
<file path=[Content_Types].xml><?xml version="1.0" encoding="utf-8"?>
<Types xmlns="http://schemas.openxmlformats.org/package/2006/content-types">
  <Override PartName="/_rels/.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jpeg" ContentType="image/jpeg"/>
  <Override PartName="/word/media/image6.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jc w:val="both"/>
        <w:rPr>
          <w:rFonts w:cs="Arial" w:ascii="Arial" w:hAnsi="Arial"/>
          <w:lang w:val="en-US" w:eastAsia="en-US" w:bidi="en-GB"/>
        </w:rPr>
      </w:pPr>
      <w:r>
        <w:rPr>
          <w:rFonts w:cs="Arial" w:ascii="Arial" w:hAnsi="Arial"/>
          <w:lang w:val="en-US" w:eastAsia="en-US" w:bidi="en-GB"/>
        </w:rPr>
        <w:t>Cambridge, January 8th, 2016</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Dear Biostatistics editors,</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We wish to submit our manuscript, “Overcoming confounding plate effects in differential expression analyses of single-cell RNA-seq data”, for consideration as a research paper in Biostatistics. </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Single-cell RNA sequencing is a powerful tool that can provide unparalleled insights into the molecular biology of individual cells. Count data from this technique can be used to characterize novel subpopulations via clustering; to identify highly variable genes driving cellular heterogeneity; and, of course, to identify  differentially expressed (DE) genes associated with phenotypic differences between cells. However, DE analyses are not easily applied with most existing study designs, where the logistics of the experimental protocol means that cells must be processed in batches, i.e., plate-by-plate. This means that the biological conditions of interest are confounded with plate effects, such that genuine DE between conditions cannot be easily distinguished from spurious plate-based differences. </w:t>
      </w:r>
    </w:p>
    <w:p>
      <w:pPr>
        <w:pStyle w:val="Normal"/>
        <w:widowControl w:val="false"/>
        <w:jc w:val="both"/>
        <w:rPr/>
      </w:pPr>
      <w:r>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In the absence of a suitable method to remove plate effects, most existing studies have simply ignored them when performing DE analyses on the single-cell counts. However, it is unclear whether such an approach is statistically valid. In this article, we </w:t>
      </w:r>
      <w:r>
        <w:rPr>
          <w:rFonts w:cs="Arial" w:ascii="Arial" w:hAnsi="Arial"/>
          <w:b w:val="false"/>
          <w:bCs w:val="false"/>
          <w:lang w:val="en-US" w:eastAsia="en-US" w:bidi="en-GB"/>
        </w:rPr>
        <w:t xml:space="preserve">demonstrate that failure to account for the plate effect with existing DE analysis methods results in loss of type I error control on simulated data. To avoid this, we propose a simple yet effective solution, in which counts for all cells on each plate are summed and the count sums are used for the DE analysis. We show that our summation strategy restores type I error control without compromising detection power for DE genes, and is robust to different numbers and sizes of cells on each plate. We also observe that the differences between single-cell and summed analyses are recapitulated in a real </w:t>
      </w:r>
      <w:r>
        <w:rPr>
          <w:rFonts w:cs="Arial" w:ascii="Arial" w:hAnsi="Arial"/>
          <w:lang w:val="en-US" w:eastAsia="en-US" w:bidi="en-GB"/>
        </w:rPr>
        <w:t xml:space="preserve">single-cell RNA sequencing data set, generated from mouse embryonic stem cells cultured under different serum conditions. </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In summary, we believe that the method presented in this manuscript will improve the statistical rigour of DE analyses of single-cell RNA sequencing data. This will improve the quality of the biological conclusions that are drawn from such analyses.  We anticipate that this will of great importance for future studies of gene expression at the single cell level.</w:t>
      </w:r>
    </w:p>
    <w:p>
      <w:pPr>
        <w:sectPr>
          <w:headerReference w:type="default" r:id="rId2"/>
          <w:headerReference w:type="first" r:id="rId3"/>
          <w:footerReference w:type="first" r:id="rId4"/>
          <w:type w:val="nextPage"/>
          <w:pgSz w:w="11906" w:h="16838"/>
          <w:pgMar w:left="1418" w:right="3459" w:header="709" w:top="2777" w:footer="0" w:bottom="1134" w:gutter="0"/>
          <w:pgNumType w:fmt="decimal"/>
          <w:formProt w:val="false"/>
          <w:titlePg/>
          <w:textDirection w:val="lrTb"/>
          <w:docGrid w:type="default" w:linePitch="240" w:charSpace="4294961151"/>
        </w:sectPr>
        <w:pStyle w:val="Normal"/>
        <w:widowControl w:val="false"/>
        <w:jc w:val="both"/>
        <w:rPr/>
      </w:pPr>
      <w:r>
        <w:rPr/>
      </w:r>
    </w:p>
    <w:p>
      <w:pPr>
        <w:pStyle w:val="Normal"/>
        <w:widowControl w:val="false"/>
        <w:jc w:val="both"/>
        <w:rPr>
          <w:rFonts w:ascii="Arial" w:hAnsi="Arial"/>
        </w:rPr>
      </w:pPr>
      <w:r>
        <w:rPr>
          <w:rFonts w:cs="Arial" w:ascii="Arial" w:hAnsi="Arial"/>
          <w:lang w:val="en-US" w:eastAsia="en-US" w:bidi="en-GB"/>
        </w:rPr>
        <w:t>We h</w:t>
      </w:r>
      <w:r>
        <w:rPr>
          <w:rFonts w:cs="Arial" w:ascii="Arial" w:hAnsi="Arial"/>
          <w:lang w:val="en-US" w:eastAsia="en-US" w:bidi="en-GB"/>
        </w:rPr>
        <w:t xml:space="preserve">ope that our paper will be of interest to you and to Biostatistics. </w:t>
      </w:r>
      <w:r>
        <w:rPr>
          <w:rFonts w:cs="Arial" w:ascii="Arial" w:hAnsi="Arial"/>
          <w:lang w:val="en-US" w:eastAsia="en-US" w:bidi="en-GB"/>
        </w:rPr>
        <w:t xml:space="preserve">For reviewers, we suggest that Mark Robinson (University of Zurich, </w:t>
      </w:r>
      <w:hyperlink r:id="rId5">
        <w:r>
          <w:rPr>
            <w:rStyle w:val="InternetLink"/>
            <w:rFonts w:cs="Arial" w:ascii="Arial" w:hAnsi="Arial"/>
            <w:lang w:val="en-US" w:eastAsia="en-US" w:bidi="en-GB"/>
          </w:rPr>
          <w:t>mark.robinson@imls.uzh.ch</w:t>
        </w:r>
      </w:hyperlink>
      <w:r>
        <w:rPr>
          <w:rFonts w:cs="Arial" w:ascii="Arial" w:hAnsi="Arial"/>
          <w:lang w:val="en-US" w:eastAsia="en-US" w:bidi="en-GB"/>
        </w:rPr>
        <w:t xml:space="preserve">), Rafael Irizarry (Harvard University, </w:t>
      </w:r>
      <w:hyperlink r:id="rId6">
        <w:r>
          <w:rPr>
            <w:rStyle w:val="InternetLink"/>
            <w:rFonts w:ascii="Arial" w:hAnsi="Arial"/>
          </w:rPr>
          <w:t>rafa@jimmy.harvard.edu</w:t>
        </w:r>
      </w:hyperlink>
      <w:r>
        <w:rPr>
          <w:rFonts w:ascii="Arial" w:hAnsi="Arial"/>
        </w:rPr>
        <w:t xml:space="preserve">) and Sandrine Dudoit (University of California, Berkeley, </w:t>
      </w:r>
      <w:hyperlink r:id="rId7">
        <w:r>
          <w:rPr>
            <w:rStyle w:val="InternetLink"/>
            <w:rFonts w:ascii="Arial" w:hAnsi="Arial"/>
          </w:rPr>
          <w:t>sandrine@stat.berkeley.edu</w:t>
        </w:r>
      </w:hyperlink>
      <w:r>
        <w:rPr>
          <w:rFonts w:ascii="Arial" w:hAnsi="Arial"/>
        </w:rPr>
        <w:t>) be considered.</w:t>
      </w:r>
    </w:p>
    <w:p>
      <w:pPr>
        <w:pStyle w:val="Normal"/>
        <w:widowControl w:val="false"/>
        <w:jc w:val="both"/>
        <w:rPr>
          <w:rFonts w:ascii="Arial" w:hAnsi="Arial"/>
        </w:rPr>
      </w:pPr>
      <w:r>
        <w:rPr>
          <w:rFonts w:ascii="Arial" w:hAnsi="Arial"/>
        </w:rPr>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Yours sincerely,</w:t>
      </w:r>
    </w:p>
    <w:p>
      <w:pPr>
        <w:pStyle w:val="Normal"/>
        <w:widowControl w:val="false"/>
        <w:jc w:val="both"/>
        <w:rPr>
          <w:rFonts w:cs="Arial" w:ascii="Arial" w:hAnsi="Arial"/>
          <w:lang w:val="en-US" w:eastAsia="en-US"/>
        </w:rPr>
      </w:pPr>
      <w:r>
        <w:rPr>
          <w:rFonts w:cs="Arial" w:ascii="Arial" w:hAnsi="Arial"/>
          <w:lang w:val="en-US" w:eastAsia="en-US"/>
        </w:rPr>
        <w:t> </w:t>
      </w:r>
    </w:p>
    <w:p>
      <w:pPr>
        <w:pStyle w:val="Normal"/>
        <w:widowControl w:val="false"/>
        <w:jc w:val="both"/>
        <w:rPr/>
      </w:pPr>
      <w:r>
        <w:rPr/>
        <w:drawing>
          <wp:inline distT="0" distB="0" distL="0" distR="0">
            <wp:extent cx="1376680" cy="561340"/>
            <wp:effectExtent l="0" t="0" r="0" b="0"/>
            <wp:docPr id="2" name="Picture" descr="Macintosh HD:Users:marioni:Desktop:JohnMSignatu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marioni:Desktop:JohnMSignature.tiff"/>
                    <pic:cNvPicPr>
                      <a:picLocks noChangeAspect="1" noChangeArrowheads="1"/>
                    </pic:cNvPicPr>
                  </pic:nvPicPr>
                  <pic:blipFill>
                    <a:blip r:embed="rId8"/>
                    <a:stretch>
                      <a:fillRect/>
                    </a:stretch>
                  </pic:blipFill>
                  <pic:spPr bwMode="auto">
                    <a:xfrm>
                      <a:off x="0" y="0"/>
                      <a:ext cx="1376680" cy="561340"/>
                    </a:xfrm>
                    <a:prstGeom prst="rect">
                      <a:avLst/>
                    </a:prstGeom>
                    <a:noFill/>
                    <a:ln w="9525">
                      <a:noFill/>
                      <a:miter lim="800000"/>
                      <a:headEnd/>
                      <a:tailEnd/>
                    </a:ln>
                  </pic:spPr>
                </pic:pic>
              </a:graphicData>
            </a:graphic>
          </wp:inline>
        </w:drawing>
      </w:r>
    </w:p>
    <w:p>
      <w:pPr>
        <w:pStyle w:val="Normal"/>
        <w:widowControl w:val="false"/>
        <w:jc w:val="both"/>
        <w:rPr>
          <w:rFonts w:cs="Arial" w:ascii="Arial" w:hAnsi="Arial"/>
          <w:lang w:val="en-US" w:eastAsia="en-US"/>
        </w:rPr>
      </w:pPr>
      <w:r>
        <w:rPr>
          <w:rFonts w:cs="Arial" w:ascii="Arial" w:hAnsi="Arial"/>
          <w:lang w:val="en-US" w:eastAsia="en-US"/>
        </w:rPr>
        <w:t> </w:t>
      </w:r>
    </w:p>
    <w:p>
      <w:pPr>
        <w:pStyle w:val="Normal"/>
        <w:jc w:val="both"/>
        <w:rPr>
          <w:rFonts w:cs="Arial" w:ascii="Arial" w:hAnsi="Arial"/>
          <w:lang w:val="en-US" w:eastAsia="en-US"/>
        </w:rPr>
      </w:pPr>
      <w:r>
        <w:rPr>
          <w:rFonts w:cs="Arial" w:ascii="Arial" w:hAnsi="Arial"/>
          <w:lang w:val="en-US" w:eastAsia="en-US"/>
        </w:rPr>
        <w:t>John Marioni</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r>
    </w:p>
    <w:p>
      <w:pPr>
        <w:pStyle w:val="Normal"/>
        <w:pBdr>
          <w:top w:val="nil"/>
          <w:left w:val="nil"/>
          <w:bottom w:val="nil"/>
          <w:right w:val="nil"/>
        </w:pBdr>
        <w:rPr/>
      </w:pPr>
      <w:r>
        <w:rPr/>
      </w:r>
    </w:p>
    <w:p>
      <w:pPr>
        <w:pStyle w:val="Normal"/>
        <w:pBdr>
          <w:top w:val="nil"/>
          <w:left w:val="nil"/>
          <w:bottom w:val="nil"/>
          <w:right w:val="nil"/>
        </w:pBdr>
        <w:rPr/>
      </w:pPr>
      <w:r>
        <w:rPr/>
      </w:r>
    </w:p>
    <w:p>
      <w:pPr>
        <w:pStyle w:val="Header"/>
        <w:pBdr>
          <w:top w:val="nil"/>
          <w:left w:val="nil"/>
          <w:bottom w:val="nil"/>
          <w:right w:val="nil"/>
        </w:pBdr>
        <w:rPr/>
      </w:pPr>
      <w:r>
        <w:rPr/>
      </w:r>
    </w:p>
    <w:sectPr>
      <w:headerReference w:type="default" r:id="rId9"/>
      <w:headerReference w:type="first" r:id="rId10"/>
      <w:type w:val="nextPage"/>
      <w:pgSz w:w="11906" w:h="16838"/>
      <w:pgMar w:left="1418" w:right="3459" w:header="709" w:top="277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NeueLT Pro 55 Roman">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HelveticaNeueLT Pro 75 Bd">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HelveticaNeueLT Pro 75 Bd" w:hAnsi="HelveticaNeueLT Pro 75 Bd"/>
      </w:rPr>
    </w:pPr>
    <w:r>
      <w:rPr>
        <w:rFonts w:ascii="HelveticaNeueLT Pro 75 Bd" w:hAnsi="HelveticaNeueLT Pro 75 Bd"/>
      </w:rPr>
    </w:r>
    <w:r>
      <w:pict>
        <v:rect fillcolor="#FFFFFF" strokecolor="#000000" strokeweight="0pt" style="position:absolute;width:350.95pt;height:110.3pt;mso-wrap-distance-left:9.05pt;mso-wrap-distance-right:9.05pt;mso-wrap-distance-top:0pt;mso-wrap-distance-bottom:0pt;margin-top:-59.5pt;margin-left:5.15pt">
          <v:fill opacity="0f"/>
          <v:textbox inset="0in,0in,0in,0in">
            <w:txbxContent>
              <w:p>
                <w:pPr>
                  <w:pStyle w:val="Normal"/>
                  <w:pBdr>
                    <w:top w:val="nil"/>
                    <w:left w:val="nil"/>
                    <w:bottom w:val="nil"/>
                    <w:right w:val="nil"/>
                  </w:pBdr>
                  <w:rPr/>
                </w:pPr>
                <w:r>
                  <w:rPr/>
                </w:r>
              </w:p>
            </w:txbxContent>
          </v:textbox>
          <w10:wrap type="topAndBottom"/>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r>
      <w:pict>
        <v:rect fillcolor="#FFFFFF" strokecolor="#000000" strokeweight="0pt" style="position:absolute;width:1.15pt;height:1.15pt;mso-wrap-distance-left:-0.05pt;mso-wrap-distance-right:-0.05pt;mso-wrap-distance-top:0pt;mso-wrap-distance-bottom:0pt;margin-top:0.05pt;margin-left:0.05pt">
          <v:fill opacity="0f"/>
          <v:textbox inset="0in,0in,0in,0in">
            <w:txbxContent>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r>
      <w:pict>
        <v:rect fillcolor="#FFFFFF" strokecolor="#000000" strokeweight="0pt" style="position:absolute;width:134.95pt;height:72pt;mso-wrap-distance-left:-0.05pt;mso-wrap-distance-right:-0.05pt;mso-wrap-distance-top:0pt;mso-wrap-distance-bottom:0pt;margin-top:51.95pt;margin-left:429.1pt">
          <v:fill opacity="0f"/>
          <v:textbox inset="0in,0in,0in,0in">
            <w:txbxContent>
              <w:p>
                <w:pPr>
                  <w:pStyle w:val="Normal"/>
                  <w:pBdr>
                    <w:top w:val="nil"/>
                    <w:left w:val="nil"/>
                    <w:bottom w:val="nil"/>
                    <w:right w:val="nil"/>
                  </w:pBdr>
                  <w:rPr/>
                </w:pPr>
                <w:r>
                  <w:rPr/>
                  <w:drawing>
                    <wp:inline distT="0" distB="0" distL="0" distR="0">
                      <wp:extent cx="1701800" cy="723900"/>
                      <wp:effectExtent l="0" t="0" r="0" b="0"/>
                      <wp:docPr id="0" name="Picture" descr="rgb_logo_2006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gb_logo_2006_300dpi"/>
                              <pic:cNvPicPr>
                                <a:picLocks noChangeAspect="1" noChangeArrowheads="1"/>
                              </pic:cNvPicPr>
                            </pic:nvPicPr>
                            <pic:blipFill>
                              <a:blip r:embed="rId1"/>
                              <a:stretch>
                                <a:fillRect/>
                              </a:stretch>
                            </pic:blipFill>
                            <pic:spPr bwMode="auto">
                              <a:xfrm>
                                <a:off x="0" y="0"/>
                                <a:ext cx="1701800" cy="723900"/>
                              </a:xfrm>
                              <a:prstGeom prst="rect">
                                <a:avLst/>
                              </a:prstGeom>
                              <a:noFill/>
                              <a:ln w="9525">
                                <a:noFill/>
                                <a:miter lim="800000"/>
                                <a:headEnd/>
                                <a:tailEnd/>
                              </a:ln>
                            </pic:spPr>
                          </pic:pic>
                        </a:graphicData>
                      </a:graphic>
                    </wp:inline>
                  </w:drawing>
                </w:r>
              </w:p>
            </w:txbxContent>
          </v:textbox>
          <w10:wrap type="square"/>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drawing>
        <wp:anchor behindDoc="1" distT="0" distB="0" distL="114935" distR="114935" simplePos="0" locked="0" layoutInCell="1" allowOverlap="1">
          <wp:simplePos x="0" y="0"/>
          <wp:positionH relativeFrom="page">
            <wp:posOffset>4966335</wp:posOffset>
          </wp:positionH>
          <wp:positionV relativeFrom="page">
            <wp:posOffset>459740</wp:posOffset>
          </wp:positionV>
          <wp:extent cx="2057400" cy="647700"/>
          <wp:effectExtent l="0" t="0" r="0" b="0"/>
          <wp:wrapSquare wrapText="bothSides"/>
          <wp:docPr id="1" name="Picture" descr="embl-ebi_word-docum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mbl-ebi_word-document_logo"/>
                  <pic:cNvPicPr>
                    <a:picLocks noChangeAspect="1" noChangeArrowheads="1"/>
                  </pic:cNvPicPr>
                </pic:nvPicPr>
                <pic:blipFill>
                  <a:blip r:embed="rId1"/>
                  <a:stretch>
                    <a:fillRect/>
                  </a:stretch>
                </pic:blipFill>
                <pic:spPr bwMode="auto">
                  <a:xfrm>
                    <a:off x="0" y="0"/>
                    <a:ext cx="2057400" cy="647700"/>
                  </a:xfrm>
                  <a:prstGeom prst="rect">
                    <a:avLst/>
                  </a:prstGeom>
                  <a:noFill/>
                  <a:ln w="9525">
                    <a:noFill/>
                    <a:miter lim="800000"/>
                    <a:headEnd/>
                    <a:tailEnd/>
                  </a:ln>
                </pic:spPr>
              </pic:pic>
            </a:graphicData>
          </a:graphic>
        </wp:anchor>
      </w:drawing>
    </w:r>
    <w:r>
      <w:pict>
        <v:rect fillcolor="#FFFFFF" strokecolor="#000000" strokeweight="0pt" style="position:absolute;width:135pt;height:225pt;mso-wrap-distance-left:9pt;mso-wrap-distance-right:9pt;mso-wrap-distance-top:0pt;mso-wrap-distance-bottom:0pt;margin-top:101.1pt;margin-left:428.75pt">
          <v:fill opacity="0f"/>
          <v:textbox inset="0in,0in,0in,0in">
            <w:txbxContent>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t>John Marioni PhD</w:t>
                  <w:tab/>
                </w:r>
              </w:p>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r>
              </w:p>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t>Research Group Leader, EMBL-EBI</w:t>
                </w:r>
              </w:p>
              <w:p>
                <w:pPr>
                  <w:pStyle w:val="Normal"/>
                  <w:pBdr>
                    <w:top w:val="nil"/>
                    <w:left w:val="nil"/>
                    <w:bottom w:val="nil"/>
                    <w:right w:val="nil"/>
                  </w:pBdr>
                  <w:rPr>
                    <w:rFonts w:cs="Arial" w:ascii="Arial" w:hAnsi="Arial"/>
                    <w:sz w:val="16"/>
                    <w:szCs w:val="16"/>
                  </w:rPr>
                </w:pPr>
                <w:r>
                  <w:rPr>
                    <w:rFonts w:cs="Arial" w:ascii="Arial" w:hAnsi="Arial"/>
                    <w:sz w:val="16"/>
                    <w:szCs w:val="16"/>
                  </w:rPr>
                  <w:t>Associate Faculty, WT Sanger Institute</w:t>
                </w:r>
              </w:p>
              <w:p>
                <w:pPr>
                  <w:pStyle w:val="Normal"/>
                  <w:pBdr>
                    <w:top w:val="nil"/>
                    <w:left w:val="nil"/>
                    <w:bottom w:val="nil"/>
                    <w:right w:val="nil"/>
                  </w:pBdr>
                  <w:rPr>
                    <w:rFonts w:cs="Arial" w:ascii="Arial" w:hAnsi="Arial"/>
                    <w:sz w:val="16"/>
                    <w:szCs w:val="16"/>
                  </w:rPr>
                </w:pPr>
                <w:r>
                  <w:rPr>
                    <w:rFonts w:cs="Arial" w:ascii="Arial" w:hAnsi="Arial"/>
                    <w:sz w:val="16"/>
                    <w:szCs w:val="16"/>
                  </w:rPr>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Wellcome Genome Campus</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Hinxton</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Cambridge</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CB10 1SD</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UK</w:t>
                </w:r>
              </w:p>
              <w:p>
                <w:pPr>
                  <w:pStyle w:val="Normal"/>
                  <w:pBdr>
                    <w:top w:val="nil"/>
                    <w:left w:val="nil"/>
                    <w:bottom w:val="nil"/>
                    <w:right w:val="nil"/>
                  </w:pBdr>
                  <w:rPr>
                    <w:rFonts w:ascii="Arial" w:hAnsi="Arial"/>
                    <w:sz w:val="16"/>
                    <w:szCs w:val="16"/>
                    <w:lang w:val="en-US"/>
                  </w:rPr>
                </w:pPr>
                <w:r>
                  <w:rPr>
                    <w:rFonts w:ascii="Arial" w:hAnsi="Arial"/>
                    <w:sz w:val="16"/>
                    <w:szCs w:val="16"/>
                    <w:lang w:val="en-US"/>
                  </w:rPr>
                </w:r>
              </w:p>
              <w:p>
                <w:pPr>
                  <w:pStyle w:val="Normal"/>
                  <w:pBdr>
                    <w:top w:val="nil"/>
                    <w:left w:val="nil"/>
                    <w:bottom w:val="nil"/>
                    <w:right w:val="nil"/>
                  </w:pBdr>
                  <w:rPr>
                    <w:rFonts w:ascii="Arial" w:hAnsi="Arial"/>
                    <w:sz w:val="16"/>
                    <w:szCs w:val="16"/>
                    <w:lang w:val="en-US"/>
                  </w:rPr>
                </w:pPr>
                <w:r>
                  <w:rPr>
                    <w:rFonts w:ascii="Arial" w:hAnsi="Arial"/>
                    <w:sz w:val="16"/>
                    <w:szCs w:val="16"/>
                    <w:lang w:val="en-US"/>
                  </w:rPr>
                  <w:t>Senior Group Leader</w:t>
                </w:r>
              </w:p>
              <w:p>
                <w:pPr>
                  <w:pStyle w:val="Normal"/>
                  <w:pBdr>
                    <w:top w:val="nil"/>
                    <w:left w:val="nil"/>
                    <w:bottom w:val="nil"/>
                    <w:right w:val="nil"/>
                  </w:pBdr>
                  <w:rPr>
                    <w:rFonts w:ascii="Arial" w:hAnsi="Arial"/>
                    <w:sz w:val="16"/>
                    <w:szCs w:val="16"/>
                    <w:lang w:val="en-US"/>
                  </w:rPr>
                </w:pPr>
                <w:r>
                  <w:rPr>
                    <w:rFonts w:ascii="Arial" w:hAnsi="Arial"/>
                    <w:sz w:val="16"/>
                    <w:szCs w:val="16"/>
                    <w:lang w:val="en-US"/>
                  </w:rPr>
                  <w:t>CRUK Cambridge Institute</w:t>
                </w:r>
              </w:p>
              <w:p>
                <w:pPr>
                  <w:pStyle w:val="Normal"/>
                  <w:pBdr>
                    <w:top w:val="nil"/>
                    <w:left w:val="nil"/>
                    <w:bottom w:val="nil"/>
                    <w:right w:val="nil"/>
                  </w:pBdr>
                  <w:rPr>
                    <w:rFonts w:ascii="Arial" w:hAnsi="Arial"/>
                    <w:sz w:val="16"/>
                    <w:szCs w:val="16"/>
                    <w:lang w:val="en-US"/>
                  </w:rPr>
                </w:pPr>
                <w:r>
                  <w:rPr>
                    <w:rFonts w:ascii="Arial" w:hAnsi="Arial"/>
                    <w:sz w:val="16"/>
                    <w:szCs w:val="16"/>
                    <w:lang w:val="en-US"/>
                  </w:rPr>
                  <w:t>University of Cambridge</w:t>
                </w:r>
              </w:p>
              <w:p>
                <w:pPr>
                  <w:pStyle w:val="Normal"/>
                  <w:pBdr>
                    <w:top w:val="nil"/>
                    <w:left w:val="nil"/>
                    <w:bottom w:val="nil"/>
                    <w:right w:val="nil"/>
                  </w:pBdr>
                  <w:rPr>
                    <w:rFonts w:ascii="Arial" w:hAnsi="Arial"/>
                    <w:sz w:val="16"/>
                    <w:szCs w:val="16"/>
                    <w:lang w:val="en-US"/>
                  </w:rPr>
                </w:pPr>
                <w:r>
                  <w:rPr>
                    <w:rFonts w:ascii="Arial" w:hAnsi="Arial"/>
                    <w:sz w:val="16"/>
                    <w:szCs w:val="16"/>
                    <w:lang w:val="en-US"/>
                  </w:rPr>
                  <w:t>Cambridge</w:t>
                </w:r>
              </w:p>
              <w:p>
                <w:pPr>
                  <w:pStyle w:val="Normal"/>
                  <w:pBdr>
                    <w:top w:val="nil"/>
                    <w:left w:val="nil"/>
                    <w:bottom w:val="nil"/>
                    <w:right w:val="nil"/>
                  </w:pBdr>
                  <w:rPr>
                    <w:rFonts w:ascii="Arial" w:hAnsi="Arial"/>
                    <w:sz w:val="16"/>
                    <w:szCs w:val="16"/>
                    <w:lang w:val="en-US"/>
                  </w:rPr>
                </w:pPr>
                <w:r>
                  <w:rPr>
                    <w:rFonts w:ascii="Arial" w:hAnsi="Arial"/>
                    <w:sz w:val="16"/>
                    <w:szCs w:val="16"/>
                    <w:lang w:val="en-US"/>
                  </w:rPr>
                  <w:t>CB2 0RE</w:t>
                </w:r>
              </w:p>
              <w:p>
                <w:pPr>
                  <w:pStyle w:val="Normal"/>
                  <w:pBdr>
                    <w:top w:val="nil"/>
                    <w:left w:val="nil"/>
                    <w:bottom w:val="nil"/>
                    <w:right w:val="nil"/>
                  </w:pBdr>
                  <w:rPr>
                    <w:rFonts w:ascii="Arial" w:hAnsi="Arial"/>
                    <w:sz w:val="16"/>
                    <w:szCs w:val="16"/>
                    <w:lang w:val="en-US"/>
                  </w:rPr>
                </w:pPr>
                <w:r>
                  <w:rPr>
                    <w:rFonts w:ascii="Arial" w:hAnsi="Arial"/>
                    <w:sz w:val="16"/>
                    <w:szCs w:val="16"/>
                    <w:lang w:val="en-US"/>
                  </w:rPr>
                  <w:t>UK</w:t>
                </w:r>
              </w:p>
              <w:p>
                <w:pPr>
                  <w:pStyle w:val="Normal"/>
                  <w:pBdr>
                    <w:top w:val="nil"/>
                    <w:left w:val="nil"/>
                    <w:bottom w:val="nil"/>
                    <w:right w:val="nil"/>
                  </w:pBdr>
                  <w:rPr>
                    <w:rFonts w:ascii="Arial" w:hAnsi="Arial"/>
                    <w:sz w:val="16"/>
                    <w:szCs w:val="16"/>
                    <w:lang w:val="en-US"/>
                  </w:rPr>
                </w:pPr>
                <w:r>
                  <w:rPr>
                    <w:rFonts w:ascii="Arial" w:hAnsi="Arial"/>
                    <w:sz w:val="16"/>
                    <w:szCs w:val="16"/>
                    <w:lang w:val="en-US"/>
                  </w:rPr>
                </w:r>
              </w:p>
              <w:p>
                <w:pPr>
                  <w:pStyle w:val="Normal"/>
                  <w:pBdr>
                    <w:top w:val="nil"/>
                    <w:left w:val="nil"/>
                    <w:bottom w:val="nil"/>
                    <w:right w:val="nil"/>
                  </w:pBdr>
                  <w:rPr>
                    <w:rFonts w:ascii="Arial" w:hAnsi="Arial"/>
                    <w:sz w:val="16"/>
                    <w:szCs w:val="16"/>
                    <w:lang w:val="en-US"/>
                  </w:rPr>
                </w:pPr>
                <w:r>
                  <w:rPr>
                    <w:rFonts w:ascii="Arial" w:hAnsi="Arial"/>
                    <w:sz w:val="16"/>
                    <w:szCs w:val="16"/>
                    <w:lang w:val="en-US"/>
                  </w:rPr>
                  <w:t>T +44 (0) 1223 494444</w:t>
                </w:r>
              </w:p>
              <w:p>
                <w:pPr>
                  <w:pStyle w:val="Normal"/>
                  <w:pBdr>
                    <w:top w:val="nil"/>
                    <w:left w:val="nil"/>
                    <w:bottom w:val="nil"/>
                    <w:right w:val="nil"/>
                  </w:pBdr>
                  <w:rPr>
                    <w:rFonts w:ascii="Arial" w:hAnsi="Arial"/>
                    <w:sz w:val="16"/>
                    <w:szCs w:val="16"/>
                    <w:lang w:val="en-US"/>
                  </w:rPr>
                </w:pPr>
                <w:r>
                  <w:rPr>
                    <w:rFonts w:ascii="Arial" w:hAnsi="Arial"/>
                    <w:sz w:val="16"/>
                    <w:szCs w:val="16"/>
                    <w:lang w:val="en-US"/>
                  </w:rPr>
                  <w:t>F +44 (0) 1223 494496</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E-mail: marioni@ebi.ac.uk</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r>
              </w:p>
            </w:txbxContent>
          </v:textbox>
          <w10:wrap type="square"/>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r>
      <w:pict>
        <v:rect fillcolor="#FFFFFF" strokecolor="#000000" strokeweight="0pt" style="position:absolute;width:1.15pt;height:1.15pt;mso-wrap-distance-left:-0.05pt;mso-wrap-distance-right:-0.05pt;mso-wrap-distance-top:0pt;mso-wrap-distance-bottom:0pt;margin-top:0.05pt;margin-left:0.05pt">
          <v:fill opacity="0f"/>
          <v:textbox inset="0in,0in,0in,0in">
            <w:txbxContent>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r>
      <w:pict>
        <v:rect fillcolor="#FFFFFF" strokecolor="#000000" strokeweight="0pt" style="position:absolute;width:134.95pt;height:72pt;mso-wrap-distance-left:-0.05pt;mso-wrap-distance-right:-0.05pt;mso-wrap-distance-top:0pt;mso-wrap-distance-bottom:0pt;margin-top:51.95pt;margin-left:429.1pt">
          <v:fill opacity="0f"/>
          <v:textbox inset="0in,0in,0in,0in">
            <w:txbxContent>
              <w:p>
                <w:pPr>
                  <w:pStyle w:val="Normal"/>
                  <w:pBdr>
                    <w:top w:val="nil"/>
                    <w:left w:val="nil"/>
                    <w:bottom w:val="nil"/>
                    <w:right w:val="nil"/>
                  </w:pBdr>
                  <w:rPr/>
                </w:pPr>
                <w:r>
                  <w:rPr/>
                  <w:drawing>
                    <wp:inline distT="0" distB="0" distL="0" distR="0">
                      <wp:extent cx="1701800" cy="723900"/>
                      <wp:effectExtent l="0" t="0" r="0" b="0"/>
                      <wp:docPr id="3" name="Picture" descr="rgb_logo_2006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rgb_logo_2006_300dpi"/>
                              <pic:cNvPicPr>
                                <a:picLocks noChangeAspect="1" noChangeArrowheads="1"/>
                              </pic:cNvPicPr>
                            </pic:nvPicPr>
                            <pic:blipFill>
                              <a:blip r:embed="rId1"/>
                              <a:stretch>
                                <a:fillRect/>
                              </a:stretch>
                            </pic:blipFill>
                            <pic:spPr bwMode="auto">
                              <a:xfrm>
                                <a:off x="0" y="0"/>
                                <a:ext cx="1701800" cy="723900"/>
                              </a:xfrm>
                              <a:prstGeom prst="rect">
                                <a:avLst/>
                              </a:prstGeom>
                              <a:noFill/>
                              <a:ln w="9525">
                                <a:noFill/>
                                <a:miter lim="800000"/>
                                <a:headEnd/>
                                <a:tailEnd/>
                              </a:ln>
                            </pic:spPr>
                          </pic:pic>
                        </a:graphicData>
                      </a:graphic>
                    </wp:inline>
                  </w:drawing>
                </w:r>
              </w:p>
            </w:txbxContent>
          </v:textbox>
          <w10:wrap type="square"/>
        </v:rect>
      </w:pic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r>
      <w:pict>
        <v:rect fillcolor="#FFFFFF" strokecolor="#000000" strokeweight="0pt" style="position:absolute;width:1.25pt;height:1.25pt;mso-wrap-distance-left:-0.05pt;mso-wrap-distance-right:-0.05pt;mso-wrap-distance-top:0pt;mso-wrap-distance-bottom:0pt;margin-top:0.05pt;margin-left:0.05pt">
          <v:fill opacity="0f"/>
          <v:textbox inset="0in,0in,0in,0in">
            <w:txbxContent>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fldChar w:fldCharType="begin"/>
                </w:r>
                <w:r>
                  <w:instrText> PAGE </w:instrText>
                </w:r>
                <w:r>
                  <w:fldChar w:fldCharType="separate"/>
                </w:r>
                <w:r>
                  <w:t>2</w:t>
                </w:r>
                <w:r>
                  <w:fldChar w:fldCharType="end"/>
                </w:r>
              </w:p>
            </w:txbxContent>
          </v:textbox>
          <w10:wrap type="square"/>
        </v:rect>
      </w:pict>
    </w:r>
    <w:r>
      <w:pict>
        <v:rect fillcolor="#FFFFFF" strokecolor="#000000" strokeweight="0pt" style="position:absolute;width:134.95pt;height:72pt;mso-wrap-distance-left:-0.05pt;mso-wrap-distance-right:-0.05pt;mso-wrap-distance-top:0pt;mso-wrap-distance-bottom:0pt;margin-top:51.95pt;margin-left:429.1pt">
          <v:fill opacity="0f"/>
          <v:textbox inset="0in,0in,0in,0in">
            <w:txbxContent>
              <w:p>
                <w:pPr>
                  <w:pStyle w:val="Normal"/>
                  <w:pBdr>
                    <w:top w:val="nil"/>
                    <w:left w:val="nil"/>
                    <w:bottom w:val="nil"/>
                    <w:right w:val="nil"/>
                  </w:pBdr>
                  <w:rPr/>
                </w:pPr>
                <w:r>
                  <w:rPr/>
                  <w:drawing>
                    <wp:inline distT="0" distB="0" distL="0" distR="0">
                      <wp:extent cx="1701800" cy="723900"/>
                      <wp:effectExtent l="0" t="0" r="0" b="0"/>
                      <wp:docPr id="4" name="Picture" descr="rgb_logo_2006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rgb_logo_2006_300dpi"/>
                              <pic:cNvPicPr>
                                <a:picLocks noChangeAspect="1" noChangeArrowheads="1"/>
                              </pic:cNvPicPr>
                            </pic:nvPicPr>
                            <pic:blipFill>
                              <a:blip r:embed="rId1"/>
                              <a:stretch>
                                <a:fillRect/>
                              </a:stretch>
                            </pic:blipFill>
                            <pic:spPr bwMode="auto">
                              <a:xfrm>
                                <a:off x="0" y="0"/>
                                <a:ext cx="1701800" cy="723900"/>
                              </a:xfrm>
                              <a:prstGeom prst="rect">
                                <a:avLst/>
                              </a:prstGeom>
                              <a:noFill/>
                              <a:ln w="9525">
                                <a:noFill/>
                                <a:miter lim="800000"/>
                                <a:headEnd/>
                                <a:tailEnd/>
                              </a:ln>
                            </pic:spPr>
                          </pic:pic>
                        </a:graphicData>
                      </a:graphic>
                    </wp:inline>
                  </w:drawing>
                </w:r>
              </w:p>
            </w:txbxContent>
          </v:textbox>
          <w10:wrap type="square"/>
        </v:rect>
      </w:pic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sz w:val="24"/>
        <w:szCs w:val="24"/>
        <w:lang w:val="en-GB" w:eastAsia="en-US" w:bidi="ar-SA"/>
      </w:rPr>
    </w:rPrDefault>
    <w:pPrDefault>
      <w:pPr/>
    </w:pPrDefault>
  </w:docDefaults>
  <w:latentStyles w:count="276" w:defQFormat="0" w:defUnhideWhenUsed="0" w:defSemiHidden="0" w:defUIPriority="0" w:defLockedState="0"/>
  <w:style w:type="paragraph" w:styleId="Normal" w:default="1">
    <w:name w:val="Normal"/>
    <w:qFormat/>
    <w:rsid w:val="00005dad"/>
    <w:pPr>
      <w:widowControl/>
      <w:suppressAutoHyphens w:val="true"/>
      <w:bidi w:val="0"/>
      <w:jc w:val="left"/>
    </w:pPr>
    <w:rPr>
      <w:rFonts w:ascii="HelveticaNeueLT Pro 55 Roman" w:hAnsi="HelveticaNeueLT Pro 55 Roman" w:eastAsia="Times New Roman" w:cs="Times New Roman"/>
      <w:color w:val="00000A"/>
      <w:sz w:val="24"/>
      <w:szCs w:val="24"/>
      <w:lang w:val="de-DE" w:eastAsia="de-DE" w:bidi="ar-SA"/>
    </w:rPr>
  </w:style>
  <w:style w:type="paragraph" w:styleId="Heading1">
    <w:name w:val="Heading 1"/>
    <w:qFormat/>
    <w:rsid w:val="00b81064"/>
    <w:basedOn w:val="Normal"/>
    <w:next w:val="Normal"/>
    <w:pPr>
      <w:keepNext/>
      <w:spacing w:before="240" w:after="60"/>
      <w:outlineLvl w:val="0"/>
    </w:pPr>
    <w:rPr>
      <w:rFonts w:ascii="Arial" w:hAnsi="Arial" w:cs="Arial"/>
      <w:b/>
      <w:bCs/>
      <w:sz w:val="32"/>
      <w:szCs w:val="32"/>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Pagenumber">
    <w:name w:val="page number"/>
    <w:rsid w:val="00b81064"/>
    <w:basedOn w:val="DefaultParagraphFont"/>
    <w:rPr/>
  </w:style>
  <w:style w:type="character" w:styleId="InternetLink">
    <w:name w:val="Internet Link"/>
    <w:rsid w:val="00b81064"/>
    <w:basedOn w:val="DefaultParagraphFont"/>
    <w:rPr>
      <w:color w:val="0000FF"/>
      <w:u w:val="single"/>
      <w:lang w:val="zxx" w:eastAsia="zxx" w:bidi="zxx"/>
    </w:rPr>
  </w:style>
  <w:style w:type="character" w:styleId="BalloonTextChar" w:customStyle="1">
    <w:name w:val="Balloon Text Char"/>
    <w:uiPriority w:val="99"/>
    <w:semiHidden/>
    <w:link w:val="BalloonText"/>
    <w:rsid w:val="00ff1ffa"/>
    <w:basedOn w:val="DefaultParagraphFont"/>
    <w:rPr>
      <w:rFonts w:ascii="Lucida Grande" w:hAnsi="Lucida Grande" w:cs="Lucida Grande"/>
      <w:sz w:val="18"/>
      <w:szCs w:val="18"/>
      <w:lang w:val="de-DE" w:eastAsia="de-DE"/>
    </w:rPr>
  </w:style>
  <w:style w:type="character" w:styleId="ListLabel1">
    <w:name w:val="ListLabel 1"/>
    <w:rPr>
      <w:rFonts w:eastAsia="Times New Roman" w:cs="Arial"/>
    </w:rPr>
  </w:style>
  <w:style w:type="character" w:styleId="ListLabel2">
    <w:name w:val="ListLabel 2"/>
    <w:rPr>
      <w:rFonts w:eastAsia="Times New Roman" w:cs="Arial"/>
      <w:b/>
    </w:rPr>
  </w:style>
  <w:style w:type="character" w:styleId="ListLabel3">
    <w:name w:val="ListLabel 3"/>
    <w:rPr>
      <w:rFonts w:cs="Aria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Arial"/>
      <w:b/>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b81064"/>
    <w:basedOn w:val="Normal"/>
    <w:pPr>
      <w:tabs>
        <w:tab w:val="center" w:pos="4536" w:leader="none"/>
        <w:tab w:val="right" w:pos="9072" w:leader="none"/>
      </w:tabs>
    </w:pPr>
    <w:rPr/>
  </w:style>
  <w:style w:type="paragraph" w:styleId="Footer">
    <w:name w:val="Footer"/>
    <w:rsid w:val="00b81064"/>
    <w:basedOn w:val="Normal"/>
    <w:pPr>
      <w:tabs>
        <w:tab w:val="center" w:pos="4536" w:leader="none"/>
        <w:tab w:val="right" w:pos="9072" w:leader="none"/>
      </w:tabs>
    </w:pPr>
    <w:rPr/>
  </w:style>
  <w:style w:type="paragraph" w:styleId="DocumentMap">
    <w:name w:val="Document Map"/>
    <w:semiHidden/>
    <w:rsid w:val="00b81064"/>
    <w:basedOn w:val="Normal"/>
    <w:pPr>
      <w:shd w:fill="000080" w:val="clear"/>
    </w:pPr>
    <w:rPr>
      <w:rFonts w:ascii="Tahoma" w:hAnsi="Tahoma" w:cs="Tahoma"/>
    </w:rPr>
  </w:style>
  <w:style w:type="paragraph" w:styleId="BalloonText">
    <w:name w:val="Balloon Text"/>
    <w:uiPriority w:val="99"/>
    <w:semiHidden/>
    <w:unhideWhenUsed/>
    <w:link w:val="BalloonTextChar"/>
    <w:rsid w:val="00ff1ffa"/>
    <w:basedOn w:val="Normal"/>
    <w:pPr/>
    <w:rPr>
      <w:rFonts w:ascii="Lucida Grande" w:hAnsi="Lucida Grande" w:cs="Lucida Grande"/>
      <w:sz w:val="18"/>
      <w:szCs w:val="18"/>
    </w:rPr>
  </w:style>
  <w:style w:type="paragraph" w:styleId="ListParagraph">
    <w:name w:val="List Paragraph"/>
    <w:rsid w:val="0060563c"/>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mailto:mark.robinson@imls.uzh.ch" TargetMode="External"/><Relationship Id="rId6" Type="http://schemas.openxmlformats.org/officeDocument/2006/relationships/hyperlink" Target="mailto:rafa@jimmy.harvard.edu" TargetMode="External"/><Relationship Id="rId7" Type="http://schemas.openxmlformats.org/officeDocument/2006/relationships/hyperlink" Target="mailto:sandrine@stat.berkeley.edu" TargetMode="External"/><Relationship Id="rId8" Type="http://schemas.openxmlformats.org/officeDocument/2006/relationships/image" Target="media/image8.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word/_rels/header3.xml.rels><?xml version="1.0" encoding="UTF-8"?>
<Relationships xmlns="http://schemas.openxmlformats.org/package/2006/relationships"><Relationship Id="rId1" Type="http://schemas.openxmlformats.org/officeDocument/2006/relationships/image" Target="media/image9.png"/>
</Relationships>
</file>

<file path=word/_rels/header4.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\EMBL-EBI_letterhead.dot</Template>
  <TotalTime>183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2014-03-21T15:15:00Z</dcterms:created>
  <dc:creator>Gulam</dc:creator>
  <dc:language>en-GB</dc:language>
  <cp:lastModifiedBy>John Marioni</cp:lastModifiedBy>
  <cp:lastPrinted>2010-10-28T08:21:00Z</cp:lastPrinted>
  <dcterms:modified xsi:type="dcterms:W3CDTF">2015-12-17T16:04:00Z</dcterms:modified>
  <cp:revision>48</cp:revision>
  <dc:title>Name</dc:title>
</cp:coreProperties>
</file>