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μελετά συγκριτικά τη συμπεριφορά πρακτόρων ενισχυτικής μάθησης όταν ένα περιβάλλον μεταβάλλεται μετά την αρχική εκπαίδευσή τους. Στόχος είναι να διαχωριστούν τρεις διαφορετικές διαστάσεις: η ονομαστική ικανότητα μάθησης, το όφελος της συνεχιζόμενης προσαρμογής μετά από διαταραχή και η χρονική ανάκαμψη μετά από μόνιμη αλλαγή. Αξιολογούνται πέντε μέθοδοι — Q-Learning, SARSA, Deep Q-Network (DQN), Proximal Policy Optimization (PPO) και Dyna-Q+ — σε ελεγχόμενο GridWorld με κοινό budget πραγματικών αλληλεπιδράσεων, δύο τελικές διατάξεις και δώδεκα ανεξάρτητες ρίζες.</w:t>
      </w:r>
    </w:p>
    <w:p>
      <w:pPr>
        <w:spacing w:after="120" w:line="360" w:lineRule="auto"/>
        <w:ind w:firstLine="397"/>
        <w:jc w:val="both"/>
      </w:pPr>
      <w:r>
        <w:rPr>
          <w:rFonts w:ascii="Times New Roman" w:hAnsi="Times New Roman" w:eastAsia="Times New Roman"/>
          <w:sz w:val="22"/>
        </w:rPr>
        <w:t>Το πειραματικό πρωτόκολλο χωρίζεται σε ονομαστική Phase A και matched Phase B. Από το ίδιο ακριβές checkpoint δημιουργούνται Frozen Nominal, Frozen Disturbed, Adaptive Nominal και Adaptive Disturbed κλάδοι, ώστε να υπολογίζεται το όφελος προσαρμογής χωρίς να συγχέεται με τη φυσική μεταβολή της συνεχιζόμενης μάθησης. Η ανάκαμψη αξιολογείται χωριστά σε παθητικά παράθυρα 32 αλληλεπιδράσεων, με προκαθορισμένη ανοχή, σταθερότητα δύο διαδοχικών παραθύρων και ρητή right-censoring όταν δεν παρατηρείται ανάκαμψη εντός του ορίζοντα.</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ονομαστικό επίπεδο, ενώ η Dyna-Q+ αξιοποιεί ταχύτερα το διαθέσιμο interaction budget. Στα persistent action remaps, η online μάθηση παρέχει μεγάλο όφελος κυρίως για Q-Learning και SARSA και θετικό όφελος για Dyna-Q+, αλλά η επίδρασή της δεν είναι καθολικά θετική στις υπόλοιπες μορφές αβεβαιότητας. Ως προς την ανάκαμψη, Q-Learning και SARSA εμφανίζουν τη μεγαλύτερη συνέπεια στα δύο persistent remaps. Συνολικά, η εργασία δείχνει ότι η ανθεκτικότητα δεν αποτυπώνεται από μία ενιαία κατάταξη, αλλά απαιτεί χωριστή αξιολόγηση μάθησης, απώλειας, προσαρμογής και ανάκαμψης.</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presents a controlled comparison of reinforcement-learning agents when the environment changes after nominal training. The study separates three distinct dimensions of behavior: nominal learning capability, the benefit of continued adaptation after a disturbance, and temporal recovery after a persistent change. Five methods are evaluated — Q-Learning, SARSA, Deep Q-Network (DQN), Proximal Policy Optimization (PPO), and Dyna-Q+ — in a controlled GridWorld under a common real environment-interaction budget, two final layouts reserved from development/tuning, and twelve independent roots.</w:t>
      </w:r>
    </w:p>
    <w:p>
      <w:pPr>
        <w:spacing w:after="120" w:line="360" w:lineRule="auto"/>
        <w:ind w:firstLine="397"/>
        <w:jc w:val="both"/>
      </w:pPr>
      <w:r>
        <w:rPr>
          <w:rFonts w:ascii="Times New Roman" w:hAnsi="Times New Roman" w:eastAsia="Times New Roman"/>
          <w:sz w:val="22"/>
        </w:rPr>
        <w:t>The experimental protocol consists of a nominal Phase A followed by a matched Phase B. Each exact Phase-A checkpoint is branched into Frozen Nominal, Frozen Disturbed, Adaptive Nominal, and Adaptive Disturbed conditions, allowing adaptation benefit to be estimated without conflating it with nominal drift caused by continued learning. Recovery is evaluated separately using passive 32-interaction windows, a predeclared tolerance, a two-window stability criterion, and explicit right-censoring when stable recovery is not observed within the fixed horizon.</w:t>
      </w:r>
    </w:p>
    <w:p>
      <w:pPr>
        <w:spacing w:after="120" w:line="360" w:lineRule="auto"/>
        <w:ind w:firstLine="397"/>
        <w:jc w:val="both"/>
      </w:pPr>
      <w:r>
        <w:rPr>
          <w:rFonts w:ascii="Times New Roman" w:hAnsi="Times New Roman" w:eastAsia="Times New Roman"/>
          <w:sz w:val="22"/>
        </w:rPr>
        <w:t>The results show that Q-Learning, SARSA, and Dyna-Q+ reach the same final nominal performance, while Dyna-Q+ uses the available interaction budget more efficiently over the learning trajectory. Under persistent action remapping, continued learning produces a large adaptation benefit for Q-Learning and SARSA and a positive benefit for Dyna-Q+, but adaptation is not uniformly beneficial across the other uncertainty conditions. In terms of recovery, Q-Learning and SARSA exhibit the most consistent stable recovery across both persistent remapping conditions. Overall, the findings show that resilience cannot be reduced to a single method ranking. It requires separate assessment of learning efficiency, disturbance-associated loss, adaptation benefit, recovery incidence, and recovery timing under an explicit information and change contract.</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p>
      <w:pPr>
        <w:spacing w:line="276" w:lineRule="auto"/>
      </w:pPr>
      <w:r>
        <w:rPr>
          <w:rFonts w:ascii="Times New Roman" w:hAnsi="Times New Roman" w:eastAsia="Times New Roman"/>
          <w:sz w:val="20"/>
        </w:rPr>
        <w:fldChar w:fldCharType="begin"/>
        <w:instrText xml:space="preserve"> TOC \o "1-3" \h \z \u </w:instrText>
        <w:fldChar w:fldCharType="separate"/>
        <w:t xml:space="preserve">Γλωσσάριο και Ακρωνύμια</w:t>
        <w:br/>
        <w:t xml:space="preserve">    Ακρωνύμια</w:t>
        <w:br/>
        <w:t xml:space="preserve">    Βασικοί όροι</w:t>
        <w:br/>
        <w:t xml:space="preserve">Κεφάλαιο 1 — Εισαγωγή</w:t>
        <w:br/>
        <w:t xml:space="preserve">    1.1 Αντικείμενο και κίνητρο</w:t>
        <w:br/>
        <w:t xml:space="preserve">    1.2 Πρόβλημα και ερευνητικό πλαίσιο</w:t>
        <w:br/>
        <w:t xml:space="preserve">    1.3 Σκοπός και στόχοι</w:t>
        <w:br/>
        <w:t xml:space="preserve">    1.4 Ερευνητικά ερωτήματα</w:t>
        <w:br/>
        <w:t xml:space="preserve">        RQ1 — Ονομαστική μάθηση</w:t>
        <w:br/>
        <w:t xml:space="preserve">        RQ2 — Ανθεκτικότητα και προσαρμογή</w:t>
        <w:br/>
        <w:t xml:space="preserve">        RQ3 — Ανάκαμψη</w:t>
        <w:br/>
        <w:t xml:space="preserve">    1.5 Συνεισφορά της εργασίας</w:t>
        <w:br/>
        <w:t xml:space="preserve">    1.6 Πεδίο, παραδοχές και οριοθέτηση</w:t>
        <w:br/>
        <w:t xml:space="preserve">    1.7 Δομή της διπλωματικής</w:t>
        <w:br/>
        <w:t xml:space="preserve">Κεφάλαιο 2 — Θεωρητικό Υπόβαθρο και Σχετική Βιβλιογραφία</w:t>
        <w:br/>
        <w:t xml:space="preserve">    2.1 Πράκτορες και διαδοχική λήψη αποφάσεων</w:t>
        <w:br/>
        <w:t xml:space="preserve">    2.2 Markov Decision Processes και ενισχυτική μάθηση</w:t>
        <w:br/>
        <w:t xml:space="preserve">    2.3 Q-Learning και SARSA</w:t>
        <w:br/>
        <w:t xml:space="preserve">    2.4 Deep Q-Network</w:t>
        <w:br/>
        <w:t xml:space="preserve">    2.5 Proximal Policy Optimization</w:t>
        <w:br/>
        <w:t xml:space="preserve">    2.6 Dyna και Dyna-Q+</w:t>
        <w:br/>
        <w:t xml:space="preserve">    2.7 Μη στασιμότητα και δυναμικές μεταβολές</w:t>
        <w:br/>
        <w:t xml:space="preserve">    2.8 Αβεβαιότητα ενεργειών, παρατηρήσεων και κρυφή μεταβολή</w:t>
        <w:br/>
        <w:t xml:space="preserve">    2.9 Ανθεκτικότητα, προσαρμογή και ανάκαμψη</w:t>
        <w:br/>
        <w:t xml:space="preserve">    2.10 Συνεχής προσαρμογή, replay και οργάνωση μοντέλου</w:t>
        <w:br/>
        <w:t xml:space="preserve">    2.11 Εμπειρικός σχεδιασμός και δίκαιη σύγκριση RL</w:t>
        <w:br/>
        <w:t xml:space="preserve">    2.12 Σχετικές εμπειρικές προσεγγίσεις και θέση της μελέτης</w:t>
        <w:br/>
        <w:t xml:space="preserve">    2.13 Ερευνητικό κενό και θέση της παρούσας εργασίας</w:t>
        <w:br/>
        <w:t xml:space="preserve">Κεφάλαιο 3 — Μεθοδολογία και Πειραματικός Σχεδιασμός</w:t>
        <w:br/>
        <w:t xml:space="preserve">    3.1 Ερευνητική προσέγγιση και αρχές συγκρισιμότητας</w:t>
        <w:br/>
        <w:t xml:space="preserve">    3.2 GridWorld ως ελεγχόμενο πειραματικό περιβάλλον δοκιμών</w:t>
        <w:br/>
        <w:t xml:space="preserve">    3.3 Τελικές μέθοδοι και όρια δίκαιης σύγκρισης</w:t>
        <w:br/>
        <w:t xml:space="preserve">    3.4 Φάση A: ανεξάρτητη ονομαστική μάθηση και σημεία ελέγχου</w:t>
        <w:br/>
        <w:t xml:space="preserve">    3.5 Φάση B: αντιστοιχισμένος σχεδιασμός FN/FD/AN/AD</w:t>
        <w:br/>
        <w:t xml:space="preserve">    3.6 Μηχανισμοί αβεβαιότητας και συνθήκες διαταραχής</w:t>
        <w:br/>
        <w:t xml:space="preserve">    3.7 RQ1: μεγέθη εκτίμησης ονομαστικής μάθησης</w:t>
        <w:br/>
        <w:t xml:space="preserve">    3.8 RQ2: ανθεκτικότητα και μέγεθος εκτίμησης οφέλους προσαρμογής</w:t>
        <w:br/>
        <w:t xml:space="preserve">    3.9 RQ3: ανάκαμψη, παθητικά χρονικά παράθυρα και δεξιά λογοκρισία</w:t>
        <w:br/>
        <w:t xml:space="preserve">    3.10 Ανεξάρτητες επαναλήψεις, διατάξεις, προϋπολογισμοί και πειραματικός πίνακας</w:t>
        <w:br/>
        <w:t xml:space="preserve">    3.11 Στατιστική ανάλυση και άμεσες συγκρίσεις</w:t>
        <w:br/>
        <w:t xml:space="preserve">    3.12 Αναπαραγωγιμότητα, ιχνηλασιμότητα και διαχωρισμός της επιστημονικής ανάλυσης</w:t>
        <w:br/>
        <w:t xml:space="preserve">Κεφάλαιο 4 — Αρχιτεκτονική και Υλοποίηση του Ερευνητικού Συστήματος</w:t>
        <w:br/>
        <w:t xml:space="preserve">    4.1 Στόχος της υλοποίησης</w:t>
        <w:br/>
        <w:t xml:space="preserve">    4.2 Δομή του κώδικα και επιστημονικός πυρήνας</w:t>
        <w:br/>
        <w:t xml:space="preserve">    4.3 Η Study ως μονάδα εκτέλεσης και ιχνηλασιμότητας</w:t>
        <w:br/>
        <w:t xml:space="preserve">    4.4 Ντετερμινιστικός σχεδιασμός και φραγμοί σταδίων</w:t>
        <w:br/>
        <w:t xml:space="preserve">    4.5 Checkpoints και ακριβής συνέχεια της μάθησης</w:t>
        <w:br/>
        <w:t xml:space="preserve">    4.6 Απομόνωση γεννητριών τυχαιότητας και αναπαραγωγιμότητα</w:t>
        <w:br/>
        <w:t xml:space="preserve">    4.7 Πακέτα εκτέλεσης, manifests και ακεραιότητα</w:t>
        <w:br/>
        <w:t xml:space="preserve">    4.8 Επικύρωση Evidence-v2 και στρώμα ανάλυσης</w:t>
        <w:br/>
        <w:t xml:space="preserve">    4.9 Χειρισμός αποτυχίας και διαδρομή ανάκαμψης του T-610</w:t>
        <w:br/>
        <w:t xml:space="preserve">    4.10 Desktop εφαρμογή PySide6</w:t>
        <w:br/>
        <w:t xml:space="preserve">        4.10.1 Experiment</w:t>
        <w:br/>
        <w:t xml:space="preserve">        4.10.2 Run</w:t>
        <w:br/>
        <w:t xml:space="preserve">        4.10.3 Results</w:t>
        <w:br/>
        <w:t xml:space="preserve">        4.10.4 Evidence</w:t>
        <w:br/>
        <w:t xml:space="preserve">    4.11 Ζωντανή οπτικοποίηση και επιστημονική παθητικότητα</w:t>
        <w:br/>
        <w:t xml:space="preserve">    4.12 Εποπτεία εκτέλεσης και ασφαλής επανεκκίνηση</w:t>
        <w:br/>
        <w:t xml:space="preserve">    4.13 Προστασία του τελικού αποθεματικού και εξουσιοδότηση</w:t>
        <w:br/>
        <w:t xml:space="preserve">    4.14 Παραγωγή αποτελεσμάτων και υλικού της διπλωματικής</w:t>
        <w:br/>
        <w:t xml:space="preserve">    4.15 Έλεγχος ποιότητας και αναπαραγωγιμότητας της εφαρμογής</w:t>
        <w:br/>
        <w:t xml:space="preserve">    4.16 Συνολική αρχιτεκτονική ροή</w:t>
        <w:br/>
        <w:t xml:space="preserve">Κεφάλαιο 5 — Πειραματικά Αποτελέσματα</w:t>
        <w:br/>
        <w:t xml:space="preserve">    5.1 Όρια της παρουσίασης των αποτελεσμάτων</w:t>
        <w:br/>
        <w:t xml:space="preserve">    5.2 RQ1 — Ονομαστική μάθηση</w:t>
        <w:br/>
        <w:t xml:space="preserve">        5.2.1 Τελική ονομαστική επίδοση</w:t>
        <w:br/>
        <w:t xml:space="preserve">        5.2.2 Αποτελεσματικότητα μάθησης κατά μήκος του διαθέσιμου προϋπολογισμού</w:t>
        <w:br/>
        <w:t xml:space="preserve">    5.3 RQ2 — Ανθεκτικότητα και όφελος προσαρμογής</w:t>
        <w:br/>
        <w:t xml:space="preserve">        5.3.1 Συνολική εικόνα ανά συνθήκη</w:t>
        <w:br/>
        <w:t xml:space="preserve">        5.3.2 Μόνιμη κυκλική ανααντιστοίχιση ενεργειών</w:t>
        <w:br/>
        <w:t xml:space="preserve">        5.3.3 Μόνιμη εναλλαγή δεξιάς–κάτω ενέργειας</w:t>
        <w:br/>
        <w:t xml:space="preserve">        5.3.4 Αποτυχία ενέργειας 15%</w:t>
        <w:br/>
        <w:t xml:space="preserve">        5.3.5 Αλλοίωση παρατήρησης 5%</w:t>
        <w:br/>
        <w:t xml:space="preserve">        5.3.6 Σύνοψη RQ2</w:t>
        <w:br/>
        <w:t xml:space="preserve">    5.4 RQ3 — Ανάκαμψη μετά από μόνιμη ανααντιστοίχιση ενεργειών</w:t>
        <w:br/>
        <w:t xml:space="preserve">        5.4.1 Κυκλική ανααντιστοίχιση</w:t>
        <w:br/>
        <w:t xml:space="preserve">        5.4.2 Εναλλαγή δεξιάς–κάτω ενέργειας</w:t>
        <w:br/>
        <w:t xml:space="preserve">        5.4.3 Ευαισθησία στην ανοχή ανάκαμψης</w:t>
        <w:br/>
        <w:t xml:space="preserve">        5.4.4 Σύνοψη RQ3</w:t>
        <w:br/>
        <w:t xml:space="preserve">    5.5 Συγκριτική σύνθεση των τριών ερευνητικών ερωτημάτων</w:t>
        <w:br/>
        <w:t xml:space="preserve">    5.6 Περιορισμός των συμπερασμάτων του κεφαλαίου</w:t>
        <w:br/>
        <w:t xml:space="preserve">Κεφάλαιο 6 — Συζήτηση</w:t>
        <w:br/>
        <w:t xml:space="preserve">    6.1 Σκοπός και ερμηνευτικό όριο</w:t>
        <w:br/>
        <w:t xml:space="preserve">    6.2 RQ1: τελική επίδοση και αποδοτικότητα δείγματος δεν είναι το ίδιο</w:t>
        <w:br/>
        <w:t xml:space="preserve">    6.3 RQ2: η αποτελεσματικότητα της προσαρμογής εξαρτάται από τη συνθήκη</w:t>
        <w:br/>
        <w:t xml:space="preserve">    6.4 Dyna-Q+: γρήγορη ονομαστική μάθηση δεν συνεπάγεται ταχύτερη ανάκαμψη</w:t>
        <w:br/>
        <w:t xml:space="preserve">    6.5 RQ3: συχνότητα, χρόνος και λογοκρισία της ανάκαμψης</w:t>
        <w:br/>
        <w:t xml:space="preserve">    6.6 Ευαισθησία στον λειτουργικό ορισμό της ανάκαμψης</w:t>
        <w:br/>
        <w:t xml:space="preserve">    6.7 Σχέση με συνεχή ενισχυτική μάθηση και κρυφή μεταβολή</w:t>
        <w:br/>
        <w:t xml:space="preserve">    6.8 Απειλές προς την εσωτερική εγκυρότητα</w:t>
        <w:br/>
        <w:t xml:space="preserve">        6.8.1 Δίκαιη σύγκριση και ρύθμιση υπερπαραμέτρων</w:t>
        <w:br/>
        <w:t xml:space="preserve">        6.8.2 Ισοδυναμία σημείων ελέγχου</w:t>
        <w:br/>
        <w:t xml:space="preserve">        6.8.3 Διαρροή πληροφορίας</w:t>
        <w:br/>
        <w:t xml:space="preserve">    6.9 Εγκυρότητα εννοιολογικής κατασκευής</w:t>
        <w:br/>
        <w:t xml:space="preserve">    6.10 Εγκυρότητα στατιστικών συμπερασμάτων</w:t>
        <w:br/>
        <w:t xml:space="preserve">    6.11 Εξωτερική εγκυρότητα</w:t>
        <w:br/>
        <w:t xml:space="preserve">    6.12 Εγκυρότητα αναπαραγωγιμότητας</w:t>
        <w:br/>
        <w:t xml:space="preserve">    6.13 Απάντηση στα ερευνητικά ερωτήματα σε ερμηνευτικό επίπεδο</w:t>
        <w:br/>
        <w:t xml:space="preserve">    6.14 Κεντρικό συμπέρασμα της Συζήτησης</w:t>
        <w:br/>
        <w:t xml:space="preserve">Κεφάλαιο 7 — Συμπεράσματα και Μελλοντική Εργασία</w:t>
        <w:br/>
        <w:t xml:space="preserve">    7.1 Συνολική αποτίμηση</w:t>
        <w:br/>
        <w:t xml:space="preserve">    7.2 Απάντηση στο RQ1 — Ονομαστική μάθηση</w:t>
        <w:br/>
        <w:t xml:space="preserve">    7.3 Απάντηση στο RQ2 — Ανθεκτικότητα και προσαρμογή</w:t>
        <w:br/>
        <w:t xml:space="preserve">    7.4 Απάντηση στο RQ3 — Ανάκαμψη</w:t>
        <w:br/>
        <w:t xml:space="preserve">    7.5 Κύρια συνεισφορά της εργασίας</w:t>
        <w:br/>
        <w:t xml:space="preserve">    7.6 Τι δεν υποστηρίζει η εργασία</w:t>
        <w:br/>
        <w:t xml:space="preserve">    7.7 Μελλοντική εργασία</w:t>
        <w:br/>
        <w:t xml:space="preserve">        7.7.1 Διεύρυνση περιβαλλόντων και κλίμακας</w:t>
        <w:br/>
        <w:t xml:space="preserve">        7.7.2 Διαφορετικοί προϋπολογισμοί και χρονικές κλίμακες μάθησης</w:t>
        <w:br/>
        <w:t xml:space="preserve">        7.7.3 Ρητή ανίχνευση αλλαγής και εκτίμηση πλαισίου</w:t>
        <w:br/>
        <w:t xml:space="preserve">        7.7.4 Εξειδικευμένοι μηχανισμοί συνεχούς μάθησης</w:t>
        <w:br/>
        <w:t xml:space="preserve">        7.7.5 Αρθρωτή προσαρμογή με μοντέλο</w:t>
        <w:br/>
        <w:t xml:space="preserve">        7.7.6 Διαχείριση replay σε μη στάσιμα περιβάλλοντα</w:t>
        <w:br/>
        <w:t xml:space="preserve">        7.7.7 Πλουσιότερη μελέτη ανάκαμψης</w:t>
        <w:br/>
        <w:t xml:space="preserve">        7.7.8 Περισσότερες ανεξάρτητες επαναλήψεις και ιεραρχική ανάλυση</w:t>
        <w:br/>
        <w:t xml:space="preserve">        7.7.9 Ασφάλεια και προσαρμογή υπό περιορισμούς</w:t>
        <w:br/>
        <w:t xml:space="preserve">    7.8 Τελικό συμπέρασμα</w:t>
        <w:br/>
        <w:t xml:space="preserve">Βιβλιογραφία</w:t>
        <w:br/>
        <w:t xml:space="preserve">Παραρτήματα</w:t>
        <w:br/>
        <w:t xml:space="preserve">    Παράρτημα Α — Παγωμένο πειραματικό συμβόλαιο</w:t>
        <w:br/>
        <w:t xml:space="preserve">        Α.1 Μέθοδοι και τελικές ρυθμίσεις</w:t>
        <w:br/>
        <w:t xml:space="preserve">        Α.2 Τελικές διατάξεις και ανεξάρτητες επαναλήψεις</w:t>
        <w:br/>
        <w:t xml:space="preserve">        Α.3 Ορισμοί των διαταραχών</w:t>
        <w:br/>
        <w:t xml:space="preserve">        Α.4 Προϋπολογισμοί και συμβόλαιο ανάκαμψης</w:t>
        <w:br/>
        <w:t xml:space="preserve">    Παράρτημα Β — Πλήρη αποτελέσματα και διαγνωστικά ανά ερευνητικό ερώτημα</w:t>
        <w:br/>
        <w:t xml:space="preserve">        Β.1 RQ1</w:t>
        <w:br/>
        <w:t xml:space="preserve">        Β.2 RQ2</w:t>
        <w:br/>
        <w:t xml:space="preserve">        Β.3 RQ3</w:t>
        <w:br/>
        <w:t xml:space="preserve">    Παράρτημα Γ — Τεκμήρια, ιχνηλασιμότητα και αναπαραγωγιμότητα</w:t>
        <w:br/>
        <w:t xml:space="preserve">        Γ.1 Γραμμή εκτέλεσης</w:t>
        <w:br/>
        <w:t xml:space="preserve">        Γ.2 Παγωμένες ταυτότητες τεκμηρίων</w:t>
        <w:br/>
        <w:t xml:space="preserve">        Γ.3 Ιχνηλασιμότητα βιβλιογραφίας</w:t>
        <w:br/>
        <w:t xml:space="preserve">    Παράρτημα Δ — Αναπαραγωγή και λογισμικό περιβάλλον</w:t>
        <w:fldChar w:fldCharType="end"/>
      </w:r>
    </w:p>
    <w:p>
      <w:pPr>
        <w:pStyle w:val="Heading1"/>
        <w:pageBreakBefore/>
      </w:pPr>
      <w:r>
        <w:t>Κατάλογος Σχημάτων</w:t>
      </w:r>
    </w:p>
    <w:p>
      <w:pPr>
        <w:spacing w:line="276" w:lineRule="auto"/>
      </w:pPr>
      <w:r>
        <w:rPr>
          <w:rFonts w:ascii="Times New Roman" w:hAnsi="Times New Roman" w:eastAsia="Times New Roman"/>
          <w:sz w:val="20"/>
        </w:rPr>
        <w:fldChar w:fldCharType="begin"/>
        <w:instrText xml:space="preserve"> TOC \h \z \c "Σχήμα" </w:instrText>
        <w:fldChar w:fldCharType="separate"/>
        <w:t>Σχήμα 1 — Τα δύο τελικά 7×7 layouts και οι τέσσερις frozen Phase-B conditions.</w:t>
        <w:br/>
        <w:t xml:space="preserve">Σχήμα 2 — Αρχιτεκτονική ροή και επίπεδα επιστημονικής αυθεντίας από το frozen protocol έως την read-only παρουσίαση.</w:t>
        <w:br/>
        <w:t xml:space="preserve">Σχήμα 3 — Τελική ονομαστική απόδοση ανά μέθοδο με σημειακά διαστήματα Student-t 95% σε 12 ανεξάρτητες επαναλήψεις.</w:t>
        <w:br/>
        <w:t xml:space="preserve">Σχήμα 4 — Μέση απόδοση στον άξονα αλληλεπιδράσεων, ξεχωριστά από την τελική επίδοση.</w:t>
        <w:br/>
        <w:t xml:space="preserve">Σχήμα 5 — Όφελος προσαρμογής ανά μέθοδο και συνθήκη· θετική τιμή σημαίνει μικρότερη απώλεια στην Adaptive από ό,τι στην Frozen εκτέλεση.</w:t>
        <w:br/>
        <w:t xml:space="preserve">Σχήμα 6 — Η απώλεια στην Frozen και στην Adaptive εκτέλεση παρουσιάζεται ως δύο διακριτά μεγέθη.</w:t>
        <w:br/>
        <w:t xml:space="preserve">Σχήμα 7 — Όφελος προσαρμογής ανά συνθήκη σε μικρά πολλαπλά γραφήματα με κοινές κλίμακες.</w:t>
        <w:br/>
        <w:t xml:space="preserve">Σχήμα 8 — Καταγεγραμμένες τροχιές κατευθυνόμενης απόκλισης ανά root για την κύρια οικογένεια action-remap· η διακεκομμένη γραμμή αντιστοιχεί στην ανοχή 0,10.</w:t>
        <w:br/>
        <w:t xml:space="preserve">Σχήμα 9 — Αναλογία roots που πέτυχαν σταθερή ανάκαμψη στην κύρια ανοχή 0,10· οι υπόλοιπες παραμένουν δεξιά λογοκριμένες (right-censored).</w:t>
        <w:br/>
        <w:t xml:space="preserve">Σχήμα 10 — Περιορισμένος χρόνος καθυστέρησης ανάκαμψης έως το όριο των 256 αλληλεπιδράσεων, με ρητή διατήρηση της λογοκρισίας.</w:t>
        <w:br/>
        <w:t xml:space="preserve">Σχήμα 11 — Παρατηρούμενος χρόνος ανάκαμψης μόνο μεταξύ των roots που ανέκαμψαν· το εμφανιζόμενο n αποκλείει τις right-censored roots.</w:t>
        <w:br/>
        <w:t xml:space="preserve">Σχήμα 12 — Προκαθορισμένη ανάλυση ευαισθησίας για ανοχές 0,05/0,10/0,20· κύρια ανοχή παραμένει το 0,10.</w:t>
        <w:br/>
        <w:t xml:space="preserve">Σχήμα 13 — Κατανομή τελικής ονομαστικής απόδοσης ανά root μετά από ισότιμη μείωση ως προς τα layouts.</w:t>
        <w:br/>
        <w:t xml:space="preserve">Σχήμα 14 — Κατανομή της μέσης απόδοσης στον άξονα αλληλεπιδράσεων ανά root μετά από ισότιμη μείωση ως προς τα layouts.</w:t>
        <w:br/>
        <w:t xml:space="preserve">Σχήμα 15 — Προκαθορισμένες paired συγκρίσεις A−B ανά root· τα διαστήματα είναι περιγραφικά σημειακά t intervals.</w:t>
        <w:br/>
        <w:t xml:space="preserve">Σχήμα 16 — Κατανομές του οφέλους προσαρμογής ανά root, μέθοδο και συνθήκη.</w:t>
        <w:br/>
        <w:t xml:space="preserve">Σχήμα 17 — Αριθμητικός θερμικός χάρτης του μέσου καταγεγραμμένου οφέλους προσαρμογής· υψηλότερη τιμή σημαίνει μεγαλύτερο όφελος.</w:t>
        <w:br/>
        <w:t xml:space="preserve">Σχήμα 18 — Όλες οι προκαθορισμένες paired συγκρίσεις A−B του RQ2 ανά συνθήκη και estimand.</w:t>
        <w:br/>
        <w:t xml:space="preserve">Σχήμα 19 — Paired διαγνωστικά Frozen-to-Adaptive ανά root· οι συνδετικές γραμμές δεν ορίζουν πρόσθετο estimand.</w:t>
        <w:br/>
        <w:t xml:space="preserve">Σχήμα 20 — Αναλυτικές καταγεγραμμένες τροχιές ανά root, μέθοδο και κύρια συνθήκη· δεν εφαρμόζεται averaging μεταξύ τροχιών.</w:t>
        <w:br/>
        <w:t xml:space="preserve">Σχήμα 21 — Σύνθεση των roots που ανέκαμψαν και των right-censored roots στην ανοχή 0,10.</w:t>
        <w:br/>
        <w:t xml:space="preserve">Σχήμα 22 — Προκαθορισμένες A−B συγκρίσεις για recovery status και restricted delay στον κύριο άξονα ανάκαμψης.</w:t>
        <w:br/>
        <w:t xml:space="preserve">Σχήμα 23 — Καταγεγραμμένοι χρόνοι ανάκαμψης και επιβεβαίωσης· οι right-censored roots σημειώνονται στο horizon χωρίς κατασκευή ψευδούς χρόνου ανάκαμψης.</w:t>
        <w:br/>
        <w:t xml:space="preserve">Σχήμα 24 — Γραμμή ιχνηλασιμότητας του αποδεκτού evidence· η αποτυχημένη εκτέλεση 216 jobs παραμένει αποκλεισμένη.</w:t>
        <w:fldChar w:fldCharType="end"/>
      </w:r>
    </w:p>
    <w:p>
      <w:pPr>
        <w:pStyle w:val="Heading1"/>
        <w:pageBreakBefore/>
      </w:pPr>
      <w:r>
        <w:t>Κατάλογος Πινάκων</w:t>
      </w:r>
    </w:p>
    <w:p>
      <w:pPr>
        <w:spacing w:line="276" w:lineRule="auto"/>
      </w:pPr>
      <w:r>
        <w:rPr>
          <w:rFonts w:ascii="Times New Roman" w:hAnsi="Times New Roman" w:eastAsia="Times New Roman"/>
          <w:sz w:val="20"/>
        </w:rPr>
        <w:fldChar w:fldCharType="begin"/>
        <w:instrText xml:space="preserve"> TOC \h \z \c "Πίνακας" </w:instrText>
        <w:fldChar w:fldCharType="separate"/>
        <w:t xml:space="preserve">Πίνακας 1 — Μέσες τιμές οφέλους προσαρμογής και σημειακά διαστήματα 95% ανά συνθήκη.</w:t>
        <w:br/>
        <w:t xml:space="preserve">Πίνακας 2 — Αναλογία σταθερής ανάκαμψης στις ανοχές 0,05/0,10/0,20 για τις δύο συνθήκες ανααντιστοίχισης.</w:t>
        <w:br/>
        <w:t xml:space="preserve">Πίνακας 3 — Τελικές ρυθμίσεις των πέντε μεθόδων στο protocol-v2.1.</w:t>
        <w:fldChar w:fldCharType="end"/>
      </w:r>
    </w:p>
    <w:p>
      <w:pPr>
        <w:pStyle w:val="Heading1"/>
        <w:pageBreakBefore/>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Heading2"/>
      </w:pPr>
      <w:r>
        <w:rPr>
          <w:rFonts w:ascii="Times New Roman" w:hAnsi="Times New Roman" w:eastAsia="Times New Roman"/>
          <w:sz w:val="22"/>
        </w:rPr>
        <w:t>Βασικοί όροι</w:t>
      </w:r>
    </w:p>
    <w:p>
      <w:pPr>
        <w:pStyle w:val="GlossaryTerm"/>
        <w:keepNext/>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GlossaryTerm"/>
        <w:keepNext/>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GlossaryTerm"/>
        <w:keepNext/>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GlossaryTerm"/>
        <w:keepNext/>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GlossaryTerm"/>
        <w:keepNext/>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GlossaryTerm"/>
        <w:keepNext/>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GlossaryTerm"/>
        <w:keepNext/>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GlossaryTerm"/>
        <w:keepNext/>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GlossaryTerm"/>
        <w:keepNext/>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final layouts μέσα σε κάθε root πριν από between-root statistical summaries. Τα layouts δεν αποτελούν ανεξάρτητα replicates.</w:t>
      </w:r>
    </w:p>
    <w:p>
      <w:pPr>
        <w:pStyle w:val="GlossaryTerm"/>
        <w:keepNext/>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GlossaryTerm"/>
        <w:keepNext/>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GlossaryTerm"/>
        <w:keepNext/>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GlossaryTerm"/>
        <w:keepNext/>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GlossaryTerm"/>
        <w:keepNext/>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GlossaryTerm"/>
        <w:keepNext/>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GlossaryTerm"/>
        <w:keepNext/>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stable προσέγγιση της Adaptive-Disturbed trajectory στην Adaptive-Nominal reference σύμφωνα με frozen tolerance και two-window stability rule.</w:t>
      </w:r>
    </w:p>
    <w:p>
      <w:pPr>
        <w:pStyle w:val="GlossaryTerm"/>
        <w:keepNext/>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GlossaryTerm"/>
        <w:keepNext/>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GlossaryTerm"/>
        <w:keepNext/>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GlossaryTerm"/>
        <w:keepNext/>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GlossaryTerm"/>
        <w:keepNext/>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GlossaryTerm"/>
        <w:keepNext/>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GlossaryTerm"/>
        <w:keepNext/>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GlossaryTerm"/>
        <w:keepNext/>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ageBreakBefore/>
      </w:pPr>
      <w:r>
        <w:rPr>
          <w:rFonts w:ascii="Times New Roman" w:hAnsi="Times New Roman" w:eastAsia="Times New Roman"/>
          <w:sz w:val="22"/>
        </w:rPr>
        <w:t>Κεφάλαιο 1 — Εισαγωγή</w:t>
      </w:r>
    </w:p>
    <w:p>
      <w:pPr>
        <w:pStyle w:val="Heading2"/>
      </w:pPr>
      <w:r>
        <w:rPr>
          <w:rFonts w:ascii="Times New Roman" w:hAnsi="Times New Roman" w:eastAsia="Times New Roman"/>
          <w:sz w:val="22"/>
        </w:rPr>
        <w:t>1.1 Αντικείμενο και κίνητρο</w:t>
      </w:r>
    </w:p>
    <w:p>
      <w:pPr>
        <w:spacing w:after="120" w:line="360" w:lineRule="auto"/>
        <w:ind w:firstLine="397"/>
        <w:jc w:val="both"/>
      </w:pPr>
      <w:r>
        <w:rPr>
          <w:rFonts w:ascii="Times New Roman" w:hAnsi="Times New Roman" w:eastAsia="Times New Roman"/>
          <w:sz w:val="22"/>
        </w:rPr>
        <w:t>Οι πράκτορες ενισχυτικής μάθησης (Reinforcement Learning, RL) μαθαίνουν να λαμβάνουν διαδοχικές αποφάσεις μέσω αλληλεπίδρασης με ένα περιβάλλον. Η κλασική διατύπωση υποθέτει ότι οι σχέσεις μεταξύ καταστάσεων, ενεργειών, μεταβάσεων και ανταμοιβών είναι αρκετά σταθερές ώστε η εμπειρία που αποκτήθηκε στο παρελθόν να παραμένει χρήσιμη [1]. Σε πραγματικά ή μακρόβια συστήματα, όμως, αυτή η υπόθεση μπορεί να παραβιάζεται: η δυναμική του περιβάλλοντος μπορεί να αλλάζει, οι ενέργειες να έχουν διαφορετικές συνέπειες, οι παρατηρήσεις να αλλοιώνονται ή η διαθέσιμη εμπειρία να μην αντιπροσωπεύει πλέον το τρέχον καθεστώς.</w:t>
      </w:r>
    </w:p>
    <w:p>
      <w:pPr>
        <w:spacing w:after="120" w:line="360" w:lineRule="auto"/>
        <w:ind w:firstLine="397"/>
        <w:jc w:val="both"/>
      </w:pPr>
      <w:r>
        <w:rPr>
          <w:rFonts w:ascii="Times New Roman" w:hAnsi="Times New Roman" w:eastAsia="Times New Roman"/>
          <w:sz w:val="22"/>
        </w:rPr>
        <w:t>Η non-stationarity δημιουργεί ένα διαφορετικό πρόβλημα από την απλή ονομαστική μάθηση. Ένας agent που είχε μάθει ικανοποιητική policy πριν από μια μεταβολή πρέπει αφενός να αντέξει την άμεση πτώση επίδοσης και αφετέρου, όταν η μάθηση συνεχίζεται, να προσαρμόσει τη συμπεριφορά του χωρίς να στηρίζεται σε privileged γνώση ότι «συνέβη αλλαγή». Η continual-RL βιβλιογραφία επισημαίνει ότι η διατήρηση προηγούμενης γνώσης και η ικανότητα απόκτησης νέας γνώσης δημιουργούν stability–plasticity trade-offs, ενώ η συνεχιζόμενη εκπαίδευση δεν εγγυάται από μόνη της απεριόριστη δυνατότητα προσαρμογής [2], [3], [4].</w:t>
      </w:r>
    </w:p>
    <w:p>
      <w:pPr>
        <w:spacing w:after="120" w:line="360" w:lineRule="auto"/>
        <w:ind w:firstLine="397"/>
        <w:jc w:val="both"/>
      </w:pPr>
      <w:r>
        <w:rPr>
          <w:rFonts w:ascii="Times New Roman" w:hAnsi="Times New Roman" w:eastAsia="Times New Roman"/>
          <w:sz w:val="22"/>
        </w:rPr>
        <w:t>Παράλληλα, διαφορετικοί RL mechanisms διαχειρίζονται την εμπειρία με διαφορετικό τρόπο. Οι tabular TD methods ενημερώνουν άμεσα action values από τις νέες μεταβάσεις, η DQN επαναχρησιμοποιεί εμπειρία μέσω replay, η PPO βελτιστοποιεί on-policy batches και η Dyna-Q+ συνδυάζει πραγματική εμπειρία με learned-model planning και directed re-exploration. Οι διαφορές αυτές δημιουργούν εύλογη επιστημονική ερώτηση: υπό το ίδιο information contract και τον ίδιο πραγματικό interaction budget, πώς διαφοροποιούνται η ονομαστική μάθηση, το όφελος προσαρμογής και η ανάκαμψη όταν το περιβάλλον μεταβάλλεται;</w:t>
      </w:r>
    </w:p>
    <w:p>
      <w:pPr>
        <w:spacing w:after="120" w:line="360" w:lineRule="auto"/>
        <w:ind w:firstLine="397"/>
        <w:jc w:val="both"/>
      </w:pPr>
      <w:r>
        <w:rPr>
          <w:rFonts w:ascii="Times New Roman" w:hAnsi="Times New Roman" w:eastAsia="Times New Roman"/>
          <w:sz w:val="22"/>
        </w:rPr>
        <w:t>Η παρούσα διπλωματική προσεγγίζει το ερώτημα ως ελεγχόμενη συγκριτική μελέτη και όχι ως αναζήτηση ενός καθολικά «καλύτερου» αλγορίθμου. Η αξιόπιστη εμπειρική σύγκριση RL methods απαιτεί σαφή budgets, πολλαπλές ανεξάρτητες επαναλήψεις, ελεγχόμενη tuning opportunity και προσεκτική αναφορά uncertainty, επειδή διαφορετικά implementation details και random seeds μπορούν να επηρεάσουν ουσιαστικά το παρατηρούμενο αποτέλεσμα [5], [6].</w:t>
      </w:r>
    </w:p>
    <w:p>
      <w:pPr>
        <w:keepLines w:val="0"/>
      </w:pPr>
      <w:r>
        <w:t>Η διάκριση ανάμεσα σε ονομαστική μάθηση και προσαρμογή μετά από μεταβολή είναι και θεωρητική. Η κλασική Q-Learning διαθέτει ισχυρό αποτέλεσμα σύγκλισης υπό τις δηλωμένες υποθέσεις του σταθερού, διακριτού προβλήματος και επαρκούς επαναληπτικής δειγματοληψίας, όμως το αποτέλεσμα αυτό δεν αποτελεί εγγύηση πεπερασμένου χρόνου ανάκαμψης όταν αλλάξει χωρίς προειδοποίηση η σχέση κατάστασης–ενέργειας–συνέπειας [18]. Η βιβλιογραφία για dynamically varying environments χρησιμοποιεί ακριβώς αυτή τη διαφορά ως όριο: όταν παραβιάζεται η stationarity assumption, η ικανότητα tracking ή adaptation πρέπει να μετρηθεί στο νέο καθεστώς και δεν μπορεί να συναχθεί από stationary convergence theory [21].</w:t>
      </w:r>
    </w:p>
    <w:p>
      <w:pPr>
        <w:keepLines w:val="0"/>
      </w:pPr>
      <w:r>
        <w:t>Επιπλέον, robustness, zero-shot generalisation, online adaptation και recovery δεν είναι εναλλάξιμοι όροι. Σε αυστηρό zero-shot regime δεν επιτρέπονται νέες learning updates στο test instance, ενώ στην online adaptation ο agent συνεχίζει να ενημερώνει policy, value function ή model μετά τη μεταβολή [22]. Η temporal resilience literature προσθέτει μία ακόμη διάσταση: η άμεση πτώση, η πορεία αποκατάστασης και η τελική επίδοση μπορεί να περιγράφουν διαφορετικές ιδιότητες της ίδιας trajectory [23], [24]. Η παρούσα εργασία διατηρεί αυτές τις διακρίσεις μέσω των τριών χωριστών RQ αντί να τις συμπιέζει σε έναν ενιαίο δείκτη.</w:t>
      </w:r>
    </w:p>
    <w:p>
      <w:pPr>
        <w:pStyle w:val="Heading2"/>
      </w:pPr>
      <w:r>
        <w:rPr>
          <w:rFonts w:ascii="Times New Roman" w:hAnsi="Times New Roman" w:eastAsia="Times New Roman"/>
          <w:sz w:val="22"/>
        </w:rPr>
        <w:t>1.2 Πρόβλημα και ερευνητικό πλαίσιο</w:t>
      </w:r>
    </w:p>
    <w:p>
      <w:pPr>
        <w:spacing w:after="120" w:line="360" w:lineRule="auto"/>
        <w:ind w:firstLine="397"/>
        <w:jc w:val="both"/>
      </w:pPr>
      <w:r>
        <w:rPr>
          <w:rFonts w:ascii="Times New Roman" w:hAnsi="Times New Roman" w:eastAsia="Times New Roman"/>
          <w:sz w:val="22"/>
        </w:rPr>
        <w:t>Το βασικό πρόβλημα της εργασίας είναι η σύγκριση διαφορετικών μηχανισμών RL όταν μια policy, αφού πρώτα εκπαιδευτεί σε ονομαστικές συνθήκες, αναπτύσσεται σε περιβάλλον όπου μπορεί να εμφανιστεί μη αναγγελθείσα διαταραχή ή μόνιμη μεταβολή.</w:t>
      </w:r>
    </w:p>
    <w:p>
      <w:pPr>
        <w:spacing w:after="120" w:line="360" w:lineRule="auto"/>
        <w:ind w:firstLine="397"/>
        <w:jc w:val="both"/>
      </w:pPr>
      <w:r>
        <w:rPr>
          <w:rFonts w:ascii="Times New Roman" w:hAnsi="Times New Roman" w:eastAsia="Times New Roman"/>
          <w:sz w:val="22"/>
        </w:rPr>
        <w:t>Για να απομονωθεί αυτό το πρόβλημα από παράγοντες που δεν αποτελούν αντικείμενο της μελέτης, χρησιμοποιείται project-owned GridWorld ως ελεγχόμενο πειραματικό testbed. Το GridWorld δεν αποτελεί το θέμα της διπλωματικής. Χρησιμοποιείται επειδή επιτρέπει ακριβή ορισμό της κατάστασης, των ενεργειών, των disturbances, των πηγών τυχαιότητας και των matched deployment branches. Με αυτόν τον τρόπο η συμπεριφορά των methods μπορεί να εξεταστεί χωρίς η ερμηνεία να εξαρτάται από ανεξέλεγκτες ιδιότητες ενός σύνθετου πραγματικού συστήματος.</w:t>
      </w:r>
    </w:p>
    <w:p>
      <w:pPr>
        <w:spacing w:after="120" w:line="360" w:lineRule="auto"/>
        <w:ind w:firstLine="397"/>
        <w:jc w:val="both"/>
      </w:pPr>
      <w:r>
        <w:rPr>
          <w:rFonts w:ascii="Times New Roman" w:hAnsi="Times New Roman" w:eastAsia="Times New Roman"/>
          <w:sz w:val="22"/>
        </w:rPr>
        <w:t>Η μελέτη συγκρίνει πέντε τελικές μεθόδους:</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Οι μέθοδοι επιλέχθηκαν ώστε να καλύπτουν διαφορετικούς μηχανισμούς: off-policy και on-policy tabular TD control, deep value learning με replay, on-policy policy optimization και learned-model planning με directed re-exploration. Δεν αποτελούν εξαντλητική taxonomy του continual RL.</w:t>
      </w:r>
    </w:p>
    <w:p>
      <w:pPr>
        <w:spacing w:after="120" w:line="360" w:lineRule="auto"/>
        <w:ind w:firstLine="397"/>
        <w:jc w:val="both"/>
      </w:pPr>
      <w:r>
        <w:rPr>
          <w:rFonts w:ascii="Times New Roman" w:hAnsi="Times New Roman" w:eastAsia="Times New Roman"/>
          <w:sz w:val="22"/>
        </w:rPr>
        <w:t xml:space="preserve">Το πείραμα χωρίζεται σε δύο κύριες φάσεις. Στη </w:t>
      </w:r>
      <w:r>
        <w:rPr>
          <w:rFonts w:ascii="Times New Roman" w:hAnsi="Times New Roman" w:eastAsia="Times New Roman"/>
          <w:b/>
          <w:sz w:val="22"/>
        </w:rPr>
        <w:t>Phase A</w:t>
      </w:r>
      <w:r>
        <w:rPr>
          <w:rFonts w:ascii="Times New Roman" w:hAnsi="Times New Roman" w:eastAsia="Times New Roman"/>
          <w:sz w:val="22"/>
        </w:rPr>
        <w:t xml:space="preserve">, κάθε method/root/layout μαθαίνει ανεξάρτητα στο nominal environment μέχρι το παγωμένο interaction budget και παράγει exact scientific checkpoint. Στη </w:t>
      </w:r>
      <w:r>
        <w:rPr>
          <w:rFonts w:ascii="Times New Roman" w:hAnsi="Times New Roman" w:eastAsia="Times New Roman"/>
          <w:b/>
          <w:sz w:val="22"/>
        </w:rPr>
        <w:t>Phase B</w:t>
      </w:r>
      <w:r>
        <w:rPr>
          <w:rFonts w:ascii="Times New Roman" w:hAnsi="Times New Roman" w:eastAsia="Times New Roman"/>
          <w:sz w:val="22"/>
        </w:rPr>
        <w:t>, από το ίδιο checkpoint δημιουργούνται matched κλάδοι Frozen Nominal (FN), Frozen Disturbed (FD), Adaptive Nominal (AN) και Adaptive Disturbed (AD). Οι όροι Frozen και Adaptive δεν δηλώνουν διαφορετικούς αλγορίθμους: στο Frozen regime η μάθηση είναι απενεργοποιημένη, ενώ στο Adaptive regime η ίδια μέθοδος συνεχίζει να μαθαίνει.</w:t>
      </w:r>
    </w:p>
    <w:p>
      <w:pPr>
        <w:spacing w:after="120" w:line="360" w:lineRule="auto"/>
        <w:ind w:firstLine="397"/>
        <w:jc w:val="both"/>
      </w:pPr>
      <w:r>
        <w:rPr>
          <w:rFonts w:ascii="Times New Roman" w:hAnsi="Times New Roman" w:eastAsia="Times New Roman"/>
          <w:sz w:val="22"/>
        </w:rPr>
        <w:t>Η δομή αυτή επιτρέπει να διαχωριστεί η επίδραση του disturbance από τη φυσική μεταβολή που μπορεί να προκαλεί η συνέχιση της μάθησης ακόμη και στο nominal environment. Για αυτό η κύρια μέτρηση του RQ2 δεν είναι απλώς η διαφορά AD−FD, αλλά matched difference-of-losses μεταξύ Frozen και Adaptive regimes.</w:t>
      </w:r>
    </w:p>
    <w:p>
      <w:pPr>
        <w:keepLines w:val="0"/>
      </w:pPr>
      <w:r>
        <w:t>Η επιλογή ενός μικρού GridWorld υπηρετεί αυτόν τον διαχωρισμό και όχι την απλοποίηση για την ίδια την απλοποίηση. Η βιβλιογραφία generalisation τονίζει ότι ένα benchmark ορίζεται από τον συνδυασμό environment, παραγόντων μεταβολής, train/test protocol και διαθέσιμου interaction budget, όχι μόνο από το όνομα του simulator [22]. Παράλληλα, το NovGrid δείχνει ότι ένα GridWorld μπορεί να μεταβάλει ελεγχόμενα μηχανισμούς ή action effects διατηρώντας συμβατή διεπαφή και να αξιολογεί χωριστά degradation, adaptation και recovery [23]. Στην παρούσα μελέτη η ίδια λογική εφαρμόζεται με project-owned disturbance semantics, frozen seeds και matched branches, ώστε οι αιτίες των διαφορών να παραμένουν όσο γίνεται επιθεωρήσιμες.</w:t>
      </w:r>
    </w:p>
    <w:p>
      <w:pPr>
        <w:pStyle w:val="Heading2"/>
      </w:pPr>
      <w:r>
        <w:rPr>
          <w:rFonts w:ascii="Times New Roman" w:hAnsi="Times New Roman" w:eastAsia="Times New Roman"/>
          <w:sz w:val="22"/>
        </w:rPr>
        <w:t>1.3 Σκοπός και στόχοι</w:t>
      </w:r>
    </w:p>
    <w:p>
      <w:pPr>
        <w:spacing w:after="120" w:line="360" w:lineRule="auto"/>
        <w:ind w:firstLine="397"/>
        <w:jc w:val="both"/>
      </w:pPr>
      <w:r>
        <w:rPr>
          <w:rFonts w:ascii="Times New Roman" w:hAnsi="Times New Roman" w:eastAsia="Times New Roman"/>
          <w:sz w:val="22"/>
        </w:rPr>
        <w:t xml:space="preserve">Σκοπός της διπλωματικής είναι η </w:t>
      </w:r>
      <w:r>
        <w:rPr>
          <w:rFonts w:ascii="Times New Roman" w:hAnsi="Times New Roman" w:eastAsia="Times New Roman"/>
          <w:b/>
          <w:sz w:val="22"/>
        </w:rPr>
        <w:t>σύγκριση και αξιολόγηση ανθεκτικών πρακτόρων τεχνητής νοημοσύνης σε περιβάλλοντα με αβεβαιότητα</w:t>
      </w:r>
      <w:r>
        <w:rPr>
          <w:rFonts w:ascii="Times New Roman" w:hAnsi="Times New Roman" w:eastAsia="Times New Roman"/>
          <w:sz w:val="22"/>
        </w:rPr>
        <w:t>, με έμφαση στη συμπεριφορά RL methods όταν το περιβάλλον μεταβάλλεται μετά την αρχική μάθηση.</w:t>
      </w:r>
    </w:p>
    <w:p>
      <w:pPr>
        <w:spacing w:after="120" w:line="360" w:lineRule="auto"/>
        <w:ind w:firstLine="397"/>
        <w:jc w:val="both"/>
      </w:pPr>
      <w:r>
        <w:rPr>
          <w:rFonts w:ascii="Times New Roman" w:hAnsi="Times New Roman" w:eastAsia="Times New Roman"/>
          <w:sz w:val="22"/>
        </w:rPr>
        <w:t>Οι επιμέρους στόχοι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να συγκριθεί η ονομαστική μάθηση των πέντε methods υπό κοινό budget πραγματικών αλληλεπιδράσεων,</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να διαχωριστεί η επίδοση frozen deployment από την επίδραση continued online learning μετά από disturbance,</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να ποσοτικοποιηθεί το adaptation benefit με matched FN/FD/AN/AD design,</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να μετρηθεί χωριστά η stable recovery μετά από persistent action remapping, με ρητή αντιμετώπιση της μη ανάκαμψης,</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να διατηρηθεί η root ως ανεξάρτητη στατιστική μονάδα και να αποφευχθεί η ψευδο-επανάληψη από episodes, layouts ή temporal windows,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να διατηρηθεί πλήρης αλυσίδα reproducibility και provenance από το frozen protocol μέχρι τα τελικά figures/tables,</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να υλοποιηθεί desktop εφαρμογή που καθιστά το experiment και το evidence επιθεωρήσιμα χωρίς να μεταφέρει scientific computation στο UI.</w:t>
      </w:r>
    </w:p>
    <w:p>
      <w:pPr>
        <w:spacing w:after="120" w:line="360" w:lineRule="auto"/>
        <w:ind w:firstLine="397"/>
        <w:jc w:val="both"/>
      </w:pPr>
      <w:r>
        <w:rPr>
          <w:rFonts w:ascii="Times New Roman" w:hAnsi="Times New Roman" w:eastAsia="Times New Roman"/>
          <w:sz w:val="22"/>
        </w:rPr>
        <w:t>Οι στόχοι αυτοί είναι σκόπιμα στενότεροι από μια γενική αξιολόγηση «AI robustness». Η εργασία δεν επιχειρεί να καλύψει κάθε μορφή uncertainty ούτε κάθε algorithm family.</w:t>
      </w:r>
    </w:p>
    <w:p>
      <w:pPr>
        <w:pStyle w:val="Heading2"/>
      </w:pPr>
      <w:r>
        <w:rPr>
          <w:rFonts w:ascii="Times New Roman" w:hAnsi="Times New Roman" w:eastAsia="Times New Roman"/>
          <w:sz w:val="22"/>
        </w:rPr>
        <w:t>1.4 Ερευνητικά ερωτήματα</w:t>
      </w:r>
    </w:p>
    <w:p>
      <w:pPr>
        <w:spacing w:after="120" w:line="360" w:lineRule="auto"/>
        <w:ind w:firstLine="397"/>
        <w:jc w:val="both"/>
      </w:pPr>
      <w:r>
        <w:rPr>
          <w:rFonts w:ascii="Times New Roman" w:hAnsi="Times New Roman" w:eastAsia="Times New Roman"/>
          <w:sz w:val="22"/>
        </w:rPr>
        <w:t>Το τελικό protocol-v2.1 ορίζει τρία ερευνητικά ερωτήματα.</w:t>
      </w:r>
    </w:p>
    <w:p>
      <w:pPr>
        <w:pStyle w:val="Heading3"/>
      </w:pPr>
      <w:r>
        <w:rPr>
          <w:rFonts w:ascii="Times New Roman" w:hAnsi="Times New Roman" w:eastAsia="Times New Roman"/>
          <w:sz w:val="22"/>
        </w:rPr>
        <w:t>RQ1 — Ονομαστική μάθηση</w:t>
      </w:r>
    </w:p>
    <w:p>
      <w:pPr>
        <w:spacing w:after="120" w:line="360" w:lineRule="auto"/>
        <w:ind w:firstLine="397"/>
        <w:jc w:val="both"/>
      </w:pPr>
      <w:r>
        <w:rPr>
          <w:rFonts w:ascii="Times New Roman" w:hAnsi="Times New Roman" w:eastAsia="Times New Roman"/>
          <w:b/>
          <w:sz w:val="22"/>
        </w:rPr>
        <w:t>Πώς συγκρίνονται η ονομαστική επίδοση και η learning efficiency των πέντε methods υπό κοινό actual-environment-interaction budget και κοινό information contract;</w:t>
      </w:r>
    </w:p>
    <w:p>
      <w:pPr>
        <w:spacing w:after="120" w:line="360" w:lineRule="auto"/>
        <w:ind w:firstLine="397"/>
        <w:jc w:val="both"/>
      </w:pPr>
      <w:r>
        <w:rPr>
          <w:rFonts w:ascii="Times New Roman" w:hAnsi="Times New Roman" w:eastAsia="Times New Roman"/>
          <w:sz w:val="22"/>
        </w:rPr>
        <w:t>Η ερώτηση διαχωρίζει την τελική nominal performance από την time-average επίδοση κατά μήκος της Phase-A trajectory. Έτσι, μέθοδοι που καταλήγουν στο ίδιο επίπεδο μπορούν να διαχωριστούν ως προς το πόσο γρήγορα αξιοποίησαν το διαθέσιμο experience budget.</w:t>
      </w:r>
    </w:p>
    <w:p>
      <w:pPr>
        <w:pStyle w:val="Heading3"/>
      </w:pPr>
      <w:r>
        <w:rPr>
          <w:rFonts w:ascii="Times New Roman" w:hAnsi="Times New Roman" w:eastAsia="Times New Roman"/>
          <w:sz w:val="22"/>
        </w:rPr>
        <w:t>RQ2 — Ανθεκτικότητα και προσαρμογή</w:t>
      </w:r>
    </w:p>
    <w:p>
      <w:pPr>
        <w:spacing w:after="120" w:line="360" w:lineRule="auto"/>
        <w:ind w:firstLine="397"/>
        <w:jc w:val="both"/>
      </w:pPr>
      <w:r>
        <w:rPr>
          <w:rFonts w:ascii="Times New Roman" w:hAnsi="Times New Roman" w:eastAsia="Times New Roman"/>
          <w:b/>
          <w:sz w:val="22"/>
        </w:rPr>
        <w:t>Πόση disturbance-associated απώλεια εμφανίζεται στα Frozen και Adaptive regimes και ποιο είναι το matched adaptation benefit της continued learning;</w:t>
      </w:r>
    </w:p>
    <w:p>
      <w:pPr>
        <w:spacing w:after="120" w:line="360" w:lineRule="auto"/>
        <w:ind w:firstLine="397"/>
        <w:jc w:val="both"/>
      </w:pPr>
      <w:r>
        <w:rPr>
          <w:rFonts w:ascii="Times New Roman" w:hAnsi="Times New Roman" w:eastAsia="Times New Roman"/>
          <w:sz w:val="22"/>
        </w:rPr>
        <w:t>Το κύριο estimand είναι:</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frozen deployment. Η ερώτηση δεν προϋποθέτει ότι η adaptation είναι πάντοτε ωφέλιμη.</w:t>
      </w:r>
    </w:p>
    <w:p>
      <w:pPr>
        <w:pStyle w:val="Heading3"/>
      </w:pPr>
      <w:r>
        <w:rPr>
          <w:rFonts w:ascii="Times New Roman" w:hAnsi="Times New Roman" w:eastAsia="Times New Roman"/>
          <w:sz w:val="22"/>
        </w:rPr>
        <w:t>RQ3 — Ανάκαμψη</w:t>
      </w:r>
    </w:p>
    <w:p>
      <w:pPr>
        <w:spacing w:after="120" w:line="360" w:lineRule="auto"/>
        <w:ind w:firstLine="397"/>
        <w:jc w:val="both"/>
      </w:pPr>
      <w:r>
        <w:rPr>
          <w:rFonts w:ascii="Times New Roman" w:hAnsi="Times New Roman" w:eastAsia="Times New Roman"/>
          <w:b/>
          <w:sz w:val="22"/>
        </w:rPr>
        <w:t>Πώς εξελίσσεται η Adaptive-Disturbed trajectory σε σχέση με την matched Adaptive-Nominal trajectory μετά από persistent, μη αναγγελθείσα αλλαγή και αν/πότε επιτυγχάνεται stable recovery;</w:t>
      </w:r>
    </w:p>
    <w:p>
      <w:pPr>
        <w:spacing w:after="120" w:line="360" w:lineRule="auto"/>
        <w:ind w:firstLine="397"/>
        <w:jc w:val="both"/>
      </w:pPr>
      <w:r>
        <w:rPr>
          <w:rFonts w:ascii="Times New Roman" w:hAnsi="Times New Roman" w:eastAsia="Times New Roman"/>
          <w:sz w:val="22"/>
        </w:rPr>
        <w:t>Η κύρια οικογένεια αλλαγής είναι persistent action remapping. Η recovery αξιολογείται σε fixed 32-interaction windows, με primary tolerance 0,10, δύο συνεχόμενα qualifying windows και right-censoring όταν δεν παρατηρείται recovery μέχρι το frozen horizon των 256 interactions.</w:t>
      </w:r>
    </w:p>
    <w:p>
      <w:pPr>
        <w:pStyle w:val="Heading2"/>
      </w:pPr>
      <w:r>
        <w:rPr>
          <w:rFonts w:ascii="Times New Roman" w:hAnsi="Times New Roman" w:eastAsia="Times New Roman"/>
          <w:sz w:val="22"/>
        </w:rPr>
        <w:t>1.5 Συνεισφορά της εργασίας</w:t>
      </w:r>
    </w:p>
    <w:p>
      <w:pPr>
        <w:spacing w:after="120" w:line="360" w:lineRule="auto"/>
        <w:ind w:firstLine="397"/>
        <w:jc w:val="both"/>
      </w:pPr>
      <w:r>
        <w:rPr>
          <w:rFonts w:ascii="Times New Roman" w:hAnsi="Times New Roman" w:eastAsia="Times New Roman"/>
          <w:sz w:val="22"/>
        </w:rPr>
        <w:t>Η συνεισφορά της εργασίας είναι κυρίως μεθοδολογική, πειραματική και συστημική.</w:t>
      </w:r>
    </w:p>
    <w:p>
      <w:pPr>
        <w:spacing w:after="120" w:line="360" w:lineRule="auto"/>
        <w:ind w:firstLine="397"/>
        <w:jc w:val="both"/>
      </w:pPr>
      <w:r>
        <w:rPr>
          <w:rFonts w:ascii="Times New Roman" w:hAnsi="Times New Roman" w:eastAsia="Times New Roman"/>
          <w:sz w:val="22"/>
        </w:rPr>
        <w:t xml:space="preserve">Πρώτον, εφαρμόζεται κοινό </w:t>
      </w:r>
      <w:r>
        <w:rPr>
          <w:rFonts w:ascii="Times New Roman" w:hAnsi="Times New Roman" w:eastAsia="Times New Roman"/>
          <w:b/>
          <w:sz w:val="22"/>
        </w:rPr>
        <w:t>actual-environment-interaction fairness boundary</w:t>
      </w:r>
      <w:r>
        <w:rPr>
          <w:rFonts w:ascii="Times New Roman" w:hAnsi="Times New Roman" w:eastAsia="Times New Roman"/>
          <w:sz w:val="22"/>
        </w:rPr>
        <w:t xml:space="preserve"> σε πέντε ετερογενείς RL methods. Η σύγκριση δεν επιβάλλει ίσο πλήθος internal updates, επειδή replay, optimizer steps και planning steps έχουν διαφορετική σημασία μεταξύ methods.</w:t>
      </w:r>
    </w:p>
    <w:p>
      <w:pPr>
        <w:spacing w:after="120" w:line="360" w:lineRule="auto"/>
        <w:ind w:firstLine="397"/>
        <w:jc w:val="both"/>
      </w:pPr>
      <w:r>
        <w:rPr>
          <w:rFonts w:ascii="Times New Roman" w:hAnsi="Times New Roman" w:eastAsia="Times New Roman"/>
          <w:sz w:val="22"/>
        </w:rPr>
        <w:t xml:space="preserve">Δεύτερον, χρησιμοποιείται exact-checkpoint </w:t>
      </w:r>
      <w:r>
        <w:rPr>
          <w:rFonts w:ascii="Times New Roman" w:hAnsi="Times New Roman" w:eastAsia="Times New Roman"/>
          <w:b/>
          <w:sz w:val="22"/>
        </w:rPr>
        <w:t>matched FN/FD/AN/AD design</w:t>
      </w:r>
      <w:r>
        <w:rPr>
          <w:rFonts w:ascii="Times New Roman" w:hAnsi="Times New Roman" w:eastAsia="Times New Roman"/>
          <w:sz w:val="22"/>
        </w:rPr>
        <w:t>. Η σχεδίαση διαχωρίζει τη disturbance-associated απώλεια από τη μεταβολή που οφείλεται στην ίδια τη continued learning και επιτρέπει την προκαθορισμένη εκτίμηση adaptation benefit.</w:t>
      </w:r>
    </w:p>
    <w:p>
      <w:pPr>
        <w:spacing w:after="120" w:line="360" w:lineRule="auto"/>
        <w:ind w:firstLine="397"/>
        <w:jc w:val="both"/>
      </w:pPr>
      <w:r>
        <w:rPr>
          <w:rFonts w:ascii="Times New Roman" w:hAnsi="Times New Roman" w:eastAsia="Times New Roman"/>
          <w:sz w:val="22"/>
        </w:rPr>
        <w:t>Τρίτον, η recovery αντιμετωπίζεται ως ξεχωριστό temporal construct και όχι ως συνώνυμο του aggregate adaptation benefit. Η μη ανάκαμψη παραμένει ρητά right-censored, ενώ ο observed recovery time δεν αντικαθίσταται από το horizon όταν το event δεν έχει συμβεί.</w:t>
      </w:r>
    </w:p>
    <w:p>
      <w:pPr>
        <w:spacing w:after="120" w:line="360" w:lineRule="auto"/>
        <w:ind w:firstLine="397"/>
        <w:jc w:val="both"/>
      </w:pPr>
      <w:r>
        <w:rPr>
          <w:rFonts w:ascii="Times New Roman" w:hAnsi="Times New Roman" w:eastAsia="Times New Roman"/>
          <w:sz w:val="22"/>
        </w:rPr>
        <w:t>Τέταρτον, η τελική scientific pipeline είναι πλήρως versioned και provenance-aware: frozen protocol, deterministic Study plan, exact checkpoints, validated run bundles, frozen evidence, predeclared analysis και registered thesis assets συνδέονται με IDs και hashes.</w:t>
      </w:r>
    </w:p>
    <w:p>
      <w:pPr>
        <w:spacing w:after="120" w:line="360" w:lineRule="auto"/>
        <w:ind w:firstLine="397"/>
        <w:jc w:val="both"/>
      </w:pPr>
      <w:r>
        <w:rPr>
          <w:rFonts w:ascii="Times New Roman" w:hAnsi="Times New Roman" w:eastAsia="Times New Roman"/>
          <w:sz w:val="22"/>
        </w:rPr>
        <w:t>Πέμπτον, η PySide6 εφαρμογή υλοποιείται ως experiment-first thin client πάνω από το framework-neutral Study/evidence backend. Παρουσιάζει Run, Results και Evidence χωρίς να υπολογίζει εκ νέου estimands, thresholds ή intervals.</w:t>
      </w:r>
    </w:p>
    <w:p>
      <w:pPr>
        <w:spacing w:after="120" w:line="360" w:lineRule="auto"/>
        <w:ind w:firstLine="397"/>
        <w:jc w:val="both"/>
      </w:pPr>
      <w:r>
        <w:rPr>
          <w:rFonts w:ascii="Times New Roman" w:hAnsi="Times New Roman" w:eastAsia="Times New Roman"/>
          <w:sz w:val="22"/>
        </w:rPr>
        <w:t>Σε επίπεδο αποτελεσμάτων, η τελική μελέτη δείχνει ότι οι τρεις διαστάσεις δεν ευθυγραμμίζονται σε έναν ενιαίο «winner». Η Dyna-Q+ αξιοποίησε ταχύτερα το nominal interaction budget, ενώ Q-Learning και SARSA εμφάνισαν την πιο συνεπή stable recovery στα persistent remaps. Επιπλέον, η online adaptation ήταν έντονα condition-dependent: ωφέλιμη στα persistent action remaps για ορισμένες methods, αλλά όχι καθολικά προστατευτική σε όλες τις uncertainty conditions. Τα ακριβή αποτελέσματα, intervals και censoring counts παρουσιάζονται στο Κεφάλαιο 5 και ερμηνεύονται στο Κεφάλαιο 6.</w:t>
      </w:r>
    </w:p>
    <w:p>
      <w:pPr>
        <w:pStyle w:val="Heading2"/>
      </w:pPr>
      <w:r>
        <w:rPr>
          <w:rFonts w:ascii="Times New Roman" w:hAnsi="Times New Roman" w:eastAsia="Times New Roman"/>
          <w:sz w:val="22"/>
        </w:rPr>
        <w:t>1.6 Πεδίο, παραδοχές και οριοθέτηση</w:t>
      </w:r>
    </w:p>
    <w:p>
      <w:pPr>
        <w:spacing w:after="120" w:line="360" w:lineRule="auto"/>
        <w:ind w:firstLine="397"/>
        <w:jc w:val="both"/>
      </w:pPr>
      <w:r>
        <w:rPr>
          <w:rFonts w:ascii="Times New Roman" w:hAnsi="Times New Roman" w:eastAsia="Times New Roman"/>
          <w:sz w:val="22"/>
        </w:rPr>
        <w:t>Η εργασία χρησιμοποιεί ένα μικρό, ελεγχόμενο discrete environment και δύο τελικές layouts. Συνεπώς, δεν επιχειρεί να τεκμηριώσει εξωτερική εγκυρότητα προς robotics, continuous control ή large-scale autonomous-agent systems.</w:t>
      </w:r>
    </w:p>
    <w:p>
      <w:pPr>
        <w:spacing w:after="120" w:line="360" w:lineRule="auto"/>
        <w:ind w:firstLine="397"/>
        <w:jc w:val="both"/>
      </w:pPr>
      <w:r>
        <w:rPr>
          <w:rFonts w:ascii="Times New Roman" w:hAnsi="Times New Roman" w:eastAsia="Times New Roman"/>
          <w:sz w:val="22"/>
        </w:rPr>
        <w:t>Οι πέντε frozen methods/configurations είναι μηχανιστικά διαφορετικά comparators και όχι πλήρης κατάλογος continual-RL τεχνικών. Δεν αξιολογούνται explicit changepoint detectors, latent-context inference, meta-learning, specialized replay-reset strategies, continual-learning regularizers ή safe-RL constraint mechanisms. Σύγχρονες εργασίες σε context-aware continual RL και modular model-based adaptation δείχνουν ότι τέτοιες παρεμβάσεις μπορούν να αλλάξουν το adaptation problem, αλλά βασίζονται σε διαφορετικές πληροφοριακές ή αρχιτεκτονικές παραδοχές [7], [8].</w:t>
      </w:r>
    </w:p>
    <w:p>
      <w:pPr>
        <w:spacing w:after="120" w:line="360" w:lineRule="auto"/>
        <w:ind w:firstLine="397"/>
        <w:jc w:val="both"/>
      </w:pPr>
      <w:r>
        <w:rPr>
          <w:rFonts w:ascii="Times New Roman" w:hAnsi="Times New Roman" w:eastAsia="Times New Roman"/>
          <w:sz w:val="22"/>
        </w:rPr>
        <w:t>Η persistent action remapping, η action failure και η observation corruption αντιμετωπίζονται ως διαφορετικές disturbance families. Δεν συνδυάζονται σε ένα ενιαίο uncertainty score. Το RQ3 εστιάζει στα action remaps, ενώ οι υπόλοιπες conditions παρέχουν κυρίως supporting evidence για την condition-dependence του RQ2.</w:t>
      </w:r>
    </w:p>
    <w:p>
      <w:pPr>
        <w:spacing w:after="120" w:line="360" w:lineRule="auto"/>
        <w:ind w:firstLine="397"/>
        <w:jc w:val="both"/>
      </w:pPr>
      <w:r>
        <w:rPr>
          <w:rFonts w:ascii="Times New Roman" w:hAnsi="Times New Roman" w:eastAsia="Times New Roman"/>
          <w:sz w:val="22"/>
        </w:rPr>
        <w:t>Η στατιστική inference χρησιμοποιεί 12 roots ως ανεξάρτητες μονάδες. Layouts, episodes και recovery windows δεν αντιμετωπίζονται ως ανεξάρτητα samples. Τα reported intervals είναι pointwise 95% Student-t intervals και δεν συνοδεύονται από formal p-value superiority family ή multiplicity-adjusted simultaneous inference.</w:t>
      </w:r>
    </w:p>
    <w:p>
      <w:pPr>
        <w:spacing w:after="120" w:line="360" w:lineRule="auto"/>
        <w:ind w:firstLine="397"/>
        <w:jc w:val="both"/>
      </w:pPr>
      <w:r>
        <w:rPr>
          <w:rFonts w:ascii="Times New Roman" w:hAnsi="Times New Roman" w:eastAsia="Times New Roman"/>
          <w:sz w:val="22"/>
        </w:rPr>
        <w:t>Τέλος, η εργασία διαχωρίζει τη scientific evidence authority από την εφαρμογή και από το τελικό έγγραφο. Τα quantitative claims προέρχονται από το frozen T-611/T-612/T-613 evidence chain. Screenshots ή live visualization μπορούν να εξηγήσουν το workflow, αλλά δεν αποτελούν πηγή αριθμητικών αποτελεσμάτων.</w:t>
      </w:r>
    </w:p>
    <w:p>
      <w:pPr>
        <w:pStyle w:val="Heading2"/>
      </w:pPr>
      <w:r>
        <w:rPr>
          <w:rFonts w:ascii="Times New Roman" w:hAnsi="Times New Roman" w:eastAsia="Times New Roman"/>
          <w:sz w:val="22"/>
        </w:rPr>
        <w:t>1.7 Δομή της διπλωματικής</w:t>
      </w:r>
    </w:p>
    <w:p>
      <w:pPr>
        <w:spacing w:after="120" w:line="360" w:lineRule="auto"/>
        <w:ind w:firstLine="397"/>
        <w:jc w:val="both"/>
      </w:pPr>
      <w:r>
        <w:rPr>
          <w:rFonts w:ascii="Times New Roman" w:hAnsi="Times New Roman" w:eastAsia="Times New Roman"/>
          <w:sz w:val="22"/>
        </w:rPr>
        <w:t>Η υπόλοιπη διπλωματική οργανώνεται σε έξι κεφάλαια.</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2 — Θεωρητικό Υπόβαθρο και Σχετική Βιβλιογραφία</w:t>
      </w:r>
      <w:r>
        <w:rPr>
          <w:rFonts w:ascii="Times New Roman" w:hAnsi="Times New Roman" w:eastAsia="Times New Roman"/>
          <w:sz w:val="22"/>
        </w:rPr>
        <w:t xml:space="preserve"> παρουσιάζει τις βασικές έννοιες MDP/RL, τις πέντε methods, το πρόβλημα non-stationarity και τη σχετική βιβλιογραφία για adaptation, replay, planning και continual learning. Καταλήγει στο συγκεκριμένο ερευνητικό κενό της παρούσας μελέτης.</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3 — Μεθοδολογία και Πειραματικός Σχεδιασμός</w:t>
      </w:r>
      <w:r>
        <w:rPr>
          <w:rFonts w:ascii="Times New Roman" w:hAnsi="Times New Roman" w:eastAsia="Times New Roman"/>
          <w:sz w:val="22"/>
        </w:rPr>
        <w:t xml:space="preserve"> περιγράφει το GridWorld testbed, τα frozen method configurations, τις Phase A/Phase B διαδικασίες, τις disturbance conditions, τα RQ estimands, τις roots/layouts και το statistical contract.</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4 — Αρχιτεκτονική και Υλοποίηση του Ερευνητικού Συστήματος</w:t>
      </w:r>
      <w:r>
        <w:rPr>
          <w:rFonts w:ascii="Times New Roman" w:hAnsi="Times New Roman" w:eastAsia="Times New Roman"/>
          <w:sz w:val="22"/>
        </w:rPr>
        <w:t xml:space="preserve"> παρουσιάζει το framework-neutral Study backend, τα deterministic plans, τα exact checkpoints, το evidence/analysis layer, την provenance αλυσίδα και την PySide6 εφαρμογή.</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5 — Πειραματικά Αποτελέσματα</w:t>
      </w:r>
      <w:r>
        <w:rPr>
          <w:rFonts w:ascii="Times New Roman" w:hAnsi="Times New Roman" w:eastAsia="Times New Roman"/>
          <w:sz w:val="22"/>
        </w:rPr>
        <w:t xml:space="preserve"> παρουσιάζει τα accepted RQ1/RQ2/RQ3 αποτελέσματα, τα intervals, τις paired contrasts, τη right-censoring και το predeclared sensitivity analysis χωρίς εισαγωγή νέων estimands.</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6 — Συζήτηση</w:t>
      </w:r>
      <w:r>
        <w:rPr>
          <w:rFonts w:ascii="Times New Roman" w:hAnsi="Times New Roman" w:eastAsia="Times New Roman"/>
          <w:sz w:val="22"/>
        </w:rPr>
        <w:t xml:space="preserve"> ερμηνεύει τα αποτελέσματα σε σχέση με τους διαφορετικούς learning/adaptation mechanisms και τη βιβλιογραφία, και εξετάζει threats to validity και όρια γενίκευσης.</w:t>
      </w:r>
    </w:p>
    <w:p>
      <w:pPr>
        <w:spacing w:after="120" w:line="360" w:lineRule="auto"/>
        <w:ind w:firstLine="397"/>
        <w:jc w:val="both"/>
      </w:pPr>
      <w:r>
        <w:rPr>
          <w:rFonts w:ascii="Times New Roman" w:hAnsi="Times New Roman" w:eastAsia="Times New Roman"/>
          <w:sz w:val="22"/>
        </w:rPr>
        <w:t xml:space="preserve">Τέλος, το </w:t>
      </w:r>
      <w:r>
        <w:rPr>
          <w:rFonts w:ascii="Times New Roman" w:hAnsi="Times New Roman" w:eastAsia="Times New Roman"/>
          <w:b/>
          <w:sz w:val="22"/>
        </w:rPr>
        <w:t>Κεφάλαιο 7 — Συμπεράσματα και Μελλοντική Εργασία</w:t>
      </w:r>
      <w:r>
        <w:rPr>
          <w:rFonts w:ascii="Times New Roman" w:hAnsi="Times New Roman" w:eastAsia="Times New Roman"/>
          <w:sz w:val="22"/>
        </w:rPr>
        <w:t xml:space="preserve"> απαντά συνοπτικά στα ερευνητικά ερωτήματα, αποτιμά τη συνεισφορά της εργασίας και προτείνει ερευνητικές επεκτάσεις που απορρέουν από τα πραγματικά όρια της μελέτης.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r>
        <w:t>Στην παρούσα εργασία, ο όρος «πράκτορας τεχνητής νοημοσύνης» χρησιμοποιείται με λειτουργική και περιορισμένη έννοια: ένα υπολογιστικό σύστημα που λαμβάνει πληροφορία από ένα περιβάλλον, επιλέγει ενέργειες και αξιολογείται ως προς έναν στόχο ή κριτήριο επίδοσης. Όταν οι αποφάσεις σχηματίζουν αλληλουχία και οι τρέχουσες ενέργειες επηρεάζουν τη μελλοντική εμπειρία, το πρόβλημα γίνεται πρόβλημα διαδοχικής λήψης αποφάσεων. Στη συγκεκριμένη μελέτη αυτή η γενική έννοια εξειδικεύεται σε πράκτορες ενισχυτικής μάθησης, δηλαδή σε πράκτορες που μαθαίνουν πολιτική από αλληλεπίδραση και ανταμοιβή [1]. Ο όρος δεν αναφέρεται εδώ στη σύγχρονη, διαφορετική χρήση του «AI agent» για LLM-based συστήματα που συντονίζουν εργαλεία, μνήμη ή πολυβηματικές εργασίες.</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pStyle w:val="Heading2"/>
      </w:pPr>
      <w:r>
        <w:rPr>
          <w:rFonts w:ascii="Times New Roman" w:hAnsi="Times New Roman" w:eastAsia="Times New Roman"/>
          <w:sz w:val="22"/>
        </w:rPr>
        <w:t>2.2 Markov Decision Processes και ενισχυτική μάθηση</w:t>
      </w:r>
    </w:p>
    <w:p>
      <w:pPr>
        <w:spacing w:after="120" w:line="360" w:lineRule="auto"/>
        <w:ind w:firstLine="397"/>
        <w:jc w:val="both"/>
      </w:pPr>
      <w:r>
        <w:rPr>
          <w:rFonts w:ascii="Times New Roman" w:hAnsi="Times New Roman" w:eastAsia="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Cambria Math" w:hAnsi="Cambria Math" w:eastAsia="Cambria Math"/>
          <w:sz w:val="22"/>
        </w:rPr>
        <w:t>S</w:t>
      </w:r>
      <w:r>
        <w:rPr>
          <w:rFonts w:ascii="Times New Roman" w:hAnsi="Times New Roman" w:eastAsia="Times New Roman"/>
          <w:sz w:val="22"/>
        </w:rPr>
        <w:t xml:space="preserve">, ένα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πολιτική </w:t>
      </w:r>
      <w:r>
        <w:rPr>
          <w:rFonts w:ascii="Cambria Math" w:hAnsi="Cambria Math" w:eastAsia="Cambria Math"/>
          <w:sz w:val="22"/>
        </w:rPr>
        <w:t>π(a| s)</w:t>
      </w:r>
      <w:r>
        <w:rPr>
          <w:rFonts w:ascii="Times New Roman" w:hAnsi="Times New Roman" w:eastAsia="Times New Roman"/>
          <w:sz w:val="22"/>
        </w:rPr>
        <w:t xml:space="preserve"> ορίζει τον τρόπο με τον οποίο επιλέγεται μια ενέργεια σε μια κατάσταση. Η συνάρτηση αξίας κατάστασης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εκφράζει την αντίστοιχη αναμενόμενη επιστροφή όταν επιλεγεί πρώτα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μέθοδοι TD ελέγχου, οι οποίες διαφέρουν κυρίως στον στόχο ενημέρωσης ενός βήματος [1], [9].</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sz w:val="22"/>
        </w:rPr>
        <w:t>Στη SARSA, ο στόχος χρησιμοποιεί την επόμενη ενέργεια που επιλέγεται από την τρέχουσα πολιτική συμπεριφοράς: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 [9].</w:t>
      </w:r>
    </w:p>
    <w:p>
      <w:pPr>
        <w:spacing w:after="120" w:line="360" w:lineRule="auto"/>
        <w:ind w:firstLine="397"/>
        <w:jc w:val="both"/>
      </w:pPr>
      <w:r>
        <w:rPr>
          <w:rFonts w:ascii="Times New Roman" w:hAnsi="Times New Roman" w:eastAsia="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keepLines w:val="0"/>
      </w:pPr>
      <w:r>
        <w:t>Η πρωτογενής εργασία των Watkins και Dayan παρέχει το θεμελιώδες όριο για την ερμηνεία της Q-Learning. Ο one-step bootstrap target χρησιμοποιεί τη μέγιστη εκτιμώμενη αξία της επόμενης κατάστασης και επομένως η μέθοδος είναι off-policy ως προς την exploratory behavior policy [18]. Η SARSA, αντίθετα, χρησιμοποιεί την αξία της επόμενης ενέργειας που πράγματι επιλέγεται από την behavior policy [1]. Η μηχανιστική αυτή διαφορά είναι σημαντική για το πείραμα, αλλά δεν συνεπάγεται εκ των προτέρων ότι μία από τις δύο μεθόδους είναι «πιο ανθεκτική». Αυτό αποτελεί εμπειρικό ερώτημα υπό το frozen protocol.</w:t>
      </w:r>
    </w:p>
    <w:p>
      <w:pPr>
        <w:keepLines w:val="0"/>
      </w:pPr>
      <w:r>
        <w:t>Το κλασικό convergence result της Q-Learning πρέπει επίσης να διαβάζεται μέσα στις παραδοχές του. Η πιθανότητα-ένα σύγκλιση αφορά επαναλαμβανόμενη δειγματοληψία σε σταθερό Markovian domain και δεν προβλέπει πόσες πραγματικές αλληλεπιδράσεις απαιτούνται για να εντοπιστεί και να απορροφηθεί μία κρυφή persistent action remap [18]. Για αυτό η εργασία δεν χρησιμοποιεί θεωρητική σύγκλιση ως proxy για resilience· μετρά άμεσα την post-change loss και, χωριστά, το stable recovery.</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[10]. Η αρχική προσέγγιση χρησιμοποιεί experience replay, ώστε οι μεταβάσεις να αποθηκεύονται και να επαναχρησιμοποιούνται για ενημερώσεις [10].</w:t>
      </w:r>
    </w:p>
    <w:p>
      <w:pPr>
        <w:spacing w:after="120" w:line="360" w:lineRule="auto"/>
        <w:ind w:firstLine="397"/>
        <w:jc w:val="both"/>
      </w:pPr>
      <w:r>
        <w:rPr>
          <w:rFonts w:ascii="Times New Roman" w:hAnsi="Times New Roman" w:eastAsia="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[11]. Αυτό έχει ιδιαίτερη σημασία σε μη στάσιμες συνθήκες, επειδή ένα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reset ή επαναστάθμιση του replay μετά τη μεταβολή. Ο Adaptive κλάδος της DQN συνεχίζει τη φυσική διαδικασία εκπαίδευσης της προκαθορισμένης υλοποίησης. Έτσι αξιολογείται η συμπεριφορά του βασικού μηχανισμού συνεχούς μάθησης χωρίς να εισάγεται εκ των υστέρων ξεχωριστή τεχνική continual learning.</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[12].</w:t>
      </w:r>
    </w:p>
    <w:p>
      <w:pPr>
        <w:spacing w:after="120" w:line="360" w:lineRule="auto"/>
        <w:ind w:firstLine="397"/>
        <w:jc w:val="both"/>
      </w:pPr>
      <w:r>
        <w:rPr>
          <w:rFonts w:ascii="Times New Roman" w:hAnsi="Times New Roman" w:eastAsia="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[13].</w:t>
      </w:r>
    </w:p>
    <w:p>
      <w:pPr>
        <w:spacing w:after="120" w:line="360" w:lineRule="auto"/>
        <w:ind w:firstLine="397"/>
        <w:jc w:val="both"/>
      </w:pPr>
      <w:r>
        <w:rPr>
          <w:rFonts w:ascii="Times New Roman" w:hAnsi="Times New Roman" w:eastAsia="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μεταβολή της σημασιολογίας των ενεργειών ή της περιβαλλοντικής δυναμικής [12]. Η πραγματική συμπεριφορά μετά τη μεταβολή μετράται με το ίδιο πειραματικό πρωτόκολλο που εφαρμόζεται και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[19].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[19].</w:t>
      </w:r>
    </w:p>
    <w:p>
      <w:pPr>
        <w:spacing w:after="120" w:line="360" w:lineRule="auto"/>
        <w:ind w:firstLine="397"/>
        <w:jc w:val="both"/>
      </w:pPr>
      <w: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[19].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keepLines w:val="0"/>
      </w:pPr>
      <w:r>
        <w:t>Η πρωτογενής διατύπωση της Dyna από τον Sutton ενοποιεί direct reinforcement learning, εκμάθηση forward model και planning από model-generated experience σε μία κοινή incremental αρχιτεκτονική [19]. Οι planning updates δεν αποτελούν νέες πραγματικές αλληλεπιδράσεις· είναι εσωτερικές ενημερώσεις που αξιοποιούν το μαθημένο μοντέλο. Η διάκριση αυτή αιτιολογεί γιατί η παρούσα μελέτη χρησιμοποιεί actual environment interactions ως κοινό fairness currency, επιτρέποντας παράλληλα στη Dyna-Q+ το method-native planning που αποτελεί μέρος του αλγορίθμου.</w:t>
      </w:r>
    </w:p>
    <w:p>
      <w:pPr>
        <w:keepLines w:val="0"/>
      </w:pPr>
      <w:r>
        <w:t>Στα changing-world experiments της ίδιας εργασίας, η recency-driven διερεύνηση ενθαρρύνει την επαναδοκιμή ενεργειών των οποίων οι συνέπειες μπορεί να έχουν αλλάξει, ενώ ένα μοντέλο μπορεί να παραμένει προσωρινά stale μέχρι να επαναπαρατηρηθούν τα επηρεασμένα state–action pairs [19]. Το ιστορικό αυτό evidence στηρίζει τη μηχανιστική υπόθεση πίσω από τη Dyna-Q+, όχι μια πρόβλεψη ότι θα ανακάμψει ταχύτερα σε κάθε αλλαγή. Η μόνιμη ανααντιστοίχιση ενεργειών της παρούσας εργασίας διαφέρει από τα συγκεκριμένα maze changes και αξιολογείται ανεξάρτητα.</w:t>
      </w:r>
    </w:p>
    <w:p>
      <w:pPr>
        <w:pStyle w:val="Heading2"/>
      </w:pPr>
      <w:r>
        <w:rPr>
          <w:rFonts w:ascii="Times New Roman" w:hAnsi="Times New Roman" w:eastAsia="Times New Roman"/>
          <w:sz w:val="22"/>
        </w:rPr>
        <w:t>2.7 Μη στασιμότητα και δυναμικές μεταβολές</w:t>
      </w:r>
    </w:p>
    <w:p>
      <w:pPr>
        <w:spacing w:after="120" w:line="360" w:lineRule="auto"/>
        <w:ind w:firstLine="397"/>
        <w:jc w:val="both"/>
      </w:pPr>
      <w:r>
        <w:rPr>
          <w:rFonts w:ascii="Times New Roman" w:hAnsi="Times New Roman" w:eastAsia="Times New Roman"/>
          <w:sz w:val="22"/>
        </w:rPr>
        <w:t>Σε μη στάσιμη ενισχυτική μάθηση μπορεί να μεταβάλλεται η κατανομή καταστάσεων, ανταμοιβών, μεταβάσεων ή άλλων περιβαλλοντικών παραμέτρων κατά τη διάρκεια της αλληλεπίδρασης. Η αλλαγή μπορεί να είναι απότομη ή βαθμιαία, παρατηρήσιμη ή λανθάνουσα, προσωρινή ή μόνιμη. Οι διαφορετικές μορφές μη στασιμότητας δημιουργούν διαφορετικές απαιτήσεις προσαρμογής και δεν είναι επιστημονικά ορθό να αντιμετωπίζονται ως μία ενιαία κατηγορία [2].</w:t>
      </w:r>
    </w:p>
    <w:p>
      <w:pPr>
        <w:spacing w:after="120" w:line="360" w:lineRule="auto"/>
        <w:ind w:firstLine="397"/>
        <w:jc w:val="both"/>
      </w:pPr>
      <w:r>
        <w:t>Η βιβλιογραφία continual reinforcement learning διακρίνει επίσης διαφορετικά σενάρια ανάλογα με το τι μεταβάλλεται και με το αν η ταυτότητα ή τα όρια της νέας συνθήκης είναι διαθέσιμα στον πράκτορα. Η ισορροπία ανάμεσα στη διατήρηση παλαιότερης γνώσης, στην πλαστικότητα για νέα γνώση και στο κόστος διατήρησης μνήμης ή υπολογισμού αποτελεί βασικό ζήτημα του πεδίου [14], [20]. Η παρούσα μελέτη είναι στενότερη από ένα πλήρες continual-learning benchmark: εξετάζει ελεγχόμενες μεταβολές του ίδιου testbed και δεν ισχυρίζεται ότι μετρά όλες τις διαστάσεις forgetting ή transfer.</w:t>
      </w:r>
    </w:p>
    <w:p>
      <w:pPr>
        <w:spacing w:after="120" w:line="360" w:lineRule="auto"/>
        <w:ind w:firstLine="397"/>
        <w:jc w:val="both"/>
      </w:pPr>
      <w:r>
        <w:rPr>
          <w:rFonts w:ascii="Times New Roman" w:hAnsi="Times New Roman" w:eastAsia="Times New Roman"/>
          <w:sz w:val="22"/>
        </w:rPr>
        <w:t>Στα βαθιά νευρωνικά συστήματα, η απλή συνέχιση της εκπαίδευσης δεν εγγυάται ότι η ικανότητα μάθησης διατηρείται αμετάβλητη. Έχουν καταγραφεί primacy effects και απώλεια πλαστικότητας σε παρατεταμένη μάθηση [3], [4]. Τα ευρήματα αυτά δεν προβλέπουν συγκεκριμένη αποτυχία των DQN ή PPO στο GridWorld της παρούσας εργασίας, αλλά αιτιολογούν γιατί η συνεχής gradient-based εκπαίδευση δεν πρέπει να θεωρείται εκ προοιμίου επαρκής στρατηγική προσαρμογής.</w:t>
      </w:r>
    </w:p>
    <w:p>
      <w:pPr>
        <w:spacing w:after="120" w:line="360" w:lineRule="auto"/>
        <w:ind w:firstLine="397"/>
        <w:jc w:val="both"/>
      </w:pPr>
      <w:r>
        <w:rPr>
          <w:rFonts w:ascii="Times New Roman" w:hAnsi="Times New Roman" w:eastAsia="Times New Roman"/>
          <w:sz w:val="22"/>
        </w:rPr>
        <w:t>Η εργασία του Liu για deep RL σε μη στάσιμα περιβάλλοντα οργανώνει το πρόβλημα σε δύο διακριτές αλλά συνδεδεμένες λειτουργίες: αναγνώριση της μεταβολής και προσαρμογή της πολιτικής. Τα πειράματά της χρησιμοποιούν κρυφές αλλαγές σε δυναμικές, εμπόδια και παρατηρήσεις και δείχνουν γιατί η αξιολόγηση μετά το σημείο αλλαγής χρειάζεται χρονική πληροφορία και όχι μόνο έναν τελικό μέσο όρο [15]. Η παρούσα διπλωματική δεν ενσωματώνει detector· η πηγή χρησιμοποιείται για να οριοθετήσει τη διαφορετική σχεδιαστική επιλογή.</w:t>
      </w:r>
    </w:p>
    <w:p>
      <w:pPr>
        <w:spacing w:after="120" w:line="360" w:lineRule="auto"/>
        <w:ind w:firstLine="397"/>
        <w:jc w:val="both"/>
      </w:pPr>
      <w:r>
        <w:rPr>
          <w:rFonts w:ascii="Times New Roman" w:hAnsi="Times New Roman" w:eastAsia="Times New Roman"/>
          <w:sz w:val="22"/>
        </w:rPr>
        <w:t>Το πρόσφατο έργο για online RL σε non-stationary context-driven environments εξετάζει catastrophic forgetting και το stability–plasticity trade-off κατά τη συνεχή λειτουργία [7]. Εκεί ο πράκτορας λαμβάνει ρητή εξωγενή πληροφορία context, επομένως το information regime διαφέρει από τις κρυφές μεταβολές της παρούσας εργασίας. Η διαφορά ανάμεσα σε observed και hidden context είναι κρίσιμη όταν μεταφέρονται συμπεράσματα από μία μελέτη σε άλλη.</w:t>
      </w:r>
    </w:p>
    <w:p>
      <w:pPr>
        <w:keepLines w:val="0"/>
      </w:pPr>
      <w:r>
        <w:t>Η μη στασιμότητα είναι ευρύτερη από μία απλή αλλαγή μετάβασης. Η peer-reviewed επισκόπηση των Khetarpal et al. οργανώνει το continual RL με βάση το scope και τον driver της non-stationarity και επισημαίνει ότι μπορεί να μεταβάλλονται dynamics, rewards, observations ή άλλες συνιστώσες της αλληλεπίδρασης, με ή χωρίς καθαρά task boundaries [20]. Η εστιασμένη survey του Padakandla συμπληρώνει αυτή την εικόνα τονίζοντας ότι οι stationary convergence formulations δεν μεταφέρονται αυτομάτως σε dynamically varying environments και ότι διαφορετικές οικογένειες αλλαγής απαιτούν διαφορετικούς μηχανισμούς αντίδρασης [21].</w:t>
      </w:r>
    </w:p>
    <w:p>
      <w:pPr>
        <w:keepLines w:val="0"/>
      </w:pPr>
      <w:r>
        <w:t>Αυτό έχει άμεση συνέπεια στη σχεδίαση της παρούσας μελέτης. Μία abrupt persistent action remap, ένα στοχαστικό no-op actuator failure και μία corruption της delivered observation δεν θεωρούνται τρεις βαθμοί της ίδιας μεταβλητής, αλλά τρεις διαφορετικοί information/dynamics mechanisms. Η ανάλυση τα διατηρεί χωριστά ώστε ένα θετικό αποτέλεσμα σε μία οικογένεια να μην μετατραπεί σε γενικό ισχυρισμό για «non-stationary RL». Η πρακτική αυτή ακολουθεί την αρχή ότι η φύση και ο βαθμός της non-stationarity πρέπει να ελέγχονται και να δηλώνονται ρητά [20], [21].</w:t>
      </w:r>
    </w:p>
    <w:p>
      <w:pPr>
        <w:keepLines w:val="0"/>
      </w:pPr>
      <w:r>
        <w:t>Η continual-learning βιβλιογραφία επιβάλλει επίσης προσοχή στη διάκριση μεταξύ retention και adaptation. Η διατήρηση παλαιότερης γνώσης και η επαρκής plasticity για νέα εμπειρία δημιουργούν tension που δεν λύνεται απλώς με το να παραμένει ενεργός ο optimizer [20]. Πρόσφατη model-based εργασία στο ICML 2025 εξετάζει διαφορετικό αλλά συναφές setting: διαδοχικά tasks με κοινή world dynamics, online world model και MPC planning, με κύριο πρόβλημα το catastrophic forgetting [30]. Το setting αυτό δεν ισοδυναμεί με Dyna-Q+ ή με hidden action remap, αλλά αποτελεί σύγχρονο παράδειγμα του πόσο καθοριστικές είναι οι assumptions για το τι ακριβώς «συνεχίζεται» και τι αλλάζει.</w:t>
      </w:r>
    </w:p>
    <w:p>
      <w:pPr>
        <w:pStyle w:val="Heading2"/>
      </w:pPr>
      <w:r>
        <w:rPr>
          <w:rFonts w:ascii="Times New Roman" w:hAnsi="Times New Roman" w:eastAsia="Times New Roman"/>
          <w:sz w:val="22"/>
        </w:rPr>
        <w:t>2.8 Αβεβαιότητα ενεργειών, παρατηρήσεων και κρυφή μεταβολή</w:t>
      </w:r>
    </w:p>
    <w:p>
      <w:pPr>
        <w:spacing w:after="120" w:line="360" w:lineRule="auto"/>
        <w:ind w:firstLine="397"/>
        <w:jc w:val="both"/>
      </w:pPr>
      <w:r>
        <w:rPr>
          <w:rFonts w:ascii="Times New Roman" w:hAnsi="Times New Roman" w:eastAsia="Times New Roman"/>
          <w:sz w:val="22"/>
        </w:rPr>
        <w:t>Η πειραματική μελέτη διαχωρίζει τρεις μορφές διαταραχής, επειδή αντιστοιχούν σε διαφορετικούς μηχανισμούς αποτυχίας και δεν είναι εύλογο να συμπιεστούν σε έναν ενιαίο δείκτη αβεβαιότητας.</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μόνιμη ανααντιστοίχιση ενεργειών (persistent action remapping)</w:t>
      </w:r>
      <w:r>
        <w:rPr>
          <w:rFonts w:ascii="Times New Roman" w:hAnsi="Times New Roman" w:eastAsia="Times New Roman"/>
          <w:sz w:val="22"/>
        </w:rPr>
        <w:t xml:space="preserve"> αλλάζει τη σημασιολογία μιας ενέργειας χωρίς να μεταβάλλει το ονομαστικό σύνολο ενεργειών. Ο πράκτορας μπορεί, για παράδειγμα, να εξακολουθεί να επιλέγει </w:t>
      </w:r>
      <w:r>
        <w:rPr>
          <w:rFonts w:ascii="Consolas" w:hAnsi="Consolas" w:eastAsia="Consolas"/>
          <w:sz w:val="19"/>
        </w:rPr>
        <w:t>right</w:t>
      </w:r>
      <w:r>
        <w:rPr>
          <w:rFonts w:ascii="Times New Roman" w:hAnsi="Times New Roman" w:eastAsia="Times New Roman"/>
          <w:sz w:val="22"/>
        </w:rPr>
        <w:t>, ενώ το περιβάλλον εκτελεί τη συνέπεια που προηγουμένως αντιστοιχούσε σε διαφορετική ενέργεια. Η αλλαγή δεν συνοδεύεται από ρητό δείκτη που να την αποκαλύπτει.</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αποτυχία ενέργειας (action failure)</w:t>
      </w:r>
      <w:r>
        <w:rPr>
          <w:rFonts w:ascii="Times New Roman" w:hAnsi="Times New Roman" w:eastAsia="Times New Roman"/>
          <w:sz w:val="22"/>
        </w:rPr>
        <w:t xml:space="preserve"> εισάγει στοχαστική αβεβαιότητα εκτέλεσης: η επιλεγμένη ενέργεια μπορεί να μην εφαρμοστεί με προκαθορισμένη πιθανότητα. Σε αυτή την περίπτωση δεν δημιουργείται απαραίτητα νέο μόνιμο καθεστώς δυναμικής, όπως συμβαίνει στην ανααντιστοίχιση.</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αλλοίωση παρατήρησης (observation corruption)</w:t>
      </w:r>
      <w:r>
        <w:rPr>
          <w:rFonts w:ascii="Times New Roman" w:hAnsi="Times New Roman" w:eastAsia="Times New Roman"/>
          <w:sz w:val="22"/>
        </w:rPr>
        <w:t xml:space="preserve"> εισάγει αβεβαιότητα πληροφορίας. Ο πράκτορας μπορεί να λάβει παρατήρηση που δεν αντιστοιχεί στην πραγματική κατάσταση που χρησιμοποιεί ο evaluator. Αυτό διαφέρει εννοιολογικά από την αβεβαιότητα εκτέλεσης, επειδή η ενημέρωση της μάθησης μπορεί να βασίζεται σε αλλοιωμένη είσοδο.</w:t>
      </w:r>
    </w:p>
    <w:p>
      <w:pPr>
        <w:spacing w:after="120" w:line="360" w:lineRule="auto"/>
        <w:ind w:firstLine="397"/>
        <w:jc w:val="both"/>
      </w:pPr>
      <w:r>
        <w:rPr>
          <w:rFonts w:ascii="Times New Roman" w:hAnsi="Times New Roman" w:eastAsia="Times New Roman"/>
          <w:sz w:val="22"/>
        </w:rPr>
        <w:t>Η εμπειρική ανάλυση διατηρεί τις τρεις συνθήκες χωριστά. Η επιλογή αυτή είναι συνεπής με τη γενικότερη βιβλιογραφική παρατήρηση ότι διαφορετικές μορφές μη στασιμότητας και αβεβαιότητας απαιτούν διαφορετική ερμηνεία και ενδέχεται να ευνοούν διαφορετικούς μηχανισμούς προσαρμογής [2], [15].</w:t>
      </w:r>
    </w:p>
    <w:p>
      <w:pPr>
        <w:keepLines w:val="0"/>
      </w:pPr>
      <w:r>
        <w:t>Η αβεβαιότητα ενεργειών πρέπει να διαχωρίζει τουλάχιστον την τυχαία ή adversarial αντικατάσταση action από τη συνεχή perturbation και από τη μόνιμη αλλαγή της σημασιολογίας των actions. Οι Tessler et al. διατυπώνουν probabilistic action replacement και noisy-action models και δείχνουν ότι το robustness–performance trade-off εξαρτάται από το disturbance model και τη severity [26]. Η thesis condition action-failure-0.15 είναι στενότερη: πρόκειται για ανεξάρτητο stochastic no-op και όχι για adversary που επιλέγει worst-case action. Οι persistent remaps είναι ακόμη διαφορετικό πρόβλημα, επειδή αλλάζουν συστηματικά την αντιστοίχιση intended προς executed action.</w:t>
      </w:r>
    </w:p>
    <w:p>
      <w:pPr>
        <w:keepLines w:val="0"/>
      </w:pPr>
      <w:r>
        <w:t>Αντίστοιχα, observation corruption δεν είναι συνώνυμη με αλλαγή dynamics. Εργασία σε POMDPs με incomplete/noisy observations χρησιμοποιεί belief inference και learned transition components για να αντιμετωπίσει information loss [27], ενώ η bounded-robustness προσέγγιση των Jarne Ornia et al. μοντελοποιεί άγνωστο observation kernel και θέτει ρητό trade-off μεταξύ nominal utility και robustness [28]. Η παρούσα εργασία δεν υλοποιεί belief state, filtering ή robust-policy training. Η συνθήκη 0,05 λειτουργεί ως controlled corruption της delivered observation ώστε να εξεταστεί η συμπεριφορά των ίδιων frozen configurations υπό διαφορετικό information quality.</w:t>
      </w:r>
    </w:p>
    <w:p>
      <w:pPr>
        <w:keepLines w:val="0"/>
      </w:pPr>
      <w:r>
        <w:t>Η διάκριση από zero-shot generalisation είναι επίσης ουσιώδης. Στη ZSG βιβλιογραφία η test policy αξιολογείται χωρίς πρόσθετο learning από τα test instances, ενώ online updates αποτελούν διαφορετικό regime [22]. Οι Frozen branches της παρούσας μελέτης προσεγγίζουν αυτή τη no-update λογική ως προς το deployment, ενώ οι Adaptive branches επιτρέπουν ordinary method-native learning. Το matched FN/FD/AN/AD design δεν πρέπει συνεπώς να περιγράφεται ως standard zero-shot benchmark, αλλά ως ελεγχόμενη σύγκριση no-update robustness και online adaptation.</w:t>
      </w:r>
    </w:p>
    <w:p>
      <w:pPr>
        <w:pStyle w:val="Heading2"/>
      </w:pPr>
      <w:r>
        <w:rPr>
          <w:rFonts w:ascii="Times New Roman" w:hAnsi="Times New Roman" w:eastAsia="Times New Roman"/>
          <w:sz w:val="22"/>
        </w:rPr>
        <w:t>2.9 Ανθεκτικότητα, προσαρμογή και ανάκαμψη</w:t>
      </w:r>
    </w:p>
    <w:p>
      <w:pPr>
        <w:spacing w:after="120" w:line="360" w:lineRule="auto"/>
        <w:ind w:firstLine="397"/>
        <w:jc w:val="both"/>
      </w:pPr>
      <w:r>
        <w:rPr>
          <w:rFonts w:ascii="Times New Roman" w:hAnsi="Times New Roman" w:eastAsia="Times New Roman"/>
          <w:sz w:val="22"/>
        </w:rPr>
        <w:t>Για τους σκοπούς της παρούσας εργασίας, η ανθεκτικότητα δεν αντιμετωπίζεται ως ένας ενιαίος αδιαφανής αριθμός. Διαχωρίζονται τρεις συμπληρωματικές όψεις:</w:t>
      </w:r>
    </w:p>
    <w:p>
      <w:pPr>
        <w:pStyle w:val="ListBullet"/>
        <w:spacing w:after="60" w:line="324" w:lineRule="auto"/>
        <w:ind w:left="369"/>
      </w:pPr>
      <w:r>
        <w:rPr>
          <w:rFonts w:ascii="Times New Roman" w:hAnsi="Times New Roman" w:eastAsia="Times New Roman"/>
          <w:b/>
          <w:sz w:val="22"/>
        </w:rPr>
        <w:t>υποβάθμιση (degradation):</w:t>
      </w:r>
      <w:r>
        <w:rPr>
          <w:rFonts w:ascii="Times New Roman" w:hAnsi="Times New Roman" w:eastAsia="Times New Roman"/>
          <w:sz w:val="22"/>
        </w:rPr>
        <w:t xml:space="preserve"> πόσο μειώνεται η επίδοση όταν εμφανίζεται διαταραχή,</w:t>
      </w:r>
    </w:p>
    <w:p>
      <w:pPr>
        <w:pStyle w:val="ListBullet"/>
        <w:spacing w:after="60" w:line="324" w:lineRule="auto"/>
        <w:ind w:left="369"/>
      </w:pPr>
      <w:r>
        <w:rPr>
          <w:rFonts w:ascii="Times New Roman" w:hAnsi="Times New Roman" w:eastAsia="Times New Roman"/>
          <w:b/>
          <w:sz w:val="22"/>
        </w:rPr>
        <w:t>όφελος προσαρμογής (adaptation benefit):</w:t>
      </w:r>
      <w:r>
        <w:rPr>
          <w:rFonts w:ascii="Times New Roman" w:hAnsi="Times New Roman" w:eastAsia="Times New Roman"/>
          <w:sz w:val="22"/>
        </w:rPr>
        <w:t xml:space="preserve"> κατά πόσο η συνέχιση της μάθησης μειώνει αυτή την απώλεια σε σχέση με την αντίστοιχη Frozen εκτέλεση,</w:t>
      </w:r>
    </w:p>
    <w:p>
      <w:pPr>
        <w:pStyle w:val="ListBullet"/>
        <w:spacing w:after="60" w:line="324" w:lineRule="auto"/>
        <w:ind w:left="369"/>
      </w:pPr>
      <w:r>
        <w:rPr>
          <w:rFonts w:ascii="Times New Roman" w:hAnsi="Times New Roman" w:eastAsia="Times New Roman"/>
          <w:b/>
          <w:sz w:val="22"/>
        </w:rPr>
        <w:t>ανάκαμψη (recovery):</w:t>
      </w:r>
      <w:r>
        <w:rPr>
          <w:rFonts w:ascii="Times New Roman" w:hAnsi="Times New Roman" w:eastAsia="Times New Roman"/>
          <w:sz w:val="22"/>
        </w:rPr>
        <w:t xml:space="preserve"> αν και πότε η Adaptive disturbed τροχιά επιστρέφει σταθερά σε προκαθορισμένη γειτονιά της αντιστοιχισμένης Adaptive nominal αναφοράς.</w:t>
      </w:r>
    </w:p>
    <w:p>
      <w:pPr>
        <w:spacing w:after="120" w:line="360" w:lineRule="auto"/>
        <w:ind w:firstLine="397"/>
        <w:jc w:val="both"/>
      </w:pPr>
      <w:r>
        <w:rPr>
          <w:rFonts w:ascii="Times New Roman" w:hAnsi="Times New Roman" w:eastAsia="Times New Roman"/>
          <w:sz w:val="22"/>
        </w:rPr>
        <w:t>Η διάκριση αυτή αποτελεί λειτουργικό ορισμό της συγκεκριμένης μελέτης και δεν παρουσιάζεται ως καθολικό πρότυπο για όλο το continual ή non-stationary RL. Αντίστοιχα, το τετρακλαδικό σχήμα FN/FD/AN/AD είναι πειραματική κατασκευή της εργασίας για να διαχωριστεί η επίδραση της διαταραχής από τη φυσική χρονική μεταβολή της πολιτικής και από το όφελος της συνεχούς μάθησης.</w:t>
      </w:r>
    </w:p>
    <w:p>
      <w:pPr>
        <w:spacing w:after="120" w:line="360" w:lineRule="auto"/>
        <w:ind w:firstLine="397"/>
        <w:jc w:val="both"/>
      </w:pPr>
      <w:r>
        <w:rPr>
          <w:rFonts w:ascii="Times New Roman" w:hAnsi="Times New Roman" w:eastAsia="Times New Roman"/>
          <w:sz w:val="22"/>
        </w:rPr>
        <w:t>Η ανάκαμψη χρειάζεται ιδιαίτερη μεταχείριση, επειδή συνδυάζει χρονική πληροφορία με την πιθανότητα να μην παρατηρηθεί ποτέ το γεγονός μέσα στον διαθέσιμο ορίζοντα. Όταν μια root δεν ανακάμπτει μέχρι τις 256 αλληλεπιδράσεις, παραμένει δεξιά λογοκριμένη (right-censored) και δεν μετατρέπεται σε ψευδή παρατηρούμενο χρόνο ίσο με το horizon.</w:t>
      </w:r>
    </w:p>
    <w:p>
      <w:pPr>
        <w:spacing w:after="120" w:line="360" w:lineRule="auto"/>
        <w:ind w:firstLine="397"/>
        <w:jc w:val="both"/>
      </w:pPr>
      <w:r>
        <w:rPr>
          <w:rFonts w:ascii="Times New Roman" w:hAnsi="Times New Roman" w:eastAsia="Times New Roman"/>
          <w:sz w:val="22"/>
        </w:rPr>
        <w:t>Η διάκριση μεταξύ τελικής επίδοσης και της πορείας μετά τη μεταβολή έχει άμεσο ανάλογο στη βιβλιογραφία των μη στάσιμων περιβαλλόντων, όπου εξετάζονται performance dips, detection delay, post-change convergence και σταθερότητα της απόδοσης [15]. Η παρούσα εργασία χρησιμοποιεί διαφορετικό, προκαθορισμένο ορισμό ανάκαμψης, αλλά η κοινή αρχή είναι ότι η χρονική εξέλιξη περιέχει πληροφορία που χάνεται σε έναν μόνο τελικό μέσο όρο.</w:t>
      </w:r>
    </w:p>
    <w:p>
      <w:pPr>
        <w:keepLines w:val="0"/>
      </w:pPr>
      <w:r>
        <w:t>Η ανθεκτικότητα αντιμετωπίζεται εδώ ως χρονική διαδικασία και όχι ως ετικέτα για μία υψηλή τελική απόδοση. Το NovGrid διαχωρίζει την immediate response to novelty, την asymptotic adaptive performance και την adaptive efficiency, δείχνοντας ότι διαφορετικά σημεία της post-change curve απαντούν σε διαφορετικά ερωτήματα [23]. Η εργασία για cooperative resilience των Chacon-Chamorro et al. χρησιμοποιεί reference και performance curves για να διαχωρίσει failure και recovery profiles [24]. Παρότι το domain της είναι multi-agent, η εννοιολογική διάκριση πτώσης και αποκατάστασης υποστηρίζει τη χρήση ξεχωριστών RQ2 και RQ3.</w:t>
      </w:r>
    </w:p>
    <w:p>
      <w:pPr>
        <w:keepLines w:val="0"/>
      </w:pPr>
      <w:r>
        <w:t>Πρόσφατη peer-reviewed εργασία για autonomous cyber defense ενισχύει το ίδιο methodological point από διαφορετικό domain: πολύ coarse χρονική aggregation μπορεί να κρύψει πληροφορία για το recovery process, ενώ υπερβολικά fine resolution μπορεί να δυσκολεύει την ερμηνεία [25]. Η δική μας επιλογή fixed 32-interaction windows δεν προέρχεται από τη cyber metric και δεν υιοθετεί τα domain-specific weights ή smoothing της. Η πηγή χρησιμοποιείται μόνο για να αιτιολογήσει γιατί η temporal granularity πρέπει να δηλώνεται ρητά και γιατί το whole-horizon score δεν αρκεί για recovery claim.</w:t>
      </w:r>
    </w:p>
    <w:p>
      <w:pPr>
        <w:keepLines w:val="0"/>
      </w:pPr>
      <w:r>
        <w:t>Τέλος, resilience και safety παραμένουν διακριτές έννοιες. Η safe-RL βιβλιογραφία συνήθως εισάγει explicit costs, constraints ή risk semantics πέρα από το task reward, ενώ η πρόσφατη safe-continual σύνθεση τονίζει ότι η constraint satisfaction πρέπει να εξετάζεται και κατά τη μεταβατική περίοδο προσαρμογής [29], [31]. Η παρούσα μελέτη δεν έχει frozen safety-cost objective ούτε αποδεικνύει constraint satisfaction. Συνεπώς, η διατήρηση ή ανάκτηση task performance υπό disturbance δεν παρουσιάζεται ως safety guarantee· το safe continual adaptation αποτελεί ξεχωριστή κατεύθυνση μελλοντικής εργασίας.</w:t>
      </w:r>
    </w:p>
    <w:p>
      <w:pPr>
        <w:pStyle w:val="Heading2"/>
      </w:pPr>
      <w:r>
        <w:rPr>
          <w:rFonts w:ascii="Times New Roman" w:hAnsi="Times New Roman" w:eastAsia="Times New Roman"/>
          <w:sz w:val="22"/>
        </w:rPr>
        <w:t>2.10 Συνεχής προσαρμογή, replay και οργάνωση μοντέλου</w:t>
      </w:r>
    </w:p>
    <w:p>
      <w:pPr>
        <w:spacing w:after="120" w:line="360" w:lineRule="auto"/>
        <w:ind w:firstLine="397"/>
        <w:jc w:val="both"/>
      </w:pPr>
      <w:r>
        <w:t>Η απλή συνέχιση της εκπαίδευσης δεν είναι η μοναδική προσέγγιση σε μεταβαλλόμενα περιβάλλοντα. Η βιβλιογραφία περιλαμβάνει ανίχνευση σημείων αλλαγής, εκτίμηση context, διαχείριση μνήμης και replay, meta-learning, ειδικές continual-learning τεχνικές και uncertainty-aware planning [2], [14], [20].</w:t>
      </w:r>
    </w:p>
    <w:p>
      <w:pPr>
        <w:spacing w:after="120" w:line="360" w:lineRule="auto"/>
        <w:ind w:firstLine="397"/>
        <w:jc w:val="both"/>
      </w:pPr>
      <w:r>
        <w:t>Οι continual-RL surveys οργανώνουν πολλές από αυτές τις προσεγγίσεις ανάλογα με το αν διατηρούν ή μεταφέρουν πολιτικές, εμπειρία, δυναμική ή πληροφορία ανταμοιβής και υπογραμμίζουν ότι η σωστή αξιολόγηση εξαρτάται από το σενάριο και από το αν τα task boundaries είναι γνωστά [14], [20]. Αυτό το σημείο είναι σημαντικό για τη διπλωματική, επειδή οι μεταβολές της δεν ανακοινώνονται στον πράκτορα και δεν πρέπει να συγκριθούν άκριτα με task-incremental setups όπου η ταυτότητα του νέου task παρέχεται ρητά.</w:t>
      </w:r>
    </w:p>
    <w:p>
      <w:pPr>
        <w:spacing w:after="120" w:line="360" w:lineRule="auto"/>
        <w:ind w:firstLine="397"/>
        <w:jc w:val="both"/>
      </w:pPr>
      <w:r>
        <w:rPr>
          <w:rFonts w:ascii="Times New Roman" w:hAnsi="Times New Roman" w:eastAsia="Times New Roman"/>
          <w:sz w:val="22"/>
        </w:rPr>
        <w:t>Στην context-driven προσέγγιση του 2025, παλαιότερη εμπειρία χρησιμοποιείται για να περιοριστούν καταστροφικές μεταβολές της πολιτικής σε προηγούμενα contexts, αντί να αντιμετωπίζεται απλώς ως παρωχημένο on-policy training data [7]. Η σχεδίαση αυτή αντιμετωπίζει ρητά το stability–plasticity trade-off, αλλά απαιτεί διαθέσιμη πληροφορία context που δεν υπάρχει στο πειραματικό πρωτόκολλο της παρούσας μελέτης.</w:t>
      </w:r>
    </w:p>
    <w:p>
      <w:pPr>
        <w:spacing w:after="120" w:line="360" w:lineRule="auto"/>
        <w:ind w:firstLine="397"/>
        <w:jc w:val="both"/>
      </w:pPr>
      <w:r>
        <w:rPr>
          <w:rFonts w:ascii="Times New Roman" w:hAnsi="Times New Roman" w:eastAsia="Times New Roman"/>
          <w:sz w:val="22"/>
        </w:rPr>
        <w:t xml:space="preserve">Στη model-based πλευρά, η εργασία </w:t>
      </w:r>
      <w:r>
        <w:rPr>
          <w:rFonts w:ascii="Times New Roman" w:hAnsi="Times New Roman" w:eastAsia="Times New Roman"/>
          <w:i/>
          <w:sz w:val="22"/>
        </w:rPr>
        <w:t>Partial Models for Building Adaptive Model-Based Reinforcement Learning Agents</w:t>
      </w:r>
      <w:r>
        <w:rPr>
          <w:rFonts w:ascii="Times New Roman" w:hAnsi="Times New Roman" w:eastAsia="Times New Roman"/>
          <w:sz w:val="22"/>
        </w:rPr>
        <w:t xml:space="preserve"> δείχνει ότι ένα μονολιθικό μαθημένο μοντέλο και ένα ενιαίο ιστορικό εμπειρίας μπορούν να δυσκολέψουν την τοπική προσαρμογή όταν αλλάζει μόνο μέρος της κατανομής του περιβάλλοντος [8]. Οι συγγραφείς αναδεικνύουν ένα trade-off μεταξύ interference και forgetting: μεγάλο ιστορικό μπορεί να διατηρεί παρωχημένες μεταβάσεις, ενώ πολύ περιορισμένο ιστορικό μπορεί να απομακρύνει παλαιότερη αλλά ακόμη έγκυρη γνώση. Η παρέμβασή τους δεν μεταφέρεται αυτούσια στην tabular Dyna-Q+ της παρούσας εργασίας, αλλά παρέχει σχετικό μηχανιστικό πλαίσιο για τη συζήτηση της προσαρμογής μοντέλων.</w:t>
      </w:r>
    </w:p>
    <w:p>
      <w:pPr>
        <w:spacing w:after="120" w:line="360" w:lineRule="auto"/>
        <w:ind w:firstLine="397"/>
        <w:jc w:val="both"/>
      </w:pPr>
      <w:r>
        <w:rPr>
          <w:rFonts w:ascii="Times New Roman" w:hAnsi="Times New Roman" w:eastAsia="Times New Roman"/>
          <w:sz w:val="22"/>
        </w:rPr>
        <w:t>Οι παραπάνω εργασίες χρησιμοποιούνται για να τοποθετήσουν τα αποτελέσματα σε ένα ευρύτερο τοπίο continual adaptation. Δεν χρησιμοποιούνται για να αποδώσουν εκ των υστέρων συγκεκριμένο αιτιακό μηχανισμό στα αποτελέσματα των πέντε μεθόδων.</w:t>
      </w:r>
    </w:p>
    <w:p>
      <w:pPr>
        <w:keepLines w:val="0"/>
      </w:pPr>
      <w:r>
        <w:t>Η αποθηκευμένη εμπειρία και το learned model δημιουργούν διαφορετικές μορφές ιστορικής εξάρτησης. Στην DQN, το replay buffer επαναχρησιμοποιεί παλαιότερες μεταβάσεις και η replay design μπορεί να αλλάξει αισθητά τη learning dynamics [11]. Σε non-stationary deployment, αυτό δημιουργεί εύλογο stale-history concern, αλλά η κατεύθυνση της επίδρασης δεν είναι δεδομένη: η διατήρηση παλιών samples μπορεί να παρεμβαίνει στην προσαρμογή, ενώ η επιθετική απόρριψή τους μπορεί να αυξήσει forgetting. Χωρίς ειδική replay ablation, η παρούσα εργασία αντιμετωπίζει αυτό το σημείο ως mechanism hypothesis και όχι ως αιτιώδη εξήγηση των DQN outcomes.</w:t>
      </w:r>
    </w:p>
    <w:p>
      <w:pPr>
        <w:keepLines w:val="0"/>
      </w:pPr>
      <w:r>
        <w:t>Στα model-based systems το αντίστοιχο ζήτημα είναι τι γνώση αποθηκεύει το model και πώς χρησιμοποιείται. Η Dyna κάνει learning updates από model-generated experience [19], ενώ η πρόσφατη εργασία των Liu et al. σχεδιάζει actions με MPC πάνω σε online world model που επαναχρησιμοποιείται μεταξύ tasks με κοινή dynamics [30]. Πρόκειται για διαφορετικούς planning mechanisms. Η σύγκρισή τους είναι χρήσιμη επειδή δείχνει ότι ο όρος «model-based adaptation» δεν ορίζει μία ενιαία μέθοδο και ότι assumptions για task boundaries, reward changes, uncertainty και exploration πρέπει να διατηρούνται ορατές.</w:t>
      </w:r>
    </w:p>
    <w:p>
      <w:pPr>
        <w:pStyle w:val="Heading2"/>
      </w:pPr>
      <w:r>
        <w:rPr>
          <w:rFonts w:ascii="Times New Roman" w:hAnsi="Times New Roman" w:eastAsia="Times New Roman"/>
          <w:sz w:val="22"/>
        </w:rPr>
        <w:t>2.11 Εμπειρικός σχεδιασμός και δίκαιη σύγκριση RL</w:t>
      </w:r>
    </w:p>
    <w:p>
      <w:pPr>
        <w:spacing w:after="120" w:line="360" w:lineRule="auto"/>
        <w:ind w:firstLine="397"/>
        <w:jc w:val="both"/>
      </w:pPr>
      <w:r>
        <w:rPr>
          <w:rFonts w:ascii="Times New Roman" w:hAnsi="Times New Roman" w:eastAsia="Times New Roman"/>
          <w:sz w:val="22"/>
        </w:rPr>
        <w:t>Η αξιόπιστη σύγκριση αλγορίθμων ενισχυτικής μάθησης είναι ιδιαίτερα ευαίσθητη στην τυχαιότητα, στις υπερπαραμέτρους, στην επιλογή περιβάλλοντος και στις επιλογές αναφοράς αποτελεσμάτων [5], [6]. Για αυτό μια σύγκριση πέντε ετερογενών μεθόδων δεν μπορεί να στηριχθεί σε ένα seed, σε επιλεγμένες καλύτερες εκτελέσεις ή απλώς στο ίδιο πλήθος επεισοδίων.</w:t>
      </w:r>
    </w:p>
    <w:p>
      <w:pPr>
        <w:spacing w:after="120" w:line="360" w:lineRule="auto"/>
        <w:ind w:firstLine="397"/>
        <w:jc w:val="both"/>
      </w:pPr>
      <w:r>
        <w:rPr>
          <w:rFonts w:ascii="Times New Roman" w:hAnsi="Times New Roman" w:eastAsia="Times New Roman"/>
          <w:sz w:val="22"/>
        </w:rPr>
        <w:t>Η μεθοδολογική βιβλιογραφία υποστηρίζει τη χρήση πολλαπλών ανεξάρτητων εκτελέσεων, συγκρίσιμης ευκαιρίας tuning, κοινού budget πραγματικής εμπειρίας και ρητής αναφοράς αβεβαιότητας [5], [6]. Ειδικότερα, οι Agarwal et al. δείχνουν ότι λίγες stochastic runs μπορούν να οδηγήσουν σε ασταθείς point estimates και ότι τα διαστήματα αβεβαιότητας και τα πρακτικά effect sizes είναι προτιμότερα από απλουστευμένους δυαδικούς ισχυρισμούς υπεροχής [16]. Η εργασία αυτή δεν χρησιμοποιείται για να μεταφερθούν μηχανικά multi-task aggregators στο παρόν single-testbed design· υποστηρίζει τη γενικότερη αρχή της uncertainty-aware αναφοράς.</w:t>
      </w:r>
    </w:p>
    <w:p>
      <w:pPr>
        <w:spacing w:after="120" w:line="360" w:lineRule="auto"/>
        <w:ind w:firstLine="397"/>
        <w:jc w:val="both"/>
      </w:pPr>
      <w:r>
        <w:rPr>
          <w:rFonts w:ascii="Times New Roman" w:hAnsi="Times New Roman" w:eastAsia="Times New Roman"/>
          <w:sz w:val="22"/>
        </w:rPr>
        <w:t>Η παρούσα μελέτη εφαρμόζει αυτές τις αρχές με πραγματικές αλληλεπιδράσεις πράκτορα–περιβάλλοντος ως κύριο budget, 12 ανεξάρτητες roots και προκαθορισμένη ρύθμιση των μεθόδων πριν από την πρόσβαση στα confirmatory αποτελέσματα. Οι root-paired διαφορές και τα Student-t intervals χρησιμοποιούνται ως προκαθορισμένη περιγραφική αναφορά της αβεβαιότητας και όχι ως οικογένεια p-value tests υπεροχής.</w:t>
      </w:r>
    </w:p>
    <w:p>
      <w:pPr>
        <w:spacing w:after="120" w:line="360" w:lineRule="auto"/>
        <w:ind w:firstLine="397"/>
        <w:jc w:val="both"/>
      </w:pPr>
      <w:r>
        <w:rPr>
          <w:rFonts w:ascii="Times New Roman" w:hAnsi="Times New Roman" w:eastAsia="Times New Roman"/>
          <w:sz w:val="22"/>
        </w:rPr>
        <w:t xml:space="preserve">Ιδιαίτερη προσοχή απαιτούν και τα χρονικά όρια των επεισοδίων. Ένα διοικητικό cutoff δεν είναι κατ’ ανάγκη terminal state του υποκείμενου προβλήματος. Η βιβλιογραφία για τον χειρισμό time limits δείχνει ότι η λανθασμένη μεταχείριση truncation ως πραγματικού terminal μπορεί να μεταβάλει τους στόχους μάθησης [17]. Για τον λόγο αυτό το πειραματικό σύστημα διακρίνει ρητά </w:t>
      </w:r>
      <w:r>
        <w:rPr>
          <w:rFonts w:ascii="Consolas" w:hAnsi="Consolas" w:eastAsia="Consolas"/>
          <w:sz w:val="19"/>
        </w:rPr>
        <w:t>terminated</w:t>
      </w:r>
      <w:r>
        <w:rPr>
          <w:rFonts w:ascii="Times New Roman" w:hAnsi="Times New Roman" w:eastAsia="Times New Roman"/>
          <w:sz w:val="22"/>
        </w:rPr>
        <w:t xml:space="preserve"> και </w:t>
      </w:r>
      <w:r>
        <w:rPr>
          <w:rFonts w:ascii="Consolas" w:hAnsi="Consolas" w:eastAsia="Consolas"/>
          <w:sz w:val="19"/>
        </w:rPr>
        <w:t>truncated</w:t>
      </w:r>
      <w:r>
        <w:rPr>
          <w:rFonts w:ascii="Times New Roman" w:hAnsi="Times New Roman" w:eastAsia="Times New Roman"/>
          <w:sz w:val="22"/>
        </w:rPr>
        <w:t xml:space="preserve"> σύμφωνα με το προκαθορισμένο task contract.</w:t>
      </w:r>
    </w:p>
    <w:p>
      <w:pPr>
        <w:pStyle w:val="Heading2"/>
      </w:pPr>
      <w:r>
        <w:rPr>
          <w:rFonts w:ascii="Times New Roman" w:hAnsi="Times New Roman" w:eastAsia="Times New Roman"/>
          <w:sz w:val="22"/>
        </w:rPr>
        <w:t>2.12 Σχετικές εμπειρικές προσεγγίσεις και θέση της μελέτης</w:t>
      </w:r>
    </w:p>
    <w:p>
      <w:pPr>
        <w:spacing w:after="120" w:line="360" w:lineRule="auto"/>
        <w:ind w:firstLine="397"/>
        <w:jc w:val="both"/>
      </w:pPr>
      <w:r>
        <w:t>Η σχετική βιβλιογραφία καλύπτει διαφορετικές όψεις του προβλήματος: κλασικό TD control, deep value learning, policy optimization, model-based planning, continual RL, απώλεια πλαστικότητας, replay management, detection και τοπική προσαρμογή. Οι μελέτες όμως διαφέρουν ουσιαστικά ως προς τα περιβάλλοντα, την πληροφορία που δίνεται στον πράκτορα, τα interaction budgets, τα σημεία αλλαγής και τις μετρικές αξιολόγησης [15], [14], [20].</w:t>
      </w:r>
    </w:p>
    <w:p>
      <w:pPr>
        <w:spacing w:after="120" w:line="360" w:lineRule="auto"/>
        <w:ind w:firstLine="397"/>
        <w:jc w:val="both"/>
      </w:pPr>
      <w:r>
        <w:rPr>
          <w:rFonts w:ascii="Times New Roman" w:hAnsi="Times New Roman" w:eastAsia="Times New Roman"/>
          <w:sz w:val="22"/>
        </w:rPr>
        <w:t>Η παρούσα εργασία δεν επιχειρεί να αναπαράγει ένα μεγάλο continual-RL benchmark ούτε να καλύψει όλες τις οικογένειες αλγορίθμων. Επιλέγει πέντε μηχανιστικά διαφορετικές και υπολογιστικά υλοποιήσιμες μεθόδους, οι οποίες αξιολογούνται κάτω από ένα κοινό και αυστηρά ελεγχόμενο πειραματικό πρωτόκολλο:</w:t>
      </w:r>
    </w:p>
    <w:p>
      <w:pPr>
        <w:pStyle w:val="ListBullet"/>
        <w:spacing w:after="60" w:line="324" w:lineRule="auto"/>
        <w:ind w:left="369"/>
      </w:pPr>
      <w:r>
        <w:rPr>
          <w:rFonts w:ascii="Times New Roman" w:hAnsi="Times New Roman" w:eastAsia="Times New Roman"/>
          <w:sz w:val="22"/>
        </w:rPr>
        <w:t>off-policy tabular TD control,</w:t>
      </w:r>
    </w:p>
    <w:p>
      <w:pPr>
        <w:pStyle w:val="ListBullet"/>
        <w:spacing w:after="60" w:line="324" w:lineRule="auto"/>
        <w:ind w:left="369"/>
      </w:pPr>
      <w:r>
        <w:rPr>
          <w:rFonts w:ascii="Times New Roman" w:hAnsi="Times New Roman" w:eastAsia="Times New Roman"/>
          <w:sz w:val="22"/>
        </w:rPr>
        <w:t>on-policy tabular TD control,</w:t>
      </w:r>
    </w:p>
    <w:p>
      <w:pPr>
        <w:pStyle w:val="ListBullet"/>
        <w:spacing w:after="60" w:line="324" w:lineRule="auto"/>
        <w:ind w:left="369"/>
      </w:pPr>
      <w:r>
        <w:rPr>
          <w:rFonts w:ascii="Times New Roman" w:hAnsi="Times New Roman" w:eastAsia="Times New Roman"/>
          <w:sz w:val="22"/>
        </w:rPr>
        <w:t>deep value learning με replay,</w:t>
      </w:r>
    </w:p>
    <w:p>
      <w:pPr>
        <w:pStyle w:val="ListBullet"/>
        <w:spacing w:after="60" w:line="324" w:lineRule="auto"/>
        <w:ind w:left="369"/>
      </w:pPr>
      <w:r>
        <w:rPr>
          <w:rFonts w:ascii="Times New Roman" w:hAnsi="Times New Roman" w:eastAsia="Times New Roman"/>
          <w:sz w:val="22"/>
        </w:rPr>
        <w:t>on-policy policy-gradient optimization,</w:t>
      </w:r>
    </w:p>
    <w:p>
      <w:pPr>
        <w:pStyle w:val="ListBullet"/>
        <w:spacing w:after="60" w:line="324" w:lineRule="auto"/>
        <w:ind w:left="369"/>
      </w:pPr>
      <w:r>
        <w:rPr>
          <w:rFonts w:ascii="Times New Roman" w:hAnsi="Times New Roman" w:eastAsia="Times New Roman"/>
          <w:sz w:val="22"/>
        </w:rPr>
        <w:t>learned-model planning με κατευθυνόμενη επανεξερεύνηση.</w:t>
      </w:r>
    </w:p>
    <w:p>
      <w:pPr>
        <w:spacing w:after="120" w:line="360" w:lineRule="auto"/>
        <w:ind w:firstLine="397"/>
        <w:jc w:val="both"/>
      </w:pPr>
      <w:r>
        <w:rPr>
          <w:rFonts w:ascii="Times New Roman" w:hAnsi="Times New Roman" w:eastAsia="Times New Roman"/>
          <w:sz w:val="22"/>
        </w:rPr>
        <w:t>Η επιλογή αυτή επιτρέπει να διαχωριστούν τρία ερωτήματα που συχνά συγχέονται: πόσο αποτελεσματικά μαθαίνει ένας πράκτορας σε ονομαστικές συνθήκες, αν η συνέχιση της μάθησης μειώνει τη συνολική απώλεια από μια διαταραχή και αν η απόδοση επιστρέφει σταθερά κοντά στην αντιστοιχισμένη ονομαστική Adaptive τροχιά.</w:t>
      </w:r>
    </w:p>
    <w:p>
      <w:pPr>
        <w:spacing w:after="120" w:line="360" w:lineRule="auto"/>
        <w:ind w:firstLine="397"/>
        <w:jc w:val="both"/>
      </w:pPr>
      <w:r>
        <w:t>Σε αντίθεση με detection–adaptation συστήματα που ενεργοποιούν ρητά διαφορετικό μηχανισμό μετά από change alarm [15], οι Adaptive κλάδοι της παρούσας μελέτης δεν λαμβάνουν ένδειξη ότι συνέβη μεταβολή. Σε αντίθεση επίσης με πλήρη continual-learning πρωτόκολλα, δεν αξιολογείται εκτεταμένη ακολουθία tasks με ξεχωριστές μετρικές forgetting και backward transfer [14], [20]. Οι διαφορές αυτές αποτελούν συνειδητά όρια της σύγκρισης και όχι κενά που καλύπτονται εκ των υστέρων με νέα πειραματικά arms.</w:t>
      </w:r>
    </w:p>
    <w:p>
      <w:pPr>
        <w:keepLines w:val="0"/>
      </w:pPr>
      <w:r>
        <w:t>Συνολικά, η σχετική βιβλιογραφία περιλαμβάνει εξειδικευμένες λύσεις για action robustness [26], observation robustness [27], [28], zero-shot generalisation [22], continual-learning retention [20], [30] και temporal resilience [23]–[25]. Η παρούσα εργασία δεν επιχειρεί να αναπαραγάγει αυτές τις specialized methods μέσα σε ένα ενιαίο leaderboard. Χρησιμοποιεί τις πηγές για να ορίσει τα σύνορα των εννοιών και να επιλέξει ελεγχόμενες disturbances, ενώ το empirical question παραμένει η συμπεριφορά πέντε συγκεκριμένων baseline mechanisms υπό κοινό protocol.</w:t>
      </w:r>
    </w:p>
    <w:p>
      <w:pPr>
        <w:keepLines w:val="0"/>
      </w:pPr>
      <w:r>
        <w:t>Αυτή η τοποθέτηση αποφεύγει δύο αντίθετα σφάλματα. Το πρώτο θα ήταν να παρουσιαστούν standard RL algorithms ως state of the art για κάθε μορφή non-stationarity. Το δεύτερο θα ήταν να θεωρηθεί ότι ένα specialized robust ή continual method πρέπει εξ ορισμού να υπερέχει σε οποιοδήποτε disturbance. Οι υπάρχουσες εργασίες δείχνουν ισχυρή εξάρτηση από domain, information regime, perturbation family, architecture και objective [22], [26], [28]. Επομένως, η συνεισφορά της διπλωματικής είναι controlled evidence για έναν περιορισμένο μηχανιστικό χώρο και όχι καθολική κατάταξη.</w:t>
      </w:r>
    </w:p>
    <w:p>
      <w:pPr>
        <w:pStyle w:val="Heading2"/>
      </w:pPr>
      <w:r>
        <w:rPr>
          <w:rFonts w:ascii="Times New Roman" w:hAnsi="Times New Roman" w:eastAsia="Times New Roman"/>
          <w:sz w:val="22"/>
        </w:rPr>
        <w:t>2.13 Ερευνητικό κενό και θέση της παρούσας εργασίας</w:t>
      </w:r>
    </w:p>
    <w:p>
      <w:pPr>
        <w:spacing w:after="120" w:line="360" w:lineRule="auto"/>
        <w:ind w:firstLine="397"/>
        <w:jc w:val="both"/>
      </w:pPr>
      <w:r>
        <w:t>Το ερευνητικό κενό που εξετάζεται δεν είναι η απουσία αλγορίθμων για non-stationary RL. Η βιβλιογραφία διαθέτει εξειδικευμένες λύσεις για detection, context inference, replay management, continual regularization και model adaptation [15], [14], [20], [8]. Το ερώτημα είναι πιο συγκεκριμένο: πώς συμπεριφέρονται διαφορετικοί βασικοί μηχανισμοί RL όταν αξιολογούνται με την ίδια διαθέσιμη πληροφορία, κοινό budget πραγματικών αλληλεπιδράσεων και αντιστοιχισμένη κρυφή μεταβολή, με χωριστή μέτρηση του οφέλους προσαρμογής και της ανάκαμψης;</w:t>
      </w:r>
    </w:p>
    <w:p>
      <w:pPr>
        <w:spacing w:after="120" w:line="360" w:lineRule="auto"/>
        <w:ind w:firstLine="397"/>
        <w:jc w:val="both"/>
      </w:pPr>
      <w:r>
        <w:rPr>
          <w:rFonts w:ascii="Times New Roman" w:hAnsi="Times New Roman" w:eastAsia="Times New Roman"/>
          <w:sz w:val="22"/>
        </w:rPr>
        <w:t>Η εργασία τοποθετείται ανάμεσα σε δύο άκρα. Από τη μία πλευρά, οι καθαρά στάσιμες συγκρίσεις δεν εξετάζουν ρητά τη συμπεριφορά μετά από αλλαγή. Από την άλλη, εξειδικευμένα continual-RL συστήματα συχνά προσθέτουν context, detectors, ειδικούς κανόνες μνήμης ή αρχιτεκτονικές παρεμβάσεις. Η παρούσα μελέτη κρατά τις πέντε μεθόδους κοντά στη βασική λειτουργία τους και μεταβάλλει ελεγχόμενα το περιβάλλον μετά από ακριβές επιστημονικό checkpoint.</w:t>
      </w:r>
    </w:p>
    <w:p>
      <w:pPr>
        <w:spacing w:after="120" w:line="360" w:lineRule="auto"/>
        <w:ind w:firstLine="397"/>
        <w:jc w:val="both"/>
      </w:pPr>
      <w:r>
        <w:rPr>
          <w:rFonts w:ascii="Times New Roman" w:hAnsi="Times New Roman" w:eastAsia="Times New Roman"/>
          <w:sz w:val="22"/>
        </w:rPr>
        <w:t>Έτσι, τα αποτελέσματα αποτελούν ελεγχόμενο σημείο αναφοράς για την ανθεκτικότητα και την προσαρμογή, όχι καθολική κατάταξη τεχνικών continual RL. Οι ερμηνείες περιορίζονται στο παρόν πειραματικό πρωτόκολλο.</w:t>
      </w:r>
    </w:p>
    <w:p>
      <w:pPr>
        <w:pStyle w:val="Heading1"/>
      </w:pPr>
      <w:r>
        <w:rPr>
          <w:rFonts w:ascii="Times New Roman" w:hAnsi="Times New Roman" w:eastAsia="Times New Roman"/>
          <w:sz w:val="22"/>
        </w:rPr>
        <w:t>Κεφάλαιο 3 — Μεθοδολογία και Πειραματικός Σχεδιασμός</w:t>
      </w:r>
    </w:p>
    <w:p>
      <w:pPr>
        <w:pStyle w:val="Heading2"/>
      </w:pPr>
      <w:r>
        <w:rPr>
          <w:rFonts w:ascii="Times New Roman" w:hAnsi="Times New Roman" w:eastAsia="Times New Roman"/>
          <w:sz w:val="22"/>
        </w:rPr>
        <w:t>3.1 Ερευνητική προσέγγιση και αρχές συγκρισιμότητας</w:t>
      </w:r>
    </w:p>
    <w:p>
      <w:pPr>
        <w:spacing w:after="120" w:line="360" w:lineRule="auto"/>
        <w:ind w:firstLine="397"/>
        <w:jc w:val="both"/>
      </w:pPr>
      <w:r>
        <w:rPr>
          <w:rFonts w:ascii="Times New Roman" w:hAnsi="Times New Roman" w:eastAsia="Times New Roman"/>
          <w:sz w:val="22"/>
        </w:rPr>
        <w:t>Η παρούσα εργασία υιοθετεί ελεγχόμενη πειραματική προσέγγιση για τη σύγκριση πέντε μεθόδων ενισχυτικής μάθησης σε περιβάλλον που μεταβάλλεται μετά την αρχική εκπαίδευση. Ο στόχος δεν είναι η ανάδειξη ενός καθολικά «καλύτερου» αλγορίθμου, αλλά η αποτίμηση διαφορετικών συμπεριφορών μάθησης, προσαρμογής και ανάκαμψης υπό κοινό πειραματικό συμβόλαιο. Για τον λόγο αυτό, η συγκρισιμότητα ορίζεται κυρίως ως ισότητα ως προς τις πραγματικές αλληλεπιδράσεις με το περιβάλλον και όχι ως ισότητα υπερπαραμέτρων ή αριθμού εσωτερικών ενημερώσεων.</w:t>
      </w:r>
    </w:p>
    <w:p>
      <w:pPr>
        <w:spacing w:after="120" w:line="360" w:lineRule="auto"/>
        <w:ind w:firstLine="397"/>
        <w:jc w:val="both"/>
      </w:pPr>
      <w:r>
        <w:rPr>
          <w:rFonts w:ascii="Times New Roman" w:hAnsi="Times New Roman" w:eastAsia="Times New Roman"/>
          <w:sz w:val="22"/>
        </w:rPr>
        <w:t>Οι πέντε τελικές μέθοδοι είναι Q-Learning, SARSA, Deep Q-Network (DQN), Proximal Policy Optimization (PPO) και Dyna-Q+. Οι μέθοδοι διαφέρουν ουσιωδώς ως προς την αναπαράσταση, τη διαδικασία ενημέρωσης και το αν χρησιμοποιούν μοντέλο του περιβάλλοντος. Συνεπώς, η επιβολή ίδιου αριθμού gradient steps, planning updates ή άλλων method-native λειτουργιών θα δημιουργούσε τεχνητή ισότητα σε εσωτερικούς μηχανισμούς που δεν είναι συγκρίσιμοι. Αντίθετα, όλες οι μέθοδοι υπόκεινται στο ίδιο κύριο budget πραγματικών αλληλεπιδράσεων με το GridWorld, στις ίδιες σημασιολογικές συνθήκες, στην ίδια πολιτική διαθέσιμης πληροφορίας και στις ίδιες τελικές ρίζες και διατάξεις.</w:t>
      </w:r>
    </w:p>
    <w:p>
      <w:pPr>
        <w:spacing w:after="120" w:line="360" w:lineRule="auto"/>
        <w:ind w:firstLine="397"/>
        <w:jc w:val="both"/>
      </w:pPr>
      <w:r>
        <w:rPr>
          <w:rFonts w:ascii="Times New Roman" w:hAnsi="Times New Roman" w:eastAsia="Times New Roman"/>
          <w:sz w:val="22"/>
        </w:rPr>
        <w:t>Η ανάλυση οργανώνεται γύρω από τρία ερευνητικά ερωτήματα. Το RQ1 εξετάζει την ονομαστική μάθηση πριν από οποιαδήποτε μεταβολή του περιβάλλοντος. Το RQ2 ποσοτικοποιεί την απώλεια από τη διαταραχή και το όφελος της συνεχιζόμενης προσαρμογής. Το RQ3 εξετάζει την ταχύτητα και τη συνέπεια ανάκαμψης μετά από μόνιμη, μη αναγγελθείσα μεταβολή σημασιολογίας ενεργειών. Τα τρία ερωτήματα χρησιμοποιούν διαφορετικά estimands και δεν συμπτύσσονται σε έναν ενιαίο «δείκτη ανθεκτικότητας».</w:t>
      </w:r>
    </w:p>
    <w:p>
      <w:pPr>
        <w:spacing w:after="120" w:line="360" w:lineRule="auto"/>
        <w:ind w:firstLine="397"/>
        <w:jc w:val="both"/>
      </w:pPr>
      <w:r>
        <w:rPr>
          <w:rFonts w:ascii="Times New Roman" w:hAnsi="Times New Roman" w:eastAsia="Times New Roman"/>
          <w:sz w:val="22"/>
        </w:rPr>
        <w:t>Η τελική μεθοδολογία έχει παγώσει πριν από την επιθεώρηση των τελικών αποτελεσμάτων. Το protocol-v2.1 διατηρεί τις επιστημονικές επιλογές του protocol-v2.0 και προσθέτει, πριν από την τελική εκτέλεση, ρητό συμβόλαιο ανάκαμψης και άμεσων συγκρίσεων μεταξύ μεθόδων. Με αυτόν τον τρόπο, οι ορισμοί των μετρικών, τα thresholds, οι ρίζες, τα layouts και οι συγκρίσεις δεν επιλέχθηκαν εκ των υστέρων με βάση τα παρατηρούμενα αποτελέσματα.</w:t>
      </w:r>
    </w:p>
    <w:p>
      <w:pPr>
        <w:pStyle w:val="Heading2"/>
      </w:pPr>
      <w:r>
        <w:t>3.2 GridWorld ως ελεγχόμενο πειραματικό περιβάλλον δοκιμών</w:t>
      </w:r>
    </w:p>
    <w:p>
      <w:pPr>
        <w:spacing w:after="120" w:line="360" w:lineRule="auto"/>
        <w:ind w:firstLine="397"/>
        <w:jc w:val="both"/>
      </w:pPr>
      <w:r>
        <w:rPr>
          <w:rFonts w:ascii="Times New Roman" w:hAnsi="Times New Roman" w:eastAsia="Times New Roman"/>
          <w:sz w:val="22"/>
        </w:rPr>
        <w:t>Το GridWorld χρησιμοποιείται ως ελεγχόμενο testbed και όχι ως το αντικείμενο της διπλωματικής. Η ελεγχόμενη δομή του επιτρέπει την ακριβή επανάληψη ίδιων αρχικών συνθηκών, την ανεξάρτητη διαχείριση πηγών τυχαιότητας και την εφαρμογή μεταβολών με πλήρως καθορισμένη σημασιολογία. Έτσι, μπορεί να μελετηθεί η συμπεριφορά των πρακτόρων όταν το περιβάλλον μεταβάλλεται χωρίς να εισάγονται ταυτόχρονα ανεξέλεγκτοι παράγοντες από ένα πολύπλοκο πραγματικό σύστημα.</w:t>
      </w:r>
    </w:p>
    <w:p>
      <w:pPr>
        <w:spacing w:after="120" w:line="360" w:lineRule="auto"/>
        <w:ind w:firstLine="397"/>
        <w:jc w:val="both"/>
      </w:pPr>
      <w:r>
        <w:rPr>
          <w:rFonts w:ascii="Times New Roman" w:hAnsi="Times New Roman" w:eastAsia="Times New Roman"/>
          <w:sz w:val="22"/>
        </w:rPr>
        <w:t xml:space="preserve">Η τελική εργασία χρησιμοποιεί δύο τελικές διατάξεις 7×7, τις </w:t>
      </w:r>
      <w:r>
        <w:rPr>
          <w:rFonts w:ascii="Consolas" w:hAnsi="Consolas" w:eastAsia="Consolas"/>
          <w:sz w:val="19"/>
        </w:rPr>
        <w:t>gw-l1-final-a</w:t>
      </w:r>
      <w:r>
        <w:rPr>
          <w:rFonts w:ascii="Times New Roman" w:hAnsi="Times New Roman" w:eastAsia="Times New Roman"/>
          <w:sz w:val="22"/>
        </w:rPr>
        <w:t xml:space="preserve"> και </w:t>
      </w:r>
      <w:r>
        <w:rPr>
          <w:rFonts w:ascii="Consolas" w:hAnsi="Consolas" w:eastAsia="Consolas"/>
          <w:sz w:val="19"/>
        </w:rPr>
        <w:t>gw-l1-final-b</w:t>
      </w:r>
      <w:r>
        <w:rPr>
          <w:rFonts w:ascii="Times New Roman" w:hAnsi="Times New Roman" w:eastAsia="Times New Roman"/>
          <w:sz w:val="22"/>
        </w:rPr>
        <w:t>. Και στις δύο περιπτώσεις η αρχική θέση είναι το κελί (0,0), ο στόχος το (6,6) και το μήκος της συντομότερης διαδρομής είναι 12 βήματα. Κάθε διάταξη περιλαμβάνει εννέα εμπόδια και επιτρέπει έως 48 βήματα ανά επεισόδιο. Οι δύο διατάξεις έχουν διαφορετικές ακριβείς θέσεις εμποδίων και διαφορετικά generation seeds, αλλά διατηρούν κοινή κλίμακα και κοινό μήκος βέλτιστης διαδρομής.</w:t>
      </w:r>
    </w:p>
    <w:p>
      <w:pPr>
        <w:spacing w:after="120" w:line="360" w:lineRule="auto"/>
        <w:ind w:firstLine="397"/>
        <w:jc w:val="both"/>
      </w:pPr>
      <w:r>
        <w:t>Οι δύο final layouts κρατήθηκαν εκτός development/tuning μέχρι το άνοιγμα του final reserve και στη συνέχεια χρησιμοποιήθηκαν στην τελική πειραματική καμπάνια· δεν αποτελούν test-only unseen layouts.</w:t>
      </w:r>
    </w:p>
    <w:p>
      <w:pPr>
        <w:spacing w:after="120" w:line="360" w:lineRule="auto"/>
        <w:ind w:firstLine="397"/>
        <w:jc w:val="both"/>
      </w:pPr>
      <w:r>
        <w:rPr>
          <w:rFonts w:ascii="Times New Roman" w:hAnsi="Times New Roman" w:eastAsia="Times New Roman"/>
          <w:sz w:val="22"/>
        </w:rPr>
        <w:t xml:space="preserve">Η συνάρτηση ανταμοιβής είναι σταθερή σε όλο το πείραμα: κάθε απλό βήμα αποδίδει -0,1, μια σύγκρουση -0,25 και η επίτευξη του στόχου +1,0. Ο συντελεστής προεξόφλησης είναι 0,95. Η παρατήρηση του πράκτορα περιλαμβάνει μόνο τη θέση </w:t>
      </w:r>
      <w:r>
        <w:rPr>
          <w:rFonts w:ascii="Consolas" w:hAnsi="Consolas" w:eastAsia="Consolas"/>
          <w:sz w:val="19"/>
        </w:rPr>
        <w:t>(x,y)</w:t>
      </w:r>
      <w:r>
        <w:rPr>
          <w:rFonts w:ascii="Times New Roman" w:hAnsi="Times New Roman" w:eastAsia="Times New Roman"/>
          <w:sz w:val="22"/>
        </w:rPr>
        <w:t>. Η τελική πολιτική πληροφορίας δεν αποκαλύπτει στον πράκτορα την πραγματικά εκτελεσθείσα ενέργεια μετά από disturbance, flags διαταραχής, ένδειξη αλλαγής, αναγνωριστικό καθεστώτος ή κρυφή ground-truth κατάσταση πέρα από την επιτρεπόμενη παρατήρηση. Η διάκριση ανάμεσα σε evaluator truth και agent-visible information είναι βασική προϋπόθεση της μελέτης, επειδή η ανθεκτικότητα δεν θα ήταν συγκρίσιμη αν ορισμένες μέθοδοι λάμβαναν εξωτερική ένδειξη ότι συνέβη μεταβολή.</w:t>
      </w:r>
    </w:p>
    <w:p>
      <w:pPr>
        <w:pStyle w:val="Heading2"/>
      </w:pPr>
      <w:r>
        <w:t>3.3 Τελικές μέθοδοι και όρια δίκαιης σύγκρισης</w:t>
      </w:r>
    </w:p>
    <w:p>
      <w:pPr>
        <w:spacing w:after="120" w:line="360" w:lineRule="auto"/>
        <w:ind w:firstLine="397"/>
        <w:jc w:val="both"/>
      </w:pPr>
      <w:r>
        <w:rPr>
          <w:rFonts w:ascii="Times New Roman" w:hAnsi="Times New Roman" w:eastAsia="Times New Roman"/>
          <w:sz w:val="22"/>
        </w:rPr>
        <w:t xml:space="preserve">Οι tabular μέθοδοι Q-Learning και SARSA χρησιμοποιούν learning rate 0,4, discount factor 0,95 και ε-greedy εξερεύνηση με ε=0,1. Η Dyna-Q+ χρησιμοποιεί learning rate 0,2, ε=0,1, δέκα planning steps ανά πραγματική αλληλεπίδραση και παράμετρο exploration bonus </w:t>
      </w:r>
      <w:r>
        <w:rPr>
          <w:rFonts w:ascii="Consolas" w:hAnsi="Consolas" w:eastAsia="Consolas"/>
          <w:sz w:val="19"/>
        </w:rPr>
        <w:t>κ=0,0005</w:t>
      </w:r>
      <w:r>
        <w:rPr>
          <w:rFonts w:ascii="Times New Roman" w:hAnsi="Times New Roman" w:eastAsia="Times New Roman"/>
          <w:sz w:val="22"/>
        </w:rPr>
        <w:t>. Οι DQN και PPO υλοποιούνται μέσω Stable-Baselines3 με project-owned adapters που διατηρούν το επιστημονικό state που απαιτείται για ακριβές checkpoint/restore.</w:t>
      </w:r>
    </w:p>
    <w:p>
      <w:pPr>
        <w:spacing w:after="120" w:line="360" w:lineRule="auto"/>
        <w:ind w:firstLine="397"/>
        <w:jc w:val="both"/>
      </w:pPr>
      <w:r>
        <w:rPr>
          <w:rFonts w:ascii="Times New Roman" w:hAnsi="Times New Roman" w:eastAsia="Times New Roman"/>
          <w:sz w:val="22"/>
        </w:rPr>
        <w:t>Η DQN χρησιμοποιεί δίκτυο δύο κρυφών επιπέδων 64×64, learning rate 0,003, replay buffer 16.384 μεταβάσεων, batch size 32, ένα gradient step ανά training frequency, target update interval 128 και exploration schedule από 1,0 προς 0,05 στο πρώτο 50% του training budget. Η μάθηση ξεκινά μετά τις 128 αλληλεπιδράσεις. Η PPO χρησιμοποιεί ξεχωριστά policy/value δίκτυα 64×64, learning rate 0,001, rollout length 128, batch size 64, δέκα epochs ανά update, clip range 0,2, GAE λ=0,95 και max gradient norm 0,5.</w:t>
      </w:r>
    </w:p>
    <w:p>
      <w:pPr>
        <w:spacing w:after="120" w:line="360" w:lineRule="auto"/>
        <w:ind w:firstLine="397"/>
        <w:jc w:val="both"/>
      </w:pPr>
      <w:r>
        <w:rPr>
          <w:rFonts w:ascii="Times New Roman" w:hAnsi="Times New Roman" w:eastAsia="Times New Roman"/>
          <w:sz w:val="22"/>
        </w:rPr>
        <w:t>Οι διαφορές αυτές δεν αντιμετωπίζονται ως αθέμιτες, επειδή αποτελούν μέρος της φυσικής λειτουργίας κάθε μεθόδου. Το κοινό fairness boundary είναι ότι η εκπαίδευση και η προσαρμογή μετρώνται με πραγματικές αλληλεπιδράσεις με το ίδιο περιβάλλον. Ο χρόνος τοίχου, ο CPU time, τα optimizer updates και τα planning updates καταγράφονται ως δευτερεύοντα περιγραφικά στοιχεία, όχι ως κύριο επιστημονικό budget.</w:t>
      </w:r>
    </w:p>
    <w:p>
      <w:pPr>
        <w:spacing w:after="120" w:line="360" w:lineRule="auto"/>
        <w:ind w:firstLine="397"/>
        <w:jc w:val="both"/>
      </w:pPr>
      <w:r>
        <w:rPr>
          <w:rFonts w:ascii="Times New Roman" w:hAnsi="Times New Roman" w:eastAsia="Times New Roman"/>
          <w:sz w:val="22"/>
        </w:rPr>
        <w:t>Το exact continuation state είναι method-native. Για τις tabular μεθόδους περιλαμβάνει, όπου απαιτείται, πίνακες τιμών, κατάσταση εξερεύνησης και εκκρεμείς ενημερώσεις. Για τη DQN περιλαμβάνει replay buffer, target network, optimizer και exploration state. Για την PPO περιλαμβάνει optimizer, schedule, RNG και όρια ενημέρωσης. Για τη Dyna-Q+ περιλαμβάνει το learned model, recency state και planning-related state. Η ακριβής διατήρηση αυτών των στοιχείων είναι αναγκαία ώστε η Phase B να αποτελεί πραγματική συνέχεια της Phase A και όχι νέα εκπαίδευση από μη ισοδύναμη αρχική κατάσταση.</w:t>
      </w:r>
    </w:p>
    <w:p>
      <w:pPr>
        <w:keepLines w:val="0"/>
      </w:pPr>
      <w:r>
        <w:t>Οι τελικές ρυθμίσεις δεν επιλέχθηκαν από τα final outcomes. Πριν ανοίξει το final reserve εκτελέστηκε προκαθορισμένο, ίσης ευκαιρίας tuning μόνο σε DEVELOPMENT evidence: έξι method-specific υποψήφιες ρυθμίσεις για καθεμία από τις πέντε μεθόδους, στις ίδιες τρεις tuning-only roots και στις ίδιες δύο development layouts, με κοινό budget 8.192 πραγματικών αλληλεπιδράσεων και κοινό πλέγμα probes. Το design παρήγαγε 6×3×2×5=180 tuning units. Οι random seeds δεν αποτέλεσαν tuning parameter.</w:t>
      </w:r>
    </w:p>
    <w:p>
      <w:pPr>
        <w:keepLines w:val="0"/>
      </w:pPr>
      <w:r>
        <w:t>Η επιλογή έγινε χωριστά ανά μέθοδο με προκαθορισμένο μηχανικό κανόνα: πρώτα μεγιστοποιήθηκε η ισοβαρής ως προς roots και layouts τραπεζοειδής time-average success στα no-learning probes, έπειτα χρησιμοποιήθηκαν ως tie-breakers η τελική success, η time-average return και, μόνο σε πλήρη ισοβαθμία, το λεξικογραφικά μικρότερο config ID. Οι επιλεγμένες ρυθμίσεις ήταν q-c06, sarsa-c06, dqn-c05, ppo-c06 και dyna-c03. Το bounded search space ήταν ίσης έκτασης αλλά όχι εξαντλητικό, άρα η σύγκριση αφορά αυτές τις frozen επιλογές και όχι τη θεωρητικά μέγιστη δυνατή επίδοση κάθε algorithm family.</w:t>
      </w:r>
    </w:p>
    <w:p>
      <w:pPr>
        <w:pStyle w:val="Heading2"/>
      </w:pPr>
      <w:r>
        <w:t>3.4 Φάση A: ανεξάρτητη ονομαστική μάθηση και σημεία ελέγχου</w:t>
      </w:r>
    </w:p>
    <w:p>
      <w:pPr>
        <w:spacing w:after="120" w:line="360" w:lineRule="auto"/>
        <w:ind w:firstLine="397"/>
        <w:jc w:val="both"/>
      </w:pPr>
      <w:r>
        <w:rPr>
          <w:rFonts w:ascii="Times New Roman" w:hAnsi="Times New Roman" w:eastAsia="Times New Roman"/>
          <w:sz w:val="22"/>
        </w:rPr>
        <w:t>Η Phase A εξετάζει την ονομαστική μάθηση χωρίς disturbances. Για κάθε μέθοδο, ρίζα και layout εκτελείται ανεξάρτητη εκπαίδευση με budget 8.192 πραγματικών αλληλεπιδράσεων. Δεν υπάρχει κοινό pretrained state μεταξύ των μεθόδων: κάθε μονάδα ξεκινά από τη δική της αρχικοποίηση και εξελίσσεται σύμφωνα με τον αντίστοιχο αλγόριθμο.</w:t>
      </w:r>
    </w:p>
    <w:p>
      <w:pPr>
        <w:spacing w:after="120" w:line="360" w:lineRule="auto"/>
        <w:ind w:firstLine="397"/>
        <w:jc w:val="both"/>
      </w:pPr>
      <w:r>
        <w:rPr>
          <w:rFonts w:ascii="Times New Roman" w:hAnsi="Times New Roman" w:eastAsia="Times New Roman"/>
          <w:sz w:val="22"/>
        </w:rPr>
        <w:t>Η αξιολόγηση της πορείας μάθησης γίνεται μέσω standardized no-learning probes στα interaction indices 0, 512, 1.024, 2.048, 4.096 και 8.192. Σε κάθε probe χρησιμοποιούνται 12 επεισόδια. Κατά τα probes δεν επιτρέπεται εκπαίδευση, ώστε το μετρούμενο return να εκφράζει την πολιτική στο συγκεκριμένο σημείο του training budget και όχι τη συνδυασμένη επίδραση αξιολόγησης και επιπλέον μάθησης.</w:t>
      </w:r>
    </w:p>
    <w:p>
      <w:pPr>
        <w:spacing w:after="120" w:line="360" w:lineRule="auto"/>
        <w:ind w:firstLine="397"/>
        <w:jc w:val="both"/>
      </w:pPr>
      <w:r>
        <w:rPr>
          <w:rFonts w:ascii="Times New Roman" w:hAnsi="Times New Roman" w:eastAsia="Times New Roman"/>
          <w:sz w:val="22"/>
        </w:rPr>
        <w:t>Στο τέλος της Phase A αποθηκεύεται exact scientific checkpoint για κάθε συνδυασμό method/root/layout. Το checkpoint αυτό είναι η μοναδική επιτρεπόμενη αφετηρία της αντίστοιχης Phase B. Το deployment-start settlement που ορίστηκε πριν από την τελική εκτέλεση εξασφαλίζει ότι εκκρεμές method-native state βρίσκεται σε έγκυρη, quiescent κατάσταση πριν από τη δημιουργία των matched Phase-B κλάδων.</w:t>
      </w:r>
    </w:p>
    <w:p>
      <w:pPr>
        <w:spacing w:after="120" w:line="360" w:lineRule="auto"/>
        <w:ind w:firstLine="397"/>
        <w:jc w:val="both"/>
      </w:pPr>
      <w:r>
        <w:rPr>
          <w:rFonts w:ascii="Times New Roman" w:hAnsi="Times New Roman" w:eastAsia="Times New Roman"/>
          <w:sz w:val="22"/>
        </w:rPr>
        <w:t>Η Phase A περιλαμβάνει συνολικά 5 μεθόδους × 12 ρίζες × 2 layouts = 120 ανεξάρτητες μονάδες εκπαίδευσης. Οι δύο layouts δεν αντιμετωπίζονται ως ανεξάρτητα στατιστικά replicates. Στην τελική ανάλυση μειώνονται με ίσο βάρος μέσα σε κάθε root.</w:t>
      </w:r>
    </w:p>
    <w:p>
      <w:pPr>
        <w:pStyle w:val="Heading2"/>
      </w:pPr>
      <w:r>
        <w:t>3.5 Φάση B: αντιστοιχισμένος σχεδιασμός FN/FD/AN/AD</w:t>
      </w:r>
    </w:p>
    <w:p>
      <w:pPr>
        <w:spacing w:after="120" w:line="360" w:lineRule="auto"/>
        <w:ind w:firstLine="397"/>
        <w:jc w:val="both"/>
      </w:pPr>
      <w:r>
        <w:rPr>
          <w:rFonts w:ascii="Times New Roman" w:hAnsi="Times New Roman" w:eastAsia="Times New Roman"/>
          <w:sz w:val="22"/>
        </w:rPr>
        <w:t>Η Phase B σχεδιάστηκε ώστε να διαχωρίζει την επίδραση της διαταραχής από την επίδραση της συνεχιζόμενης μάθησης. Από το ίδιο exact Phase-A checkpoint δημιουργούνται τέσσερις matched κλάδοι:</w:t>
      </w:r>
    </w:p>
    <w:p>
      <w:pPr>
        <w:pStyle w:val="ListBullet"/>
        <w:spacing w:after="60" w:line="324" w:lineRule="auto"/>
        <w:ind w:left="369"/>
      </w:pPr>
      <w:r>
        <w:rPr>
          <w:rFonts w:ascii="Times New Roman" w:hAnsi="Times New Roman" w:eastAsia="Times New Roman"/>
          <w:b/>
          <w:sz w:val="22"/>
        </w:rPr>
        <w:t>FN — Frozen Nominal:</w:t>
      </w:r>
      <w:r>
        <w:rPr>
          <w:rFonts w:ascii="Times New Roman" w:hAnsi="Times New Roman" w:eastAsia="Times New Roman"/>
          <w:sz w:val="22"/>
        </w:rPr>
        <w:t xml:space="preserve"> ονομαστικό περιβάλλον, μάθηση απενεργοποιημένη,</w:t>
      </w:r>
    </w:p>
    <w:p>
      <w:pPr>
        <w:pStyle w:val="ListBullet"/>
        <w:spacing w:after="60" w:line="324" w:lineRule="auto"/>
        <w:ind w:left="369"/>
      </w:pPr>
      <w:r>
        <w:rPr>
          <w:rFonts w:ascii="Times New Roman" w:hAnsi="Times New Roman" w:eastAsia="Times New Roman"/>
          <w:b/>
          <w:sz w:val="22"/>
        </w:rPr>
        <w:t>FD — Frozen Disturbed:</w:t>
      </w:r>
      <w:r>
        <w:rPr>
          <w:rFonts w:ascii="Times New Roman" w:hAnsi="Times New Roman" w:eastAsia="Times New Roman"/>
          <w:sz w:val="22"/>
        </w:rPr>
        <w:t xml:space="preserve"> διαταραγμένο περιβάλλον, μάθηση απενεργοποιημένη,</w:t>
      </w:r>
    </w:p>
    <w:p>
      <w:pPr>
        <w:pStyle w:val="ListBullet"/>
        <w:spacing w:after="60" w:line="324" w:lineRule="auto"/>
        <w:ind w:left="369"/>
      </w:pPr>
      <w:r>
        <w:rPr>
          <w:rFonts w:ascii="Times New Roman" w:hAnsi="Times New Roman" w:eastAsia="Times New Roman"/>
          <w:b/>
          <w:sz w:val="22"/>
        </w:rPr>
        <w:t>AN — Adaptive Nominal:</w:t>
      </w:r>
      <w:r>
        <w:rPr>
          <w:rFonts w:ascii="Times New Roman" w:hAnsi="Times New Roman" w:eastAsia="Times New Roman"/>
          <w:sz w:val="22"/>
        </w:rPr>
        <w:t xml:space="preserve"> ονομαστικό περιβάλλον, μάθηση ενεργή,</w:t>
      </w:r>
    </w:p>
    <w:p>
      <w:pPr>
        <w:pStyle w:val="ListBullet"/>
        <w:spacing w:after="60" w:line="324" w:lineRule="auto"/>
        <w:ind w:left="369"/>
      </w:pPr>
      <w:r>
        <w:rPr>
          <w:rFonts w:ascii="Times New Roman" w:hAnsi="Times New Roman" w:eastAsia="Times New Roman"/>
          <w:b/>
          <w:sz w:val="22"/>
        </w:rPr>
        <w:t>AD — Adaptive Disturbed:</w:t>
      </w:r>
      <w:r>
        <w:rPr>
          <w:rFonts w:ascii="Times New Roman" w:hAnsi="Times New Roman" w:eastAsia="Times New Roman"/>
          <w:sz w:val="22"/>
        </w:rPr>
        <w:t xml:space="preserve"> διαταραγμένο περιβάλλον, μάθηση ενεργή.</w:t>
      </w:r>
    </w:p>
    <w:p>
      <w:pPr>
        <w:spacing w:after="120" w:line="360" w:lineRule="auto"/>
        <w:ind w:firstLine="397"/>
        <w:jc w:val="both"/>
      </w:pPr>
      <w:r>
        <w:rPr>
          <w:rFonts w:ascii="Times New Roman" w:hAnsi="Times New Roman" w:eastAsia="Times New Roman"/>
          <w:sz w:val="22"/>
        </w:rPr>
        <w:t>Οι όροι Frozen και Adaptive δεν δηλώνουν διαφορετικούς αλγορίθμους. Είναι δύο καθεστώτα deployment του ίδιου ακριβώς method checkpoint. Η δομή των τεσσάρων κλάδων επιτρέπει να εξεταστεί πρώτα το disturbance-associated loss με παγωμένο το επιστημονικό learning state και στη συνέχεια κατά πόσο η online μάθηση μειώνει ή αυξάνει αυτή την απώλεια.</w:t>
      </w:r>
    </w:p>
    <w:p>
      <w:pPr>
        <w:spacing w:after="120" w:line="360" w:lineRule="auto"/>
        <w:ind w:firstLine="397"/>
        <w:jc w:val="both"/>
      </w:pPr>
      <w:r>
        <w:t>Το Frozen δεν σημαίνει ντετερμινιστική επιλογή ενέργειας: οι ενημερώσεις του learning state είναι απενεργοποιημένες, αλλά η method-native στοχαστικότητα της behavior/inference διαδικασίας και το αντίστοιχο RNG state μπορούν να συνεχίσουν να εξελίσσονται. Αντίθετα, τα standardized Phase-A no-learning probes αποτελούν ξεχωριστή deterministic/greedy επιφάνεια τεκμηρίωσης.</w:t>
      </w:r>
    </w:p>
    <w:p>
      <w:pPr>
        <w:spacing w:after="120" w:line="360" w:lineRule="auto"/>
        <w:ind w:firstLine="397"/>
        <w:jc w:val="both"/>
      </w:pPr>
      <w:r>
        <w:rPr>
          <w:rFonts w:ascii="Times New Roman" w:hAnsi="Times New Roman" w:eastAsia="Times New Roman"/>
          <w:sz w:val="22"/>
        </w:rPr>
        <w:t>Κάθε Phase-B κλάδος έχει ορίζοντα 256 πραγματικών αλληλεπιδράσεων μετά το boundary. Το protocol περιλαμβάνει ένα κοινό nominal no-learning prefix μίας αλληλεπίδρασης πριν από το branch boundary, ώστε η δημιουργία κλάδων να γίνεται από κοινή έγκυρη κατάσταση. Η επαναφορά επεισοδίου δεν μηδενίζει το learning state ούτε επανενεργοποιεί/απενεργοποιεί τη διαταραχή. Οι persistent conditions παραμένουν ενεργές μέσα από διαδοχικά επεισόδια.</w:t>
      </w:r>
    </w:p>
    <w:p>
      <w:pPr>
        <w:pStyle w:val="Heading2"/>
      </w:pPr>
      <w:r>
        <w:t>3.6 Μηχανισμοί αβεβαιότητας και συνθήκες διαταραχής</w:t>
      </w:r>
    </w:p>
    <w:p>
      <w:pPr>
        <w:spacing w:after="120" w:line="360" w:lineRule="auto"/>
        <w:ind w:firstLine="397"/>
        <w:jc w:val="both"/>
      </w:pPr>
      <w:r>
        <w:rPr>
          <w:rFonts w:ascii="Times New Roman" w:hAnsi="Times New Roman" w:eastAsia="Times New Roman"/>
          <w:sz w:val="22"/>
        </w:rPr>
        <w:t>Η τελική Phase B περιλαμβάνει τέσσερις προκαθορισμένες conditions.</w:t>
      </w:r>
    </w:p>
    <w:p>
      <w:pPr>
        <w:spacing w:after="120" w:line="360" w:lineRule="auto"/>
        <w:ind w:firstLine="397"/>
        <w:jc w:val="both"/>
      </w:pPr>
      <w:r>
        <w:rPr>
          <w:rFonts w:ascii="Times New Roman" w:hAnsi="Times New Roman" w:eastAsia="Times New Roman"/>
          <w:sz w:val="22"/>
        </w:rPr>
        <w:t xml:space="preserve">Η πρώτη είναι η </w:t>
      </w:r>
      <w:r>
        <w:rPr>
          <w:rFonts w:ascii="Consolas" w:hAnsi="Consolas" w:eastAsia="Consolas"/>
          <w:sz w:val="19"/>
        </w:rPr>
        <w:t>action-remap-swap-right-down</w:t>
      </w:r>
      <w:r>
        <w:rPr>
          <w:rFonts w:ascii="Times New Roman" w:hAnsi="Times New Roman" w:eastAsia="Times New Roman"/>
          <w:sz w:val="22"/>
        </w:rPr>
        <w:t xml:space="preserve">, όπου οι σημασιολογίες των ενεργειών right και down ανταλλάσσονται, ενώ up και left παραμένουν αμετάβλητες. Η δεύτερη είναι η </w:t>
      </w:r>
      <w:r>
        <w:rPr>
          <w:rFonts w:ascii="Consolas" w:hAnsi="Consolas" w:eastAsia="Consolas"/>
          <w:sz w:val="19"/>
        </w:rPr>
        <w:t>action-remap-cycle-clockwise</w:t>
      </w:r>
      <w:r>
        <w:rPr>
          <w:rFonts w:ascii="Times New Roman" w:hAnsi="Times New Roman" w:eastAsia="Times New Roman"/>
          <w:sz w:val="22"/>
        </w:rPr>
        <w:t>, όπου οι τέσσερις ενέργειες ανακυκλώνονται κυκλικά: up→right, right→down, down→left και left→up. Και οι δύο μεταβολές είναι μόνιμες και μη αναγγελθείσες στον πράκτορα. Ο πράκτορας συνεχίζει να επιλέγει από το ίδιο action set και δεν λαμβάνει change indicator.</w:t>
      </w:r>
    </w:p>
    <w:p>
      <w:pPr>
        <w:spacing w:after="120" w:line="360" w:lineRule="auto"/>
        <w:ind w:firstLine="397"/>
        <w:jc w:val="both"/>
      </w:pPr>
      <w:r>
        <w:rPr>
          <w:rFonts w:ascii="Times New Roman" w:hAnsi="Times New Roman" w:eastAsia="Times New Roman"/>
          <w:sz w:val="22"/>
        </w:rPr>
        <w:t xml:space="preserve">Η τρίτη condition είναι </w:t>
      </w:r>
      <w:r>
        <w:rPr>
          <w:rFonts w:ascii="Consolas" w:hAnsi="Consolas" w:eastAsia="Consolas"/>
          <w:sz w:val="19"/>
        </w:rPr>
        <w:t>action-failure-0.15</w:t>
      </w:r>
      <w:r>
        <w:rPr>
          <w:rFonts w:ascii="Times New Roman" w:hAnsi="Times New Roman" w:eastAsia="Times New Roman"/>
          <w:sz w:val="22"/>
        </w:rPr>
        <w:t xml:space="preserve">: κάθε επιλεγμένη ενέργεια υπόκειται σε πιθανότητα αποτυχίας 0,15. Η τέταρτη είναι </w:t>
      </w:r>
      <w:r>
        <w:rPr>
          <w:rFonts w:ascii="Consolas" w:hAnsi="Consolas" w:eastAsia="Consolas"/>
          <w:sz w:val="19"/>
        </w:rPr>
        <w:t>observation-corruption-0.05</w:t>
      </w:r>
      <w:r>
        <w:rPr>
          <w:rFonts w:ascii="Times New Roman" w:hAnsi="Times New Roman" w:eastAsia="Times New Roman"/>
          <w:sz w:val="22"/>
        </w:rPr>
        <w:t>: με πιθανότητα 0,05 η παρατήρηση αντικαθίσταται από έγκυρη μη-obstacle θέση διαφορετική από την πραγματική κατάσταση, με ομοιόμορφη επιλογή μέσα στο επιτρεπόμενο support.</w:t>
      </w:r>
    </w:p>
    <w:p>
      <w:pPr>
        <w:spacing w:after="120" w:line="360" w:lineRule="auto"/>
        <w:ind w:firstLine="397"/>
        <w:jc w:val="both"/>
      </w:pPr>
      <w:r>
        <w:rPr>
          <w:rFonts w:ascii="Times New Roman" w:hAnsi="Times New Roman" w:eastAsia="Times New Roman"/>
          <w:sz w:val="22"/>
        </w:rPr>
        <w:t>Οι δύο action-remap conditions αποτελούν τον κύριο άξονα του RQ3, επειδή συνιστούν persistent αλλαγή της σχέσης μεταξύ πρόθεσης και επίδρασης ενέργειας. Οι action-failure και observation-corruption conditions χρησιμοποιούνται κυρίως ως πρόσθετες διαγνωστικές συνθήκες για το RQ2 και για την αξιολόγηση της condition-dependence της προσαρμογής.</w:t>
      </w:r>
    </w:p>
    <w:p>
      <w:pPr>
        <w:keepLines w:val="0"/>
      </w:pPr>
      <w:r>
        <w:t>Η operational σημασιολογία των disturbances είναι μέρος του frozen protocol. Στο swap-right-down ισχύει up→up, right→down, down→right, left→left, ενώ στο cycle-clockwise ισχύει up→right, right→down, down→left, left→up. Η αλλαγή εφαρμόζεται στο actually executed action mapping και παραμένει ενεργή στα επόμενα episodes. Ο agent δεν λαμβάνει change indicator ούτε executed-action truth.</w:t>
      </w:r>
    </w:p>
    <w:p>
      <w:pPr>
        <w:keepLines w:val="0"/>
      </w:pPr>
      <w:r>
        <w:t>Στο action-failure-0.15 πραγματοποιείται ανεξάρτητη Bernoulli δοκιμή σε κάθε πραγματική αλληλεπίδραση. Σε αποτυχία, η intended action μετατρέπεται σε no-op: η ground-truth θέση παραμένει αμετάβλητη, collision=false και αποδίδεται η κανονική step reward −0,1, εκτός αν εφαρμόζεται άλλη terminal/reward rule. Η μετάβαση παραμένει κανονική εμπειρία και στους Adaptive branches τροφοδοτεί τον method-native learning mechanism.</w:t>
      </w:r>
    </w:p>
    <w:p>
      <w:pPr>
        <w:keepLines w:val="0"/>
      </w:pPr>
      <w:r>
        <w:t>Στο observation-corruption-0.05 η δοκιμή γίνεται μετά την πραγματική μετάβαση. Όταν ενεργοποιηθεί, η delivered observation δειγματοληπτείται ομοιόμορφα από όλα τα μη-obstacle κελιά που δεν είναι η τρέχουσα ground-truth θέση. Goal και start δεν αποκλείονται ως κατηγορίες εφόσον είναι έγκυρα και δεν συμπίπτουν με την τρέχουσα πραγματική θέση. Η corruption δεν αλλάζει transition ή reward· αλλάζει μόνο την observation που λαμβάνει ο agent και, όταν η μάθηση είναι ενεργή, αυτή η observation χρησιμοποιείται στην κανονική ενημέρωση.</w:t>
      </w:r>
    </w:p>
    <w:p>
      <w:pPr/>
      <w:r>
        <w:t>Οι πιθανότητες 0,15 και 0,05 είναι συγκεκριμένα, προκαθορισμένα frozen severity points του τελικού protocol και όχι επίπεδα ενός severity sweep· συνεπώς η Phase B δεν εκτιμά dose–response σχέση ως προς την ένταση αυτών των δύο stochastic disturbances.</w:t>
      </w:r>
    </w:p>
    <w:p>
      <w:pPr>
        <w:keepNext/>
        <w:jc w:val="center"/>
      </w:pPr>
      <w:r>
        <w:drawing>
          <wp:inline xmlns:a="http://schemas.openxmlformats.org/drawingml/2006/main" xmlns:pic="http://schemas.openxmlformats.org/drawingml/2006/picture">
            <wp:extent cx="5486400" cy="4536538"/>
            <wp:docPr id="1" name="Picture 1" descr="Δύο τελικά held-out 7×7 GridWorld layouts με start, goal και obstacles, και τέσσερα schematics για swap right/down, clockwise action cycle, action failure p=0.15 και observation corruption p=0.05." title="Τελικό GridWorld και παγωμένοι μηχανισμοί διαταραχής"/>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486400" cy="453653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Τα δύο τελικά 7×7 layouts και οι τέσσερις frozen Phase-B conditions. Τα action remaps είναι persistent και unannounced· τα stochastic conditions απεικονίζονται στα συγκεκριμένα p=0,15 και p=0,05 του protocol.</w:t>
      </w:r>
    </w:p>
    <w:p>
      <w:pPr>
        <w:pStyle w:val="Heading2"/>
      </w:pPr>
      <w:r>
        <w:t>3.7 RQ1: μεγέθη εκτίμησης ονομαστικής μάθησης</w:t>
      </w:r>
    </w:p>
    <w:p>
      <w:pPr>
        <w:spacing w:after="120" w:line="360" w:lineRule="auto"/>
        <w:ind w:firstLine="397"/>
        <w:jc w:val="both"/>
      </w:pPr>
      <w:r>
        <w:rPr>
          <w:rFonts w:ascii="Times New Roman" w:hAnsi="Times New Roman" w:eastAsia="Times New Roman"/>
          <w:sz w:val="22"/>
        </w:rPr>
        <w:t>Το RQ1 αξιολογεί δύο συμπληρωματικές όψεις της Phase A. Το κύριο estimand είναι η τελική ονομαστική επίδοση στο probe των 8.192 αλληλεπιδράσεων. Για κάθε root, οι δύο layouts συνδυάζονται με ίσο βάρος και στη συνέχεια υπολογίζεται η μέση τιμή και το αντίστοιχο interval μεταξύ των 12 roots.</w:t>
      </w:r>
    </w:p>
    <w:p>
      <w:pPr>
        <w:spacing w:after="120" w:line="360" w:lineRule="auto"/>
        <w:ind w:firstLine="397"/>
        <w:jc w:val="both"/>
      </w:pPr>
      <w:r>
        <w:rPr>
          <w:rFonts w:ascii="Times New Roman" w:hAnsi="Times New Roman" w:eastAsia="Times New Roman"/>
          <w:sz w:val="22"/>
        </w:rPr>
        <w:t>Το δευτερεύον estimand είναι η συνολική αποτελεσματικότητα μάθησης κατά μήκος του interaction budget. Υπολογίζεται από την αποθηκευμένη probe trajectory μέσω προκαθορισμένης time-average/trapezoidal σύνοψης. Η διάκριση αυτή είναι κρίσιμη: δύο μέθοδοι μπορούν να καταλήγουν στην ίδια τελική επίδοση αλλά να έχουν μάθει με διαφορετική ταχύτητα. Το RQ1 επομένως δεν εξισώνει την τελική σύγκλιση με τη sample efficiency.</w:t>
      </w:r>
    </w:p>
    <w:p>
      <w:pPr>
        <w:spacing w:after="120" w:line="360" w:lineRule="auto"/>
        <w:ind w:firstLine="397"/>
        <w:jc w:val="both"/>
      </w:pPr>
      <w:r>
        <w:rPr>
          <w:rFonts w:ascii="Times New Roman" w:hAnsi="Times New Roman" w:eastAsia="Times New Roman"/>
          <w:sz w:val="22"/>
        </w:rPr>
        <w:t>Οι άμεσες συγκρίσεις μεταξύ μεθόδων γίνονται ως A−B πάνω στις ίδιες 12 ρίζες μετά την equal-weight μείωση των layouts. Δεν χρησιμοποιούνται ανεξάρτητα-sample tests πάνω στα individual episodes ή probes.</w:t>
      </w:r>
    </w:p>
    <w:p>
      <w:pPr>
        <w:pStyle w:val="Heading2"/>
      </w:pPr>
      <w:r>
        <w:t>3.8 RQ2: ανθεκτικότητα και μέγεθος εκτίμησης οφέλους προσαρμογής</w:t>
      </w:r>
    </w:p>
    <w:p>
      <w:pPr>
        <w:spacing w:after="120" w:line="360" w:lineRule="auto"/>
        <w:ind w:firstLine="397"/>
        <w:jc w:val="both"/>
      </w:pPr>
      <w:r>
        <w:rPr>
          <w:rFonts w:ascii="Times New Roman" w:hAnsi="Times New Roman" w:eastAsia="Times New Roman"/>
          <w:sz w:val="22"/>
        </w:rPr>
        <w:t>Για κάθε method/root/layout/condition, η Phase B παρέχει τέσσερα matched outcomes FN, FD, AN και AD. Η απώλεια από τη διαταραχή υπό frozen deployment ορίζεται ως:</w:t>
      </w:r>
    </w:p>
    <w:p>
      <w:pPr>
        <w:spacing w:after="120" w:line="360" w:lineRule="auto"/>
        <w:ind w:firstLine="397"/>
        <w:jc w:val="both"/>
      </w:pPr>
      <w:r>
        <w:t>Κάθε FN/FD/AN/AD outcome χρησιμοποιεί το Phase-B return_sum, δηλαδή το μη προεξοφλημένο αθροιστικό task reward στις σταθερές 256 πραγματικές αλληλεπιδράσεις μετά το branch boundary. Το άθροισμα συνεχίζεται μεταξύ επεισοδίων και δεν επαναμηδενίζεται όταν το περιβάλλον κάνει episode reset.</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F</w:t>
      </w:r>
      <w:r>
        <w:rPr>
          <w:rFonts w:ascii="Cambria Math" w:hAnsi="Cambria Math" w:eastAsia="Cambria Math"/>
          <w:sz w:val="22"/>
        </w:rPr>
        <w:t xml:space="preserve"> = FN - FD.</w:t>
      </w:r>
    </w:p>
    <w:p>
      <w:pPr>
        <w:spacing w:after="120" w:line="360" w:lineRule="auto"/>
        <w:ind w:firstLine="397"/>
        <w:jc w:val="both"/>
      </w:pPr>
      <w:r>
        <w:rPr>
          <w:rFonts w:ascii="Times New Roman" w:hAnsi="Times New Roman" w:eastAsia="Times New Roman"/>
          <w:sz w:val="22"/>
        </w:rPr>
        <w:t>Αντίστοιχα, η απώλεια υπό adaptive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A</w:t>
      </w:r>
      <w:r>
        <w:rPr>
          <w:rFonts w:ascii="Cambria Math" w:hAnsi="Cambria Math" w:eastAsia="Cambria Math"/>
          <w:sz w:val="22"/>
        </w:rPr>
        <w:t xml:space="preserve"> = AN - AD.</w:t>
      </w:r>
    </w:p>
    <w:p>
      <w:pPr>
        <w:spacing w:after="120" w:line="360" w:lineRule="auto"/>
        <w:ind w:firstLine="397"/>
        <w:jc w:val="both"/>
      </w:pPr>
      <w:r>
        <w:rPr>
          <w:rFonts w:ascii="Times New Roman" w:hAnsi="Times New Roman" w:eastAsia="Times New Roman"/>
          <w:sz w:val="22"/>
        </w:rPr>
        <w:t>Το κύριο estimand του RQ2, adaptation benefit, είναι η διαφορά αυτών των δύο απωλειών:</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 xml:space="preserve"> = (FN-FD) - (AN-AD) = L</w:t>
      </w:r>
      <w:r>
        <w:rPr>
          <w:rFonts w:ascii="Cambria Math" w:hAnsi="Cambria Math" w:eastAsia="Cambria Math"/>
          <w:sz w:val="22"/>
          <w:vertAlign w:val="subscript"/>
        </w:rPr>
        <w:t>F-L</w:t>
      </w:r>
      <w:r>
        <w:rPr>
          <w:rFonts w:ascii="Cambria Math" w:hAnsi="Cambria Math" w:eastAsia="Cambria Math"/>
          <w:sz w:val="22"/>
          <w:vertAlign w:val="subscript"/>
        </w:rPr>
        <w:t>A</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το frozen deployment. Τιμή κοντά στο μηδέν σημαίνει ότι δεν παρατηρείται ουσιαστική συνολική διαφορά σε αυτό το estimand, ενώ αρνητική τιμή σημαίνει ότι το adaptive καθεστώς εμφάνισε μεγαλύτερη σχετική απώλεια.</w:t>
      </w:r>
    </w:p>
    <w:p>
      <w:pPr>
        <w:spacing w:after="120" w:line="360" w:lineRule="auto"/>
        <w:ind w:firstLine="397"/>
        <w:jc w:val="both"/>
      </w:pPr>
      <w:r>
        <w:rPr>
          <w:rFonts w:ascii="Times New Roman" w:hAnsi="Times New Roman" w:eastAsia="Times New Roman"/>
          <w:sz w:val="22"/>
        </w:rPr>
        <w:t>Το adaptation benefit δεν είναι άμεση μέτρηση χρόνου ανάκαμψης. Αποτυπώνει συνολική διαφορά μεταξύ matched nominal και disturbed deployment σε ολόκληρο τον Phase-B ορίζοντα. Για αυτό το RQ3 αναλύει χωριστά τη χρονική διάσταση.</w:t>
      </w:r>
    </w:p>
    <w:p>
      <w:pPr>
        <w:pStyle w:val="Heading2"/>
      </w:pPr>
      <w:r>
        <w:t>3.9 RQ3: ανάκαμψη, παθητικά χρονικά παράθυρα και δεξιά λογοκρισία</w:t>
      </w:r>
    </w:p>
    <w:p>
      <w:pPr>
        <w:spacing w:after="120" w:line="360" w:lineRule="auto"/>
        <w:ind w:firstLine="397"/>
        <w:jc w:val="both"/>
      </w:pPr>
      <w:r>
        <w:rPr>
          <w:rFonts w:ascii="Times New Roman" w:hAnsi="Times New Roman" w:eastAsia="Times New Roman"/>
          <w:sz w:val="22"/>
        </w:rPr>
        <w:t>Το RQ3 συγκρίνει τις Adaptive-Nominal και Adaptive-Disturbed trajectories μετά από persistent action remapping. Ο Phase-B ορίζοντας των 256 interactions χωρίζεται σε οκτώ παθητικά, μη επικαλυπτόμενα παράθυρα 32 αλληλεπιδράσεων με endpoints 32, 64, 96, 128, 160, 192, 224 και 256. Τα παράθυρα είναι απολύτως συνδεδεμένα με τον interaction axis και δεν επαναστοιχίζονται στα episode boundaries.</w:t>
      </w:r>
    </w:p>
    <w:p>
      <w:pPr>
        <w:spacing w:after="120" w:line="360" w:lineRule="auto"/>
        <w:ind w:firstLine="397"/>
        <w:jc w:val="both"/>
      </w:pPr>
      <w:r>
        <w:rPr>
          <w:rFonts w:ascii="Times New Roman" w:hAnsi="Times New Roman" w:eastAsia="Times New Roman"/>
          <w:sz w:val="22"/>
        </w:rPr>
        <w:t>Για κάθε root, τα δύο layouts συνδυάζονται με ίσο βάρος σε κάθε window. Στη συνέχεια εξετάζεται το directed gap μεταξύ Adaptive-Nominal και Adaptive-Disturbed μέσης ανταμοιβής ανά interaction. Η κύρια ανοχή είναι 0,10. Ένα window θεωρείται εντός ανοχής όταν το gap ικανοποιεί το προκαθορισμένο κριτήριο. Stable recovery απαιτεί δύο διαδοχικά qualifying windows.</w:t>
      </w:r>
    </w:p>
    <w:p>
      <w:pPr>
        <w:spacing w:after="120" w:line="360" w:lineRule="auto"/>
        <w:ind w:firstLine="397"/>
        <w:jc w:val="both"/>
      </w:pPr>
      <w:r>
        <w:rPr>
          <w:rFonts w:ascii="Times New Roman" w:hAnsi="Times New Roman" w:eastAsia="Times New Roman"/>
          <w:sz w:val="22"/>
        </w:rPr>
        <w:t xml:space="preserve">Ο παρατηρούμενος </w:t>
      </w:r>
      <w:r>
        <w:rPr>
          <w:rFonts w:ascii="Consolas" w:hAnsi="Consolas" w:eastAsia="Consolas"/>
          <w:sz w:val="19"/>
        </w:rPr>
        <w:t>recovery_time</w:t>
      </w:r>
      <w:r>
        <w:rPr>
          <w:rFonts w:ascii="Times New Roman" w:hAnsi="Times New Roman" w:eastAsia="Times New Roman"/>
          <w:sz w:val="22"/>
        </w:rPr>
        <w:t xml:space="preserve"> ορίζεται ως το τέλος του πρώτου window της πρώτης σταθερής ακολουθίας δύο qualifying windows. Αν μέχρι το τέλος των 256 interactions δεν εμφανιστεί τέτοια ακολουθία, η ρίζα χαρακτηρίζεται μη ανακτηθείσα και το </w:t>
      </w:r>
      <w:r>
        <w:rPr>
          <w:rFonts w:ascii="Consolas" w:hAnsi="Consolas" w:eastAsia="Consolas"/>
          <w:sz w:val="19"/>
        </w:rPr>
        <w:t>recovery_time</w:t>
      </w:r>
      <w:r>
        <w:rPr>
          <w:rFonts w:ascii="Times New Roman" w:hAnsi="Times New Roman" w:eastAsia="Times New Roman"/>
          <w:sz w:val="22"/>
        </w:rPr>
        <w:t xml:space="preserve"> παραμένει </w:t>
      </w:r>
      <w:r>
        <w:rPr>
          <w:rFonts w:ascii="Consolas" w:hAnsi="Consolas" w:eastAsia="Consolas"/>
          <w:sz w:val="19"/>
        </w:rPr>
        <w:t>null</w:t>
      </w:r>
      <w:r>
        <w:rPr>
          <w:rFonts w:ascii="Times New Roman" w:hAnsi="Times New Roman" w:eastAsia="Times New Roman"/>
          <w:sz w:val="22"/>
        </w:rPr>
        <w:t>. Η τιμή 256 δεν χρησιμοποιείται ως ψευδής παρατηρούμενος χρόνος ανάκαμψης.</w:t>
      </w:r>
    </w:p>
    <w:p>
      <w:pPr>
        <w:spacing w:after="120" w:line="360" w:lineRule="auto"/>
        <w:ind w:firstLine="397"/>
        <w:jc w:val="both"/>
      </w:pPr>
      <w:r>
        <w:rPr>
          <w:rFonts w:ascii="Times New Roman" w:hAnsi="Times New Roman" w:eastAsia="Times New Roman"/>
          <w:sz w:val="22"/>
        </w:rPr>
        <w:t>Για censoring-aware σύγκριση υπάρχει ξεχωριστό estimand, το restricted delay through horizon. Σε αυτό το estimand χρησιμοποιείται ο πραγματικός recovery time όταν υπάρχει ανάκαμψη και ο ορίζοντας 256 όταν δεν υπάρχει, αποκλειστικά ως restricted-horizon συγκριτική ποσότητα. Δεν ταυτίζεται σημασιολογικά με observed recovery time.</w:t>
      </w:r>
    </w:p>
    <w:p>
      <w:pPr>
        <w:spacing w:after="120" w:line="360" w:lineRule="auto"/>
        <w:ind w:firstLine="397"/>
        <w:jc w:val="both"/>
      </w:pPr>
      <w:r>
        <w:rPr>
          <w:rFonts w:ascii="Times New Roman" w:hAnsi="Times New Roman" w:eastAsia="Times New Roman"/>
          <w:sz w:val="22"/>
        </w:rPr>
        <w:t>Η κύρια ανοχή 0,10 συνοδεύεται από προκαθορισμένο sensitivity analysis στα 0,05 και 0,20. Τα thresholds αυτά είχαν οριστεί πριν από την τελική ανάλυση και χρησιμοποιούνται για να εξεταστεί η ευαισθησία της recovery incidence στον ορισμό της γειτνίασης, όχι για να επιλεγεί εκ των υστέρων το threshold που δίνει ευνοϊκότερο αποτέλεσμα.</w:t>
      </w:r>
    </w:p>
    <w:p>
      <w:pPr>
        <w:keepLines w:val="0"/>
      </w:pPr>
      <w:r>
        <w:t>Για πληρότητα, ο directed recovery gap γράφεται gₖ=Nₖ−Dₖ, όπου Nₖ είναι η equal-layout Adaptive-Nominal μέση reward ανά interaction στο παράθυρο k και Dₖ η αντίστοιχη Adaptive-Disturbed τιμή. Το window είναι in-tolerance όταν gₖ≤0,10· το κριτήριο δεν είναι |gₖ|≤0,10. Stable recovery απαιτεί δύο διαδοχικά in-tolerance windows. recovery_time είναι το endpoint του πρώτου window του πρώτου stable pair και confirmation_time το endpoint του δεύτερου. Αν το pair δεν εμφανιστεί μέχρι το 256, το observation είναι right-censored και recovery_time=null.</w:t>
      </w:r>
    </w:p>
    <w:p>
      <w:pPr>
        <w:pStyle w:val="Heading2"/>
      </w:pPr>
      <w:r>
        <w:t>3.10 Ανεξάρτητες επαναλήψεις, διατάξεις, προϋπολογισμοί και πειραματικός πίνακας</w:t>
      </w:r>
    </w:p>
    <w:p>
      <w:pPr>
        <w:spacing w:after="120" w:line="360" w:lineRule="auto"/>
        <w:ind w:firstLine="397"/>
        <w:jc w:val="both"/>
      </w:pPr>
      <w:r>
        <w:rPr>
          <w:rFonts w:ascii="Times New Roman" w:hAnsi="Times New Roman" w:eastAsia="Times New Roman"/>
          <w:sz w:val="22"/>
        </w:rPr>
        <w:t>Η τελική ανάλυση χρησιμοποιεί 12 ανεξάρτητες roots. Κάθε root έχει ξεχωριστά seeds για initialization, exploration, scenario, environment, action disturbance και observation disturbance. Η ρητή διάκριση των RNG streams περιορίζει την ανεπιθύμητη σύζευξη τυχαιότητας μεταξύ διαφορετικών μηχανισμών του πειράματος και επιτρέπει ακριβέστερη αναπαραγωγή.</w:t>
      </w:r>
    </w:p>
    <w:p>
      <w:pPr>
        <w:spacing w:after="120" w:line="360" w:lineRule="auto"/>
        <w:ind w:firstLine="397"/>
        <w:jc w:val="both"/>
      </w:pPr>
      <w:r>
        <w:rPr>
          <w:rFonts w:ascii="Times New Roman" w:hAnsi="Times New Roman" w:eastAsia="Times New Roman"/>
          <w:sz w:val="22"/>
        </w:rPr>
        <w:t>Με πέντε μεθόδους, 12 roots και δύο layouts προκύπτουν 120 Phase-A training units. Για τη Phase B, κάθε Phase-A checkpoint συνδέεται με τέσσερις disturbance conditions και το αντίστοιχο matched FN/FD/AN/AD set. Το frozen statistical contract προβλέπει 480 matched sets και 1.920 Phase-B branches.</w:t>
      </w:r>
    </w:p>
    <w:p>
      <w:pPr>
        <w:spacing w:after="120" w:line="360" w:lineRule="auto"/>
        <w:ind w:firstLine="397"/>
        <w:jc w:val="both"/>
      </w:pPr>
      <w:r>
        <w:rPr>
          <w:rFonts w:ascii="Times New Roman" w:hAnsi="Times New Roman" w:eastAsia="Times New Roman"/>
          <w:sz w:val="22"/>
        </w:rPr>
        <w:t>Το συνολικό προγραμματισμένο Phase-A training budget είναι 983.040 πραγματικές αλληλεπιδράσεις. Το συνολικό post-boundary Phase-B budget είναι 491.520 αλληλεπιδράσεις, πέρα από τα 480 κοινά prefix interactions. Οι αριθμοί αυτοί περιγράφουν το πειραματικό μέγεθος και δεν χρησιμοποιούνται ως ανεξάρτητα στατιστικά δείγματα.</w:t>
      </w:r>
    </w:p>
    <w:p>
      <w:pPr>
        <w:keepLines w:val="0"/>
      </w:pPr>
      <w:r>
        <w:t>Το πλήθος των 12 roots επιλέχθηκε πριν από το final experiment μέσω DEVELOPMENT precision sizing. Εξετάστηκαν candidate counts 12, 16, 20 και 24 και επιλέχθηκε το μικρότερο n που ικανοποιούσε το προδηλωμένο Student-t 95% half-width &lt;0,20 τόσο για Phase-A AUC όσο και για Phase-B adaptation benefit. Το κριτήριο ικανοποιήθηκε στα 12 roots, όπου το μέγιστο observed sizing half-width ήταν 0,1428. Οι layouts δεν αυξάνουν το n επειδή μειώνονται ισοβαρώς μέσα σε κάθε root.</w:t>
      </w:r>
    </w:p>
    <w:p>
      <w:pPr>
        <w:keepLines w:val="0"/>
      </w:pPr>
      <w:r>
        <w:t>Οι δύο final layouts έχουν generation seeds 57001 και 57002. Για root r_i, i=01,…,12, χρησιμοποιούνται χωριστά streams initialization=71000+i, exploration=72000+i, scenario=73000+i, environment=74000+i, action disturbance=75000+i και observation disturbance=76000+i. Η διάκριση αυτή αποτρέπει την ανεπιθύμητη επαναχρησιμοποίηση ενός ενιαίου RNG stream μεταξύ μηχανισμών και διατηρεί το pairing όπου αυτό απαιτείται από το protocol.</w:t>
      </w:r>
    </w:p>
    <w:p>
      <w:pPr>
        <w:pStyle w:val="Heading2"/>
      </w:pPr>
      <w:r>
        <w:rPr>
          <w:rFonts w:ascii="Times New Roman" w:hAnsi="Times New Roman" w:eastAsia="Times New Roman"/>
          <w:sz w:val="22"/>
        </w:rPr>
        <w:t>3.11 Στατιστική ανάλυση και άμεσες συγκρίσεις</w:t>
      </w:r>
    </w:p>
    <w:p>
      <w:pPr>
        <w:spacing w:after="120" w:line="360" w:lineRule="auto"/>
        <w:ind w:firstLine="397"/>
        <w:jc w:val="both"/>
      </w:pPr>
      <w:r>
        <w:rPr>
          <w:rFonts w:ascii="Times New Roman" w:hAnsi="Times New Roman" w:eastAsia="Times New Roman"/>
          <w:sz w:val="22"/>
        </w:rPr>
        <w:t>Η ανεξάρτητη στατιστική μονάδα είναι η root. Οι δύο layouts αποτελούν επαναλαμβανόμενα blocks και μειώνονται με ίσο βάρος μέσα σε κάθε root πριν από την εξαγωγή μεταξύ-root uncertainty. Με τον τρόπο αυτό αποφεύγεται η ψευδο-επανάληψη που θα προέκυπτε αν layouts, episodes ή windows αντιμετωπίζονταν ως ανεξάρτητα δείγματα.</w:t>
      </w:r>
    </w:p>
    <w:p>
      <w:pPr>
        <w:spacing w:after="120" w:line="360" w:lineRule="auto"/>
        <w:ind w:firstLine="397"/>
        <w:jc w:val="both"/>
      </w:pPr>
      <w:r>
        <w:rPr>
          <w:rFonts w:ascii="Times New Roman" w:hAnsi="Times New Roman" w:eastAsia="Times New Roman"/>
          <w:sz w:val="22"/>
        </w:rPr>
        <w:t>Οι scalar summaries συνοδεύονται από δύο-όψεων pointwise 95% Student-t intervals. Η κρίσιμη τιμή επιλέγεται από το πραγματικό πλήθος ανεξάρτητων roots που συνεισφέρουν στο συγκεκριμένο estimand. Για τα πλήρη blocks του τελικού πειράματος το πλήθος είναι συνήθως n=12. Στα conditional recovery-time summaries, όμως, το n μπορεί να είναι μικρότερο, επειδή περιλαμβάνονται μόνο οι roots που πράγματι ανακτήθηκαν. Όταν υπάρχει μόνο μία recovered root, δεν κατασκευάζεται τεχνητό interval.</w:t>
      </w:r>
    </w:p>
    <w:p>
      <w:pPr>
        <w:spacing w:after="120" w:line="360" w:lineRule="auto"/>
        <w:ind w:firstLine="397"/>
        <w:jc w:val="both"/>
      </w:pPr>
      <w:r>
        <w:rPr>
          <w:rFonts w:ascii="Times New Roman" w:hAnsi="Times New Roman" w:eastAsia="Times New Roman"/>
          <w:sz w:val="22"/>
        </w:rPr>
        <w:t>Οι direct method contrasts είναι root-paired διαφορές A−B πάνω στις κοινές roots μετά τη layout reduction. Δεν έχει προδηλωθεί οικογένεια p-values, δεν εφαρμόζεται multiplicity correction και τα pointwise intervals δεν παρουσιάζονται ως simultaneous confidence bands. Η εργασία επομένως δεν χρησιμοποιεί τη γλώσσα «στατιστικά σημαντική υπεροχή» όταν αυτή δεν υποστηρίζεται από το προδηλωμένο analysis contract.</w:t>
      </w:r>
    </w:p>
    <w:p>
      <w:pPr>
        <w:pStyle w:val="Heading2"/>
      </w:pPr>
      <w:r>
        <w:t>3.12 Αναπαραγωγιμότητα, ιχνηλασιμότητα και διαχωρισμός της επιστημονικής ανάλυσης</w:t>
      </w:r>
    </w:p>
    <w:p>
      <w:pPr>
        <w:spacing w:after="120" w:line="360" w:lineRule="auto"/>
        <w:ind w:firstLine="397"/>
        <w:jc w:val="both"/>
      </w:pPr>
      <w:r>
        <w:rPr>
          <w:rFonts w:ascii="Times New Roman" w:hAnsi="Times New Roman" w:eastAsia="Times New Roman"/>
          <w:sz w:val="22"/>
        </w:rPr>
        <w:t>Η αναπαραγωγιμότητα δεν αντιμετωπίζεται ως ξεχωριστό βήμα μετά το πείραμα, αλλά ως μέρος του σχεδιασμού. Η τελική συνταγή, το deterministic job plan, τα checkpoints, τα run bundles, τα validation records, τα analysis exports και τα τελικά thesis assets συνδέονται μέσω IDs, SHA-256 hashes και manifest-based provenance.</w:t>
      </w:r>
    </w:p>
    <w:p>
      <w:pPr>
        <w:spacing w:after="120" w:line="360" w:lineRule="auto"/>
        <w:ind w:firstLine="397"/>
        <w:jc w:val="both"/>
      </w:pPr>
      <w:r>
        <w:rPr>
          <w:rFonts w:ascii="Times New Roman" w:hAnsi="Times New Roman" w:eastAsia="Times New Roman"/>
          <w:sz w:val="22"/>
        </w:rPr>
        <w:t xml:space="preserve">Το πρώτο τελικό execution attempt διακόπηκε fail-closed μετά από 216 ολοκληρωμένα jobs εξαιτίας implementation omission στο όριο Phase A→Phase B. Η προσπάθεια αυτή διατηρήθηκε αμετάβλητη ως ιστορικό, μη ολοκληρωμένο evidence και αποκλείστηκε πλήρως από την τελική ανάλυση. Η διορθωμένη εκτέλεση </w:t>
      </w:r>
      <w:r>
        <w:rPr>
          <w:rFonts w:ascii="Consolas" w:hAnsi="Consolas" w:eastAsia="Consolas"/>
          <w:sz w:val="19"/>
        </w:rPr>
        <w:t>protocol-v2.1-final--t610-recovery-01</w:t>
      </w:r>
      <w:r>
        <w:rPr>
          <w:rFonts w:ascii="Times New Roman" w:hAnsi="Times New Roman" w:eastAsia="Times New Roman"/>
          <w:sz w:val="22"/>
        </w:rPr>
        <w:t xml:space="preserve"> επανεκκίνησε από μηδενική κατάσταση με την ίδια επιστημονική recipe και plan identity και ολοκλήρωσε 603/603 jobs. Η διόρθωση αφορούσε εφαρμογή ήδη αποδεκτού pre-outcome deployment-start settlement και όχι αλλαγή μεθόδου, hyperparameter ή estimand.</w:t>
      </w:r>
    </w:p>
    <w:p>
      <w:pPr>
        <w:spacing w:after="120" w:line="360" w:lineRule="auto"/>
        <w:ind w:firstLine="397"/>
        <w:jc w:val="both"/>
      </w:pPr>
      <w:r>
        <w:rPr>
          <w:rFonts w:ascii="Times New Roman" w:hAnsi="Times New Roman" w:eastAsia="Times New Roman"/>
          <w:sz w:val="22"/>
        </w:rPr>
        <w:t>Το T-611 επικύρωσε και πάγωσε αποκλειστικά το replacement execution, το T-612 εκτέλεσε και ερμήνευσε μόνο την προδηλωμένη στατιστική ανάλυση και το T-613 παρήγαγε deterministically τα figures/tables από το accepted analysis package. Το desktop UI δεν αποτελεί επιστημονική πηγή. Δεν υπολογίζει thresholds, recovery classification, root/layout reductions ή intervals, αλλά προβάλλει ήδη αποθηκευμένα και επικυρωμένα αποτελέσματα.</w:t>
      </w:r>
    </w:p>
    <w:p>
      <w:pPr>
        <w:spacing w:after="120" w:line="360" w:lineRule="auto"/>
        <w:ind w:firstLine="397"/>
        <w:jc w:val="both"/>
      </w:pPr>
      <w:r>
        <w:rPr>
          <w:rFonts w:ascii="Times New Roman" w:hAnsi="Times New Roman" w:eastAsia="Times New Roman"/>
          <w:sz w:val="22"/>
        </w:rPr>
        <w:t>Με αυτή τη διαστρωμάτωση, ο επιστημονικός σχεδιασμός, η εκτέλεση, η ανάλυση και η παρουσίαση παραμένουν διακριτά. Το αποτέλεσμα είναι ένα πείραμα στο οποίο οι τελικές συγκρίσεις μπορούν να αναχθούν σε παγωμένη recipe, συγκεκριμένες ρίζες και layouts, ακριβή checkpoints και επαληθεύσιμα downstream artifacts, χωρίς να εξαρτώνται από χειροκίνητη μεταφορά τιμών ή από ad-hoc υπολογισμούς κατά τη συγγραφή.</w:t>
      </w:r>
    </w:p>
    <w:p>
      <w:pPr>
        <w:pStyle w:val="Heading1"/>
      </w:pPr>
      <w:r>
        <w:rPr>
          <w:rFonts w:ascii="Times New Roman" w:hAnsi="Times New Roman" w:eastAsia="Times New Roman"/>
          <w:sz w:val="22"/>
        </w:rPr>
        <w:t>Κεφάλαιο 4 — Αρχιτεκτονική και Υλοποίηση του Ερευνητικού Συστήματος</w:t>
      </w:r>
    </w:p>
    <w:p>
      <w:pPr>
        <w:pStyle w:val="Heading2"/>
      </w:pPr>
      <w:r>
        <w:rPr>
          <w:rFonts w:ascii="Times New Roman" w:hAnsi="Times New Roman" w:eastAsia="Times New Roman"/>
          <w:sz w:val="22"/>
        </w:rPr>
        <w:t>4.1 Στόχος της υλοποίησης</w:t>
      </w:r>
    </w:p>
    <w:p>
      <w:pPr>
        <w:spacing w:after="120" w:line="360" w:lineRule="auto"/>
        <w:ind w:firstLine="397"/>
        <w:jc w:val="both"/>
      </w:pPr>
      <w:r>
        <w:rPr>
          <w:rFonts w:ascii="Times New Roman" w:hAnsi="Times New Roman" w:eastAsia="Times New Roman"/>
          <w:sz w:val="22"/>
        </w:rPr>
        <w:t>Η υλοποίηση της παρούσας εργασίας σχεδιάστηκε ώστε να υποστηρίζει ένα πλήρες ερευνητικό lifecycle: ορισμό πειραματικής συνταγής, deterministic σχεδιασμό εργασιών, εκπαίδευση και deployment, ακριβή checkpoints, matched branches, επικύρωση evidence, στατιστική ανάλυση, παραγωγή reproducible figures/tables και τελική επιθεώρηση μέσω desktop εφαρμογής. Η αρχιτεκτονική δεν αντιμετωπίζει το γραφικό περιβάλλον ως επιστημονικό κέντρο του συστήματος. Αντίθετα, η επιστημονική λογική βρίσκεται σε framework-neutral Python modules, ενώ η εφαρμογή PySide6 λειτουργεί ως thin presentation/control layer πάνω από αποθηκευμένη και επαληθευμένη κατάσταση.</w:t>
      </w:r>
    </w:p>
    <w:p>
      <w:pPr>
        <w:spacing w:after="120" w:line="360" w:lineRule="auto"/>
        <w:ind w:firstLine="397"/>
        <w:jc w:val="both"/>
      </w:pPr>
      <w:r>
        <w:rPr>
          <w:rFonts w:ascii="Times New Roman" w:hAnsi="Times New Roman" w:eastAsia="Times New Roman"/>
          <w:sz w:val="22"/>
        </w:rPr>
        <w:t xml:space="preserve">Η βασική σχεδιαστική αρχή είναι ο διαχωρισμός μεταξύ </w:t>
      </w:r>
      <w:r>
        <w:rPr>
          <w:rFonts w:ascii="Times New Roman" w:hAnsi="Times New Roman" w:eastAsia="Times New Roman"/>
          <w:b/>
          <w:sz w:val="22"/>
        </w:rPr>
        <w:t>επιστημονικής αυθεντίας</w:t>
      </w:r>
      <w:r>
        <w:rPr>
          <w:rFonts w:ascii="Times New Roman" w:hAnsi="Times New Roman" w:eastAsia="Times New Roman"/>
          <w:sz w:val="22"/>
        </w:rPr>
        <w:t xml:space="preserve"> και </w:t>
      </w:r>
      <w:r>
        <w:rPr>
          <w:rFonts w:ascii="Times New Roman" w:hAnsi="Times New Roman" w:eastAsia="Times New Roman"/>
          <w:b/>
          <w:sz w:val="22"/>
        </w:rPr>
        <w:t>παρουσίασης</w:t>
      </w:r>
      <w:r>
        <w:rPr>
          <w:rFonts w:ascii="Times New Roman" w:hAnsi="Times New Roman" w:eastAsia="Times New Roman"/>
          <w:sz w:val="22"/>
        </w:rPr>
        <w:t>. Οι αποφάσεις για RNG, training state, checkpoints, branch construction, estimands, root/layout reductions, recovery classification, intervals, validation και finalization ανήκουν αποκλειστικά στο backend. Το UI μπορεί να ζητήσει μια επιτρεπόμενη ενέργεια ή να προβάλλει ήδη αποθηκευμένη πληροφορία, αλλά δεν επιτρέπεται να ανακατασκευάζει επιστημονικές τιμές από raw data ούτε να αλλάζει την πορεία του πειράματος μέσω presentation state.</w:t>
      </w:r>
    </w:p>
    <w:p>
      <w:pPr>
        <w:pStyle w:val="Heading2"/>
      </w:pPr>
      <w:r>
        <w:rPr>
          <w:rFonts w:ascii="Times New Roman" w:hAnsi="Times New Roman" w:eastAsia="Times New Roman"/>
          <w:sz w:val="22"/>
        </w:rPr>
        <w:t>4.2 Δομή του κώδικα και επιστημονικός πυρήνας</w:t>
      </w:r>
    </w:p>
    <w:p>
      <w:pPr>
        <w:spacing w:after="120" w:line="360" w:lineRule="auto"/>
        <w:ind w:firstLine="397"/>
        <w:jc w:val="both"/>
      </w:pPr>
      <w:r>
        <w:rPr>
          <w:rFonts w:ascii="Times New Roman" w:hAnsi="Times New Roman" w:eastAsia="Times New Roman"/>
          <w:sz w:val="22"/>
        </w:rPr>
        <w:t xml:space="preserve">Ο ενεργός κώδικας βρίσκεται κάτω από το </w:t>
      </w:r>
      <w:r>
        <w:rPr>
          <w:rFonts w:ascii="Consolas" w:hAnsi="Consolas" w:eastAsia="Consolas"/>
          <w:sz w:val="19"/>
        </w:rPr>
        <w:t>src/resilient_agents/</w:t>
      </w:r>
      <w:r>
        <w:rPr>
          <w:rFonts w:ascii="Times New Roman" w:hAnsi="Times New Roman" w:eastAsia="Times New Roman"/>
          <w:sz w:val="22"/>
        </w:rPr>
        <w:t>. Η δομή χωρίζει τον ελεγχόμενο κόσμο, τις μεθόδους, τα πειραματικά contracts, το Study lifecycle, την evidence/analysis αλυσίδα και το desktop interface σε ανεξάρτητα επίπεδα με σαφή όρια ευθύνης.</w:t>
      </w:r>
    </w:p>
    <w:p>
      <w:pPr>
        <w:spacing w:after="120" w:line="360" w:lineRule="auto"/>
        <w:ind w:firstLine="397"/>
        <w:jc w:val="both"/>
      </w:pPr>
      <w:r>
        <w:rPr>
          <w:rFonts w:ascii="Times New Roman" w:hAnsi="Times New Roman" w:eastAsia="Times New Roman"/>
          <w:sz w:val="22"/>
        </w:rPr>
        <w:t>Ο πυρήνας υλοποιεί το project-owned Gymnasium GridWorld, τις tabular μεθόδους Q-Learning, SARSA και Dyna-Q+, καθώς και adapters για DQN/PPO μέσω Stable-Baselines3. Η κοινή διεπαφή δεν προσπαθεί να εξαλείψει τις method-native διαφορές. Αντίθετα, επιβάλλει όσα πρέπει να είναι κοινά για την επιστημονική σύγκριση — πραγματικές αλληλεπιδράσεις, observation/action semantics, checkpoint identity και evaluator boundary — και επιτρέπει σε κάθε μέθοδο να διατηρεί το state που απαιτεί η δική της δυναμική.</w:t>
      </w:r>
    </w:p>
    <w:p>
      <w:pPr>
        <w:spacing w:after="120" w:line="360" w:lineRule="auto"/>
        <w:ind w:firstLine="397"/>
        <w:jc w:val="both"/>
      </w:pPr>
      <w:r>
        <w:rPr>
          <w:rFonts w:ascii="Times New Roman" w:hAnsi="Times New Roman" w:eastAsia="Times New Roman"/>
          <w:sz w:val="22"/>
        </w:rPr>
        <w:t>Ιδιαίτερη σημασία έχει ο διαχωρισμός ground truth και agent-visible information. Το περιβάλλον και ο evaluator γνωρίζουν, για παράδειγμα, αν εφαρμόστηκε action remap ή observation corruption, όμως ο agent δεν λαμβάνει αυτές τις flags όταν το protocol το απαγορεύει. Η πληροφορία που είναι χρήσιμη για validation και visualization δεν μετατρέπεται αυτόματα σε πληροφορία διαθέσιμη στη policy.</w:t>
      </w:r>
    </w:p>
    <w:p>
      <w:pPr>
        <w:pStyle w:val="Heading2"/>
      </w:pPr>
      <w:r>
        <w:t>4.3 Η Study ως μονάδα εκτέλεσης και ιχνηλασιμότητας</w:t>
      </w:r>
    </w:p>
    <w:p>
      <w:pPr>
        <w:spacing w:after="120" w:line="360" w:lineRule="auto"/>
        <w:ind w:firstLine="397"/>
        <w:jc w:val="both"/>
      </w:pPr>
      <w:r>
        <w:rPr>
          <w:rFonts w:ascii="Times New Roman" w:hAnsi="Times New Roman" w:eastAsia="Times New Roman"/>
          <w:sz w:val="22"/>
        </w:rPr>
        <w:t xml:space="preserve">Η τελική εκτέλεση οργανώνεται γύρω από την έννοια του </w:t>
      </w:r>
      <w:r>
        <w:rPr>
          <w:rFonts w:ascii="Consolas" w:hAnsi="Consolas" w:eastAsia="Consolas"/>
          <w:sz w:val="19"/>
        </w:rPr>
        <w:t>Study</w:t>
      </w:r>
      <w:r>
        <w:rPr>
          <w:rFonts w:ascii="Times New Roman" w:hAnsi="Times New Roman" w:eastAsia="Times New Roman"/>
          <w:sz w:val="22"/>
        </w:rPr>
        <w:t>. Το Study δεν είναι απλώς ένας φάκελος αποτελεσμάτων, αλλά versioned πειραματική οντότητα με immutable recipe, deterministic plan, durable lifecycle state και καταγεγραμμένο provenance.</w:t>
      </w:r>
    </w:p>
    <w:p>
      <w:pPr>
        <w:spacing w:after="120" w:line="360" w:lineRule="auto"/>
        <w:ind w:firstLine="397"/>
        <w:jc w:val="both"/>
      </w:pPr>
      <w:r>
        <w:rPr>
          <w:rFonts w:ascii="Times New Roman" w:hAnsi="Times New Roman" w:eastAsia="Times New Roman"/>
          <w:sz w:val="22"/>
        </w:rPr>
        <w:t xml:space="preserve">Η </w:t>
      </w:r>
      <w:r>
        <w:rPr>
          <w:rFonts w:ascii="Consolas" w:hAnsi="Consolas" w:eastAsia="Consolas"/>
          <w:sz w:val="19"/>
        </w:rPr>
        <w:t>StudyRecipe</w:t>
      </w:r>
      <w:r>
        <w:rPr>
          <w:rFonts w:ascii="Times New Roman" w:hAnsi="Times New Roman" w:eastAsia="Times New Roman"/>
          <w:sz w:val="22"/>
        </w:rPr>
        <w:t xml:space="preserve"> κωδικοποιεί την επιστημονική πρόθεση: protocol identity, methods, roots, layouts, phases, conditions, budgets και authorization requirements. Από τη recipe ο planner παράγει deterministic job plan. Το plan περιγράφει την εξάρτηση των σταδίων και επιτρέπει στο σύστημα να γνωρίζει ποια jobs μπορούν να εκτελεστούν, ποια πρέπει να περιμένουν προηγούμενο stage και ποια αποτελούν validation/analysis/export handoff.</w:t>
      </w:r>
    </w:p>
    <w:p>
      <w:pPr>
        <w:spacing w:after="120" w:line="360" w:lineRule="auto"/>
        <w:ind w:firstLine="397"/>
        <w:jc w:val="both"/>
      </w:pPr>
      <w:r>
        <w:rPr>
          <w:rFonts w:ascii="Times New Roman" w:hAnsi="Times New Roman" w:eastAsia="Times New Roman"/>
          <w:sz w:val="22"/>
        </w:rPr>
        <w:t xml:space="preserve">Το package </w:t>
      </w:r>
      <w:r>
        <w:rPr>
          <w:rFonts w:ascii="Consolas" w:hAnsi="Consolas" w:eastAsia="Consolas"/>
          <w:sz w:val="19"/>
        </w:rPr>
        <w:t>src/resilient_agents/study/</w:t>
      </w:r>
      <w:r>
        <w:rPr>
          <w:rFonts w:ascii="Times New Roman" w:hAnsi="Times New Roman" w:eastAsia="Times New Roman"/>
          <w:sz w:val="22"/>
        </w:rPr>
        <w:t xml:space="preserve"> περιλαμβάνει, μεταξύ άλλων, μοντέλα lifecycle, planner, execution ports/default executors και εξειδικευμένη protocol-v2.1 Phase-B εκτέλεση. Η ύπαρξη explicit model/planner/lifecycle στρώματος επιτρέπει restart-safe λειτουργία: η πρόοδος δεν εξαρτάται από το αν ένα συγκεκριμένο UI process παραμένει ανοιχτό ούτε από transient in-memory state.</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StudyStore</w:t>
      </w:r>
      <w:r>
        <w:rPr>
          <w:rFonts w:ascii="Times New Roman" w:hAnsi="Times New Roman" w:eastAsia="Times New Roman"/>
          <w:sz w:val="22"/>
        </w:rPr>
        <w:t xml:space="preserve"> λειτουργεί ως durable αποθήκη της κατάστασης του Study. Jobs, status transitions, artifact registrations και lineage παραμένουν διαθέσιμα μετά από restart. Η filesystem evidence παραμένει η κύρια αυθεντία, ενώ indexes ή βοηθητικές βάσεις αντιμετωπίζονται ως rebuildable caches και όχι ως μοναδική πηγή αλήθειας.</w:t>
      </w:r>
    </w:p>
    <w:p>
      <w:pPr>
        <w:pStyle w:val="Heading2"/>
      </w:pPr>
      <w:r>
        <w:t>4.4 Ντετερμινιστικός σχεδιασμός και φραγμοί σταδίων</w:t>
      </w:r>
    </w:p>
    <w:p>
      <w:pPr>
        <w:spacing w:after="120" w:line="360" w:lineRule="auto"/>
        <w:ind w:firstLine="397"/>
        <w:jc w:val="both"/>
      </w:pPr>
      <w:r>
        <w:rPr>
          <w:rFonts w:ascii="Times New Roman" w:hAnsi="Times New Roman" w:eastAsia="Times New Roman"/>
          <w:sz w:val="22"/>
        </w:rPr>
        <w:t>Το scientific workflow είναι πολυσταδιακό και έχει πραγματικές εξαρτήσεις. Μια Phase-B branch δεν μπορεί να εκτελεστεί πριν υπάρξει το σωστό Phase-A checkpoint. Η ανάλυση δεν μπορεί να προηγηθεί της validation/freeze του accepted evidence. Για αυτό, το Study plan περιλαμβάνει stage barriers.</w:t>
      </w:r>
    </w:p>
    <w:p>
      <w:pPr>
        <w:spacing w:after="120" w:line="360" w:lineRule="auto"/>
        <w:ind w:firstLine="397"/>
        <w:jc w:val="both"/>
      </w:pPr>
      <w:r>
        <w:rPr>
          <w:rFonts w:ascii="Times New Roman" w:hAnsi="Times New Roman" w:eastAsia="Times New Roman"/>
          <w:sz w:val="22"/>
        </w:rPr>
        <w:t>Η τυπική ακολουθία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materialization της παγωμένης recipe,</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παραγωγή deterministic job plan,</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Phase-A ανεξάρτητη ονομαστική μάθηση,</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δημιουργία exact checkpoints,</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matched Phase-B FN/FD/AN/AD branches,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validation της evidence αλυσίδας,</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analysis/export jobs,</w:t>
      </w:r>
    </w:p>
    <w:p>
      <w:pPr>
        <w:pStyle w:val="T711OrderedList"/>
        <w:spacing w:after="60" w:line="324" w:lineRule="auto"/>
        <w:ind w:left="369" w:hanging="283"/>
      </w:pPr>
      <w:r>
        <w:rPr>
          <w:rFonts w:ascii="Times New Roman" w:hAnsi="Times New Roman" w:eastAsia="Times New Roman"/>
          <w:sz w:val="22"/>
        </w:rPr>
        <w:t xml:space="preserve">8. </w:t>
      </w:r>
      <w:r>
        <w:rPr>
          <w:rFonts w:ascii="Times New Roman" w:hAnsi="Times New Roman" w:eastAsia="Times New Roman"/>
          <w:sz w:val="22"/>
        </w:rPr>
        <w:t>downstream freeze και παραγωγή thesis assets.</w:t>
      </w:r>
    </w:p>
    <w:p>
      <w:pPr>
        <w:spacing w:after="120" w:line="360" w:lineRule="auto"/>
        <w:ind w:firstLine="397"/>
        <w:jc w:val="both"/>
      </w:pPr>
      <w:r>
        <w:rPr>
          <w:rFonts w:ascii="Times New Roman" w:hAnsi="Times New Roman" w:eastAsia="Times New Roman"/>
          <w:sz w:val="22"/>
        </w:rPr>
        <w:t>Τα barriers μειώνουν τον κίνδυνο να χρησιμοποιηθεί προσωρινό ή μη επικυρωμένο artifact σε επόμενο επιστημονικό στάδιο. Η λογική είναι fail-closed: όταν ένα required artifact ή state δεν είναι έγκυρο, το downstream stage δεν «προσπαθεί να συνεχίσει» με μερική υπόθεση.</w:t>
      </w:r>
    </w:p>
    <w:p>
      <w:pPr>
        <w:keepLines w:val="0"/>
      </w:pPr>
      <w:r>
        <w:t>Κρίσιμη αρχιτεκτονική αρχή είναι ο information firewall μεταξύ agent και evaluator. Η εφαρμογή και το evidence layer μπορούν να γνωρίζουν ground-truth θέση, branch identity, disturbance configuration και telemetry για σκοπούς validation ή visualization, όμως αυτά τα δεδομένα δεν μετατρέπονται σε learning input. Ο agent ενημερώνεται μόνο από την προβλεπόμενη observation/reward/action interface. Έτσι η hidden-change υπόθεση δεν παραβιάζεται από το ίδιο το σύστημα παρακολούθησης.</w:t>
      </w:r>
    </w:p>
    <w:p>
      <w:pPr>
        <w:pStyle w:val="Heading2"/>
      </w:pPr>
      <w:r>
        <w:rPr>
          <w:rFonts w:ascii="Times New Roman" w:hAnsi="Times New Roman" w:eastAsia="Times New Roman"/>
          <w:sz w:val="22"/>
        </w:rPr>
        <w:t>4.5 Checkpoints και ακριβής συνέχεια της μάθησης</w:t>
      </w:r>
    </w:p>
    <w:p>
      <w:pPr>
        <w:spacing w:after="120" w:line="360" w:lineRule="auto"/>
        <w:ind w:firstLine="397"/>
        <w:jc w:val="both"/>
      </w:pPr>
      <w:r>
        <w:rPr>
          <w:rFonts w:ascii="Times New Roman" w:hAnsi="Times New Roman" w:eastAsia="Times New Roman"/>
          <w:sz w:val="22"/>
        </w:rPr>
        <w:t>Η Phase B απαιτεί πραγματική συνέχεια από το τέλος της Phase A. Για τον λόγο αυτό, το checkpoint δεν περιορίζεται σε ένα μικρό σύνολο weights ή Q-values όταν αυτά δεν αρκούν για να αναπαράγουν τη method-native κατάσταση.</w:t>
      </w:r>
    </w:p>
    <w:p>
      <w:pPr>
        <w:spacing w:after="120" w:line="360" w:lineRule="auto"/>
        <w:ind w:firstLine="397"/>
        <w:jc w:val="both"/>
      </w:pPr>
      <w:r>
        <w:rPr>
          <w:rFonts w:ascii="Times New Roman" w:hAnsi="Times New Roman" w:eastAsia="Times New Roman"/>
          <w:sz w:val="22"/>
        </w:rPr>
        <w:t>Στις tabular μεθόδους διατηρείται η κατάλληλη κατάσταση τιμών και εξερεύνησης. Στη DQN η ακριβής συνέχεια απαιτεί, μεταξύ άλλων, policy/target network state, replay buffer, optimizer και exploration schedule. Στην PPO απαιτούνται optimizer/schedule/RNG και η κατάλληλη update-boundary κατάσταση. Στη Dyna-Q+ το learned model, η recency πληροφορία και το planning state αποτελούν μέρος της επιστημονικής συνέχειας.</w:t>
      </w:r>
    </w:p>
    <w:p>
      <w:pPr>
        <w:spacing w:after="120" w:line="360" w:lineRule="auto"/>
        <w:ind w:firstLine="397"/>
        <w:jc w:val="both"/>
      </w:pPr>
      <w:r>
        <w:rPr>
          <w:rFonts w:ascii="Times New Roman" w:hAnsi="Times New Roman" w:eastAsia="Times New Roman"/>
          <w:sz w:val="22"/>
        </w:rPr>
        <w:t>Το checkpoint lineage καταγράφεται ρητά. Έτσι, κάθε Phase-B branch μπορεί να αναχθεί στο συγκεκριμένο Phase-A checkpoint από το οποίο προήλθε. Η matched σύγκριση Frozen/Adaptive δεν βασίζεται σε δύο ανεξάρτητα trainings που απλώς έχουν ίδιο seed, αλλά σε branches από κοινό επιστημονικό state.</w:t>
      </w:r>
    </w:p>
    <w:p>
      <w:pPr>
        <w:pStyle w:val="Heading2"/>
      </w:pPr>
      <w:r>
        <w:t>4.6 Απομόνωση γεννητριών τυχαιότητας και αναπαραγωγιμότητα</w:t>
      </w:r>
    </w:p>
    <w:p>
      <w:pPr>
        <w:spacing w:after="120" w:line="360" w:lineRule="auto"/>
        <w:ind w:firstLine="397"/>
        <w:jc w:val="both"/>
      </w:pPr>
      <w:r>
        <w:rPr>
          <w:rFonts w:ascii="Times New Roman" w:hAnsi="Times New Roman" w:eastAsia="Times New Roman"/>
          <w:sz w:val="22"/>
        </w:rPr>
        <w:t>Η αναπαραγωγιμότητα ενισχύεται με ξεχωριστά RNG streams. Κάθε τελική root διαθέτει διακριτά seeds για initialization, exploration, scenario, environment, action disturbance και observation disturbance. Η επιλογή αυτή αποτρέπει την ακούσια επαναχρησιμοποίηση μιας τυχαίας ακολουθίας για δύο λογικά διαφορετικές πηγές τυχαιότητας.</w:t>
      </w:r>
    </w:p>
    <w:p>
      <w:pPr>
        <w:spacing w:after="120" w:line="360" w:lineRule="auto"/>
        <w:ind w:firstLine="397"/>
        <w:jc w:val="both"/>
      </w:pPr>
      <w:r>
        <w:rPr>
          <w:rFonts w:ascii="Times New Roman" w:hAnsi="Times New Roman" w:eastAsia="Times New Roman"/>
          <w:sz w:val="22"/>
        </w:rPr>
        <w:t>Η deterministic συμπεριφορά δεν σημαίνει ότι το πείραμα είναι ντετερμινιστικό ως προς κάθε αποτέλεσμα. Σημαίνει ότι, για την ίδια recipe, το ίδιο root specification και το ίδιο source state, η ακολουθία τυχαιότητας μπορεί να αναπαραχθεί. Η διακύμανση μεταξύ roots αποτελεί μέρος του πειράματος και δεν «εξαλείφεται» από το σύστημα.</w:t>
      </w:r>
    </w:p>
    <w:p>
      <w:pPr>
        <w:spacing w:after="120" w:line="360" w:lineRule="auto"/>
        <w:ind w:firstLine="397"/>
        <w:jc w:val="both"/>
      </w:pPr>
      <w:r>
        <w:rPr>
          <w:rFonts w:ascii="Times New Roman" w:hAnsi="Times New Roman" w:eastAsia="Times New Roman"/>
          <w:sz w:val="22"/>
        </w:rPr>
        <w:t>Οι scientific failures επίσης δεν αντικαθίστανται από νέες ευνοϊκότερες roots. Η ταυτότητα root είναι προκαθορισμένη και διατηρείται. Αυτό είναι κρίσιμο για να μην εισαχθεί outcome-driven seed selection.</w:t>
      </w:r>
    </w:p>
    <w:p>
      <w:pPr>
        <w:keepLines w:val="0"/>
      </w:pPr>
      <w:r>
        <w:t>Η αναπαραγωγιμότητα εξαρτάται επίσης από την απομόνωση των πηγών τυχαιότητας. Αν initialization, exploration, environment sampling και disturbance sampling κατανάλωναν μία κοινή mutable RNG ακολουθία, μία αθώα αλλαγή στον αριθμό random draws ενός component θα μπορούσε να μεταβάλει άσχετο component και να σπάσει το intended pairing. Για αυτό τα seed streams είναι χωριστά και προκαθορισμένα ανά root. Η αρχιτεκτονική καταγράφει τις ταυτότητες αυτές στα run bundles αντί να βασίζεται σε implicit global seed.</w:t>
      </w:r>
    </w:p>
    <w:p>
      <w:pPr>
        <w:pStyle w:val="Heading2"/>
      </w:pPr>
      <w:r>
        <w:t>4.7 Πακέτα εκτέλεσης, manifests και ακεραιότητα</w:t>
      </w:r>
    </w:p>
    <w:p>
      <w:pPr>
        <w:spacing w:after="120" w:line="360" w:lineRule="auto"/>
        <w:ind w:firstLine="397"/>
        <w:jc w:val="both"/>
      </w:pPr>
      <w:r>
        <w:rPr>
          <w:rFonts w:ascii="Times New Roman" w:hAnsi="Times New Roman" w:eastAsia="Times New Roman"/>
          <w:sz w:val="22"/>
        </w:rPr>
        <w:t>Κάθε ολοκληρωμένη επιστημονική μονάδα αποθηκεύεται ως run bundle με machine-readable metadata, επιστημονική ταυτότητα και checksums. Η finalization ακολουθεί controlled διαδικασία: τα απαιτούμενα artifacts πρέπει να υπάρχουν, οι hashes να συμφωνούν και το bundle να βρίσκεται σε συνεπή lifecycle state πριν χαρακτηριστεί finalized.</w:t>
      </w:r>
    </w:p>
    <w:p>
      <w:pPr>
        <w:spacing w:after="120" w:line="360" w:lineRule="auto"/>
        <w:ind w:firstLine="397"/>
        <w:jc w:val="both"/>
      </w:pPr>
      <w:r>
        <w:rPr>
          <w:rFonts w:ascii="Times New Roman" w:hAnsi="Times New Roman" w:eastAsia="Times New Roman"/>
          <w:sz w:val="22"/>
        </w:rPr>
        <w:t>Τα manifests χρησιμοποιούνται για δύο λόγους. Πρώτον, επιτρέπουν να ελεγχθεί ότι ένα downstream analysis καταναλώνει ακριβώς το accepted evidence set. Δεύτερον, καθιστούν ανιχνεύσιμη οποιαδήποτε μεταγενέστερη αλλαγή αρχείου που θα αλλοίωνε την ακεραιότητα του πακέτου.</w:t>
      </w:r>
    </w:p>
    <w:p>
      <w:pPr>
        <w:spacing w:after="120" w:line="360" w:lineRule="auto"/>
        <w:ind w:firstLine="397"/>
        <w:jc w:val="both"/>
      </w:pPr>
      <w:r>
        <w:rPr>
          <w:rFonts w:ascii="Times New Roman" w:hAnsi="Times New Roman" w:eastAsia="Times New Roman"/>
          <w:sz w:val="22"/>
        </w:rPr>
        <w:t>Στην τελική αλυσίδα, το T-611 πάγωσε το accepted evidence υπό συγκεκριμένο manifest SHA-256, το T-612 παρήγαγε deterministic analysis package και το T-613 παρήγαγε registered figures/tables με δικό τους asset manifest. Η συγγραφή δεν διαβάζει αυθαίρετα raw files για να ξαναϋπολογίσει τιμές: χρησιμοποιεί την ήδη επικυρωμένη downstream αλυσίδα.</w:t>
      </w:r>
    </w:p>
    <w:p>
      <w:pPr>
        <w:pStyle w:val="Heading2"/>
      </w:pPr>
      <w:r>
        <w:t>4.8 Επικύρωση Evidence-v2 και στρώμα ανάλυσης</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src/resilient_agents/evidence_v2/</w:t>
      </w:r>
      <w:r>
        <w:rPr>
          <w:rFonts w:ascii="Times New Roman" w:hAnsi="Times New Roman" w:eastAsia="Times New Roman"/>
          <w:sz w:val="22"/>
        </w:rPr>
        <w:t xml:space="preserve"> υλοποιεί τη protocol-v2.1 validation/analysis/export διαδρομή. Το validation ελέγχει όχι μόνο το σχήμα των αρχείων αλλά και την ταυτότητα του πειράματος: method/root/layout/condition consistency, checkpoint lineage, matched branch composition, temporal window records και unique scientific identities.</w:t>
      </w:r>
    </w:p>
    <w:p>
      <w:pPr>
        <w:spacing w:after="120" w:line="360" w:lineRule="auto"/>
        <w:ind w:firstLine="397"/>
        <w:jc w:val="both"/>
      </w:pPr>
      <w:r>
        <w:rPr>
          <w:rFonts w:ascii="Times New Roman" w:hAnsi="Times New Roman" w:eastAsia="Times New Roman"/>
          <w:sz w:val="22"/>
        </w:rPr>
        <w:t>Για το RQ3 απαιτείται schema-v2 temporal evidence, επειδή ο υπολογισμός της ανάκαμψης βασίζεται σε διαδοχικά fixed interaction windows και right-censoring. Ο validator απορρίπτει ασύμβατη ή ελλιπή temporal evidence αντί να παράγει recovery result από μερικό input.</w:t>
      </w:r>
    </w:p>
    <w:p>
      <w:pPr>
        <w:spacing w:after="120" w:line="360" w:lineRule="auto"/>
        <w:ind w:firstLine="397"/>
        <w:jc w:val="both"/>
      </w:pPr>
      <w:r>
        <w:rPr>
          <w:rFonts w:ascii="Times New Roman" w:hAnsi="Times New Roman" w:eastAsia="Times New Roman"/>
          <w:sz w:val="22"/>
        </w:rPr>
        <w:t>Το analysis layer εφαρμόζει την προκαθορισμένη equal-layout root reduction, τα pointwise Student-t intervals, τα root-paired contrasts και τις recovery summaries. Οι λειτουργίες αυτές δεν εκτελούνται στο UI. Η ίδια machine-readable analysis authority τροφοδοτεί τόσο τις τελικές T-613 εξαγωγές όσο και την read-only παρουσίαση αποτελεσμάτων.</w:t>
      </w:r>
    </w:p>
    <w:p>
      <w:pPr>
        <w:pStyle w:val="Heading2"/>
      </w:pPr>
      <w:r>
        <w:t>4.9 Χειρισμός αποτυχίας και διαδρομή ανάκαμψης του T-610</w:t>
      </w:r>
    </w:p>
    <w:p>
      <w:pPr>
        <w:spacing w:after="120" w:line="360" w:lineRule="auto"/>
        <w:ind w:firstLine="397"/>
        <w:jc w:val="both"/>
      </w:pPr>
      <w:r>
        <w:rPr>
          <w:rFonts w:ascii="Times New Roman" w:hAnsi="Times New Roman" w:eastAsia="Times New Roman"/>
          <w:sz w:val="22"/>
        </w:rPr>
        <w:t>Η αρχιτεκτονική σχεδιάστηκε ώστε μια αποτυχία να μην καταστρέφει ή να ξαναγράφει την επιστημονική ιστορία. Αυτό φάνηκε στην πρώτη τελική προσπάθεια T-610. Η εκτέλεση σταμάτησε μετά από 216 jobs όταν η πρώτη SARSA Phase-B εργασία εντόπισε μη-quiescent learner state στο shared no-learning prefix.</w:t>
      </w:r>
    </w:p>
    <w:p>
      <w:pPr>
        <w:spacing w:after="120" w:line="360" w:lineRule="auto"/>
        <w:ind w:firstLine="397"/>
        <w:jc w:val="both"/>
      </w:pPr>
      <w:r>
        <w:rPr>
          <w:rFonts w:ascii="Times New Roman" w:hAnsi="Times New Roman" w:eastAsia="Times New Roman"/>
          <w:sz w:val="22"/>
        </w:rPr>
        <w:t>Το σύστημα δεν παρέκαμψε το precondition ούτε τροποποίησε το checkpoint κατά την εκτέλεση. Η αποτυχία καταγράφηκε και η αρχική Study παρέμεινε immutable, ενεργή/μη finalized ιστορική προσπάθεια. Η αιτία εντοπίστηκε σε implementation omission: το generic Phase-A materialization path δεν εφάρμοζε το ήδη αποδεκτό deployment-start settlement που είχε οριστεί πριν από τα τελικά αποτελέσματα.</w:t>
      </w:r>
    </w:p>
    <w:p>
      <w:pPr>
        <w:spacing w:after="120" w:line="360" w:lineRule="auto"/>
        <w:ind w:firstLine="397"/>
        <w:jc w:val="both"/>
      </w:pPr>
      <w:r>
        <w:rPr>
          <w:rFonts w:ascii="Times New Roman" w:hAnsi="Times New Roman" w:eastAsia="Times New Roman"/>
          <w:sz w:val="22"/>
        </w:rPr>
        <w:t xml:space="preserve">Η διόρθωση έγινε σε νέο source commit και η replacement Study απέκτησε ξεχωριστή execution identity </w:t>
      </w:r>
      <w:r>
        <w:rPr>
          <w:rFonts w:ascii="Consolas" w:hAnsi="Consolas" w:eastAsia="Consolas"/>
          <w:sz w:val="19"/>
        </w:rPr>
        <w:t>protocol-v2.1-final--t610-recovery-01</w:t>
      </w:r>
      <w:r>
        <w:rPr>
          <w:rFonts w:ascii="Times New Roman" w:hAnsi="Times New Roman" w:eastAsia="Times New Roman"/>
          <w:sz w:val="22"/>
        </w:rPr>
        <w:t>, ενώ η scientific recipe και το deterministic plan παρέμειναν αμετάβλητα. Δεν επαναχρησιμοποιήθηκε κανένα από τα 216 ολοκληρωμένα bundles της αποτυχημένης προσπάθειας. Η replacement execution ξεκίνησε από μηδενική κατάσταση και ολοκλήρωσε το πλήρες 603-job plan.</w:t>
      </w:r>
    </w:p>
    <w:p>
      <w:pPr>
        <w:spacing w:after="120" w:line="360" w:lineRule="auto"/>
        <w:ind w:firstLine="397"/>
        <w:jc w:val="both"/>
      </w:pPr>
      <w:r>
        <w:rPr>
          <w:rFonts w:ascii="Times New Roman" w:hAnsi="Times New Roman" w:eastAsia="Times New Roman"/>
          <w:sz w:val="22"/>
        </w:rPr>
        <w:t>Η περίπτωση αυτή αποτελεί πρακτικό παράδειγμα της διάκρισης μεταξύ implementation recovery και scientific amendment. Αν η διόρθωση απαιτούσε αλλαγή hyperparameter, estimand, method ή condition με γνώση των αποτελεσμάτων, θα χρειαζόταν διαφορετική επιστημονική διακυβέρνηση. Εδώ εφαρμόστηκε ένας ήδη παγωμένος κανόνας που έλειπε από συγκεκριμένο execution boundary.</w:t>
      </w:r>
    </w:p>
    <w:p>
      <w:pPr>
        <w:pStyle w:val="Heading2"/>
      </w:pPr>
      <w:r>
        <w:rPr>
          <w:rFonts w:ascii="Times New Roman" w:hAnsi="Times New Roman" w:eastAsia="Times New Roman"/>
          <w:sz w:val="22"/>
        </w:rPr>
        <w:t>4.10 Desktop εφαρμογή PySide6</w:t>
      </w:r>
    </w:p>
    <w:p>
      <w:pPr>
        <w:spacing w:after="120" w:line="360" w:lineRule="auto"/>
        <w:ind w:firstLine="397"/>
        <w:jc w:val="both"/>
      </w:pPr>
      <w:r>
        <w:rPr>
          <w:rFonts w:ascii="Times New Roman" w:hAnsi="Times New Roman" w:eastAsia="Times New Roman"/>
          <w:sz w:val="22"/>
        </w:rPr>
        <w:t>Η τελική εφαρμογή υλοποιείται με PySide6 / Qt 6 Widgets. Η επιλογή αυτή διατηρεί ολόκληρη τη στοίβα σε Python και επιτρέπει άμεση σύνδεση με το framework-neutral backend χωρίς HTTP service ή δεύτερο scientific middle layer. Το UI παραμένει research interface και όχι ανεξάρτητη πηγή επιστημονικής λογικής.</w:t>
      </w:r>
    </w:p>
    <w:p>
      <w:pPr>
        <w:spacing w:after="120" w:line="360" w:lineRule="auto"/>
        <w:ind w:firstLine="397"/>
        <w:jc w:val="both"/>
      </w:pPr>
      <w:r>
        <w:rPr>
          <w:rFonts w:ascii="Times New Roman" w:hAnsi="Times New Roman" w:eastAsia="Times New Roman"/>
          <w:sz w:val="22"/>
        </w:rPr>
        <w:t xml:space="preserve">Η τελική πληροφοριακή αρχιτεκτονική είναι </w:t>
      </w:r>
      <w:r>
        <w:rPr>
          <w:rFonts w:ascii="Times New Roman" w:hAnsi="Times New Roman" w:eastAsia="Times New Roman"/>
          <w:b/>
          <w:sz w:val="22"/>
        </w:rPr>
        <w:t>Experiment / Run / Results / Evidence</w:t>
      </w:r>
      <w:r>
        <w:rPr>
          <w:rFonts w:ascii="Times New Roman" w:hAnsi="Times New Roman" w:eastAsia="Times New Roman"/>
          <w:sz w:val="22"/>
        </w:rPr>
        <w:t>. Η οργάνωση είναι experiment-first: ο χρήστης κατανοεί πρώτα τι συγκρίνεται και μετά βλέπει τα εσωτερικά execution/evidence mechanics.</w:t>
      </w:r>
    </w:p>
    <w:p>
      <w:pPr>
        <w:pStyle w:val="Heading3"/>
      </w:pPr>
      <w:r>
        <w:rPr>
          <w:rFonts w:ascii="Times New Roman" w:hAnsi="Times New Roman" w:eastAsia="Times New Roman"/>
          <w:sz w:val="22"/>
        </w:rPr>
        <w:t>4.10.1 Experiment</w:t>
      </w:r>
    </w:p>
    <w:p>
      <w:pPr>
        <w:spacing w:after="120" w:line="360" w:lineRule="auto"/>
        <w:ind w:firstLine="397"/>
        <w:jc w:val="both"/>
      </w:pPr>
      <w:r>
        <w:rPr>
          <w:rFonts w:ascii="Times New Roman" w:hAnsi="Times New Roman" w:eastAsia="Times New Roman"/>
          <w:sz w:val="22"/>
        </w:rPr>
        <w:t>Η επιφάνεια Experiment παρουσιάζει την παγωμένη Thesis experiment ως read-only. Δείχνει τις πέντε fixed methods, τη Phase A, τη μετάβαση σε matched Phase B, τις disturbance families και τον ρόλο των Frozen/Adaptive regimes. Τεχνικά IDs, roots, layout hashes και checkpoint στοιχεία παραμένουν διαθέσιμα με progressive disclosure αντί να κυριαρχούν στην κύρια ροή.</w:t>
      </w:r>
    </w:p>
    <w:p>
      <w:pPr>
        <w:spacing w:after="120" w:line="360" w:lineRule="auto"/>
        <w:ind w:firstLine="397"/>
        <w:jc w:val="both"/>
      </w:pPr>
      <w:r>
        <w:rPr>
          <w:rFonts w:ascii="Times New Roman" w:hAnsi="Times New Roman" w:eastAsia="Times New Roman"/>
          <w:sz w:val="22"/>
        </w:rPr>
        <w:t>Για DEVELOPMENT/Exploratory studies επιτρέπεται ξεχωριστή backend-constrained ροή Configure → Review → Create. Αυτές οι studies επισημαίνονται ρητά ως μη confirmatory και δεν μπορούν να χρησιμοποιήσουν final-reserve identities ως thesis evidence.</w:t>
      </w:r>
    </w:p>
    <w:p>
      <w:pPr>
        <w:pStyle w:val="Heading3"/>
      </w:pPr>
      <w:r>
        <w:rPr>
          <w:rFonts w:ascii="Times New Roman" w:hAnsi="Times New Roman" w:eastAsia="Times New Roman"/>
          <w:sz w:val="22"/>
        </w:rPr>
        <w:t>4.10.2 Run</w:t>
      </w:r>
    </w:p>
    <w:p>
      <w:pPr>
        <w:spacing w:after="120" w:line="360" w:lineRule="auto"/>
        <w:ind w:firstLine="397"/>
        <w:jc w:val="both"/>
      </w:pPr>
      <w:r>
        <w:rPr>
          <w:rFonts w:ascii="Times New Roman" w:hAnsi="Times New Roman" w:eastAsia="Times New Roman"/>
          <w:sz w:val="22"/>
        </w:rPr>
        <w:t>Η επιφάνεια Run προβάλλει την τρέχουσα phase και το GridWorld. Στη Phase A κυριαρχεί ένα μεγάλο nominal GridWorld για την τρέχουσα μέθοδο. Στη Phase B, όταν υπάρχουν ακριβώς matched presentation events, εμφανίζονται ταυτόχρονα δύο panels: Frozen — learning off και Adaptive — learning continues.</w:t>
      </w:r>
    </w:p>
    <w:p>
      <w:pPr>
        <w:spacing w:after="120" w:line="360" w:lineRule="auto"/>
        <w:ind w:firstLine="397"/>
        <w:jc w:val="both"/>
      </w:pPr>
      <w:r>
        <w:rPr>
          <w:rFonts w:ascii="Times New Roman" w:hAnsi="Times New Roman" w:eastAsia="Times New Roman"/>
          <w:sz w:val="22"/>
        </w:rPr>
        <w:t>Το UI δεν κατασκευάζει ψευδή αντιστοίχιση frames. Αν δεν υπάρχει exact matched pair για method/root/layout/condition/interaction, το δηλώνει αντί να συνδυάζει άσχετες μεταβάσεις. Τα live events είναι lossy και non-blocking: μπορούν να χαθούν frames χωρίς να επηρεάζεται το scientific execution.</w:t>
      </w:r>
    </w:p>
    <w:p>
      <w:pPr>
        <w:pStyle w:val="Heading3"/>
      </w:pPr>
      <w:r>
        <w:rPr>
          <w:rFonts w:ascii="Times New Roman" w:hAnsi="Times New Roman" w:eastAsia="Times New Roman"/>
          <w:sz w:val="22"/>
        </w:rPr>
        <w:t>4.10.3 Results</w:t>
      </w:r>
    </w:p>
    <w:p>
      <w:pPr>
        <w:spacing w:after="120" w:line="360" w:lineRule="auto"/>
        <w:ind w:firstLine="397"/>
        <w:jc w:val="both"/>
      </w:pPr>
      <w:r>
        <w:rPr>
          <w:rFonts w:ascii="Times New Roman" w:hAnsi="Times New Roman" w:eastAsia="Times New Roman"/>
          <w:sz w:val="22"/>
        </w:rPr>
        <w:t>Η επιφάνεια Results οργανώνεται ρητά σε RQ1 Learning, RQ2 Resilience/Adaptation και RQ3 Recovery. Οι πίνακες και τα γραφήματα είναι projections ήδη stored/validated outputs. Το UI δεν εκτελεί root reductions, threshold selection ή statistical interval calculation.</w:t>
      </w:r>
    </w:p>
    <w:p>
      <w:pPr>
        <w:spacing w:after="120" w:line="360" w:lineRule="auto"/>
        <w:ind w:firstLine="397"/>
        <w:jc w:val="both"/>
      </w:pPr>
      <w:r>
        <w:rPr>
          <w:rFonts w:ascii="Times New Roman" w:hAnsi="Times New Roman" w:eastAsia="Times New Roman"/>
          <w:sz w:val="22"/>
        </w:rPr>
        <w:t xml:space="preserve">Στο RQ3, ειδικά, η εφαρμογή διαχωρίζει recovered proportion, observed recovery time conditional on recovery και restricted delay. Μη ανάκαμψη διατηρεί </w:t>
      </w:r>
      <w:r>
        <w:rPr>
          <w:rFonts w:ascii="Consolas" w:hAnsi="Consolas" w:eastAsia="Consolas"/>
          <w:sz w:val="19"/>
        </w:rPr>
        <w:t>recovery_time=null</w:t>
      </w:r>
      <w:r>
        <w:rPr>
          <w:rFonts w:ascii="Times New Roman" w:hAnsi="Times New Roman" w:eastAsia="Times New Roman"/>
          <w:sz w:val="22"/>
        </w:rPr>
        <w:t>. Με αυτόν τον τρόπο η παρουσίαση δεν μετατρέπει το fixed horizon σε ψευδή παρατηρούμενο χρόνο.</w:t>
      </w:r>
    </w:p>
    <w:p>
      <w:pPr>
        <w:pStyle w:val="Heading3"/>
      </w:pPr>
      <w:r>
        <w:rPr>
          <w:rFonts w:ascii="Times New Roman" w:hAnsi="Times New Roman" w:eastAsia="Times New Roman"/>
          <w:sz w:val="22"/>
        </w:rPr>
        <w:t>4.10.4 Evidence</w:t>
      </w:r>
    </w:p>
    <w:p>
      <w:pPr>
        <w:spacing w:after="120" w:line="360" w:lineRule="auto"/>
        <w:ind w:firstLine="397"/>
        <w:jc w:val="both"/>
      </w:pPr>
      <w:r>
        <w:rPr>
          <w:rFonts w:ascii="Times New Roman" w:hAnsi="Times New Roman" w:eastAsia="Times New Roman"/>
          <w:sz w:val="22"/>
        </w:rPr>
        <w:t>Η επιφάνεια Evidence απαντά πρώτα σε λειτουργικά ερωτήματα: ποια evidence packages υπάρχουν, ποια είναι validated/finalized και ποια exports είναι διαθέσιμα. Artifact IDs, paths, hashes, source job IDs και lineage εμφανίζονται ως technical detail. Η εφαρμογή δεν λειτουργεί ως αυθαίρετος filesystem browser.</w:t>
      </w:r>
    </w:p>
    <w:p>
      <w:pPr>
        <w:pStyle w:val="Heading2"/>
      </w:pPr>
      <w:r>
        <w:t>4.11 Ζωντανή οπτικοποίηση και επιστημονική παθητικότητα</w:t>
      </w:r>
    </w:p>
    <w:p>
      <w:pPr>
        <w:spacing w:after="120" w:line="360" w:lineRule="auto"/>
        <w:ind w:firstLine="397"/>
        <w:jc w:val="both"/>
      </w:pPr>
      <w:r>
        <w:rPr>
          <w:rFonts w:ascii="Times New Roman" w:hAnsi="Times New Roman" w:eastAsia="Times New Roman"/>
          <w:sz w:val="22"/>
        </w:rPr>
        <w:t>Η live απεικόνιση σχεδιάστηκε με ρητό one-way boundary. Ο execution engine μπορεί να εκπέμπει presentation events. Το UI μπορεί να τα εμφανίζει, να τα ομαδοποιεί για οπτική χρήση και να απορρίπτει παλαιότερα frames όταν δεν προλαβαίνει να τα αποδώσει. Δεν επιτρέπεται όμως επιστροφή πληροφορίας από τη visualization state προς την policy ή το scheduler.</w:t>
      </w:r>
    </w:p>
    <w:p>
      <w:pPr>
        <w:spacing w:after="120" w:line="360" w:lineRule="auto"/>
        <w:ind w:firstLine="397"/>
        <w:jc w:val="both"/>
      </w:pPr>
      <w:r>
        <w:rPr>
          <w:rFonts w:ascii="Times New Roman" w:hAnsi="Times New Roman" w:eastAsia="Times New Roman"/>
          <w:sz w:val="22"/>
        </w:rPr>
        <w:t>Η τρέχουσα intended action, η executed action, η reward, η delivered observation και η true evaluator state μπορούν να εμφανίζονται για inspection όταν επιτρέπεται, αλλά η ύπαρξή τους στην οθόνη δεν αλλάζει το agent-visible information contract. Η οπτικοποίηση είναι παρατηρητής, όχι συμμετέχων στο πείραμα.</w:t>
      </w:r>
    </w:p>
    <w:p>
      <w:pPr>
        <w:spacing w:after="120" w:line="360" w:lineRule="auto"/>
        <w:ind w:firstLine="397"/>
        <w:jc w:val="both"/>
      </w:pPr>
      <w:r>
        <w:rPr>
          <w:rFonts w:ascii="Times New Roman" w:hAnsi="Times New Roman" w:eastAsia="Times New Roman"/>
          <w:sz w:val="22"/>
        </w:rPr>
        <w:t>Αυτό το όριο είναι επίσης σημαντικό για την απόδοση. Η scientific execution δεν πρέπει να περιμένει το frame rate του GUI. Αν το UI καθυστερεί, η απεικόνιση μπορεί να χάσει events, ενώ τα επιστημονικά logs και artifacts εξακολουθούν να καταγράφονται πλήρως από το backend.</w:t>
      </w:r>
    </w:p>
    <w:p>
      <w:pPr>
        <w:pStyle w:val="Heading2"/>
      </w:pPr>
      <w:r>
        <w:t>4.12 Εποπτεία εκτέλεσης και ασφαλής επανεκκίνηση</w:t>
      </w:r>
    </w:p>
    <w:p>
      <w:pPr>
        <w:spacing w:after="120" w:line="360" w:lineRule="auto"/>
        <w:ind w:firstLine="397"/>
        <w:jc w:val="both"/>
      </w:pPr>
      <w:r>
        <w:rPr>
          <w:rFonts w:ascii="Times New Roman" w:hAnsi="Times New Roman" w:eastAsia="Times New Roman"/>
          <w:sz w:val="22"/>
        </w:rPr>
        <w:t>Η εφαρμογή δεν εκτελεί βαριά scientific jobs στο Qt UI thread. Η επίβλεψη γίνεται μέσω non-blocking process supervision, ώστε το interface να παραμένει responsive και να μην συγχέεται η κατάσταση ενός GUI process με την κατάσταση ενός Study.</w:t>
      </w:r>
    </w:p>
    <w:p>
      <w:pPr>
        <w:spacing w:after="120" w:line="360" w:lineRule="auto"/>
        <w:ind w:firstLine="397"/>
        <w:jc w:val="both"/>
      </w:pPr>
      <w:r>
        <w:rPr>
          <w:rFonts w:ascii="Times New Roman" w:hAnsi="Times New Roman" w:eastAsia="Times New Roman"/>
          <w:sz w:val="22"/>
        </w:rPr>
        <w:t>Η durable Study κατάσταση επιτρέπει resume/retry μόνο σύμφωνα με τις backend lifecycle rules. Ένα infrastructure failure δεν μετατρέπεται σε νέο scientific root ούτε δίνει δικαίωμα για αυθαίρετη επανεκκίνηση με άλλο seed. Αντίστοιχα, η απουσία του UI δεν σημαίνει ότι τα ήδη finalized artifacts χάνουν την αυθεντία τους.</w:t>
      </w:r>
    </w:p>
    <w:p>
      <w:pPr>
        <w:pStyle w:val="Heading2"/>
      </w:pPr>
      <w:r>
        <w:t>4.13 Προστασία του τελικού αποθεματικού και εξουσιοδότηση</w:t>
      </w:r>
    </w:p>
    <w:p>
      <w:pPr>
        <w:spacing w:after="120" w:line="360" w:lineRule="auto"/>
        <w:ind w:firstLine="397"/>
        <w:jc w:val="both"/>
      </w:pPr>
      <w:r>
        <w:rPr>
          <w:rFonts w:ascii="Times New Roman" w:hAnsi="Times New Roman" w:eastAsia="Times New Roman"/>
          <w:sz w:val="22"/>
        </w:rPr>
        <w:t xml:space="preserve">Το protocol-v2.1 αποθηκεύτηκε με </w:t>
      </w:r>
      <w:r>
        <w:rPr>
          <w:rFonts w:ascii="Consolas" w:hAnsi="Consolas" w:eastAsia="Consolas"/>
          <w:sz w:val="19"/>
        </w:rPr>
        <w:t>final_reserve_access=false</w:t>
      </w:r>
      <w:r>
        <w:rPr>
          <w:rFonts w:ascii="Times New Roman" w:hAnsi="Times New Roman" w:eastAsia="Times New Roman"/>
          <w:sz w:val="22"/>
        </w:rPr>
        <w:t xml:space="preserve"> και </w:t>
      </w:r>
      <w:r>
        <w:rPr>
          <w:rFonts w:ascii="Consolas" w:hAnsi="Consolas" w:eastAsia="Consolas"/>
          <w:sz w:val="19"/>
        </w:rPr>
        <w:t>execution_authorization=requires-explicit-t610-gate</w:t>
      </w:r>
      <w:r>
        <w:rPr>
          <w:rFonts w:ascii="Times New Roman" w:hAnsi="Times New Roman" w:eastAsia="Times New Roman"/>
          <w:sz w:val="22"/>
        </w:rPr>
        <w:t>. Η εφαρμογή δεν μπορούσε να παρακάμψει αυτή την κατάσταση ούτε να δημιουργήσει μόνη της authorization token.</w:t>
      </w:r>
    </w:p>
    <w:p>
      <w:pPr>
        <w:spacing w:after="120" w:line="360" w:lineRule="auto"/>
        <w:ind w:firstLine="397"/>
        <w:jc w:val="both"/>
      </w:pPr>
      <w:r>
        <w:rPr>
          <w:rFonts w:ascii="Times New Roman" w:hAnsi="Times New Roman" w:eastAsia="Times New Roman"/>
          <w:sz w:val="22"/>
        </w:rPr>
        <w:t>Η τελική εκτέλεση ενεργοποιήθηκε μόνο μετά από ξεχωριστή ρητή authorization. Το token εφαρμόστηκε στο backend execution path χωρίς να μεταβάλει τα immutable protocol fields. Η σχεδίαση αυτή διαχωρίζει τη δυνατότητα μιας εφαρμογής να εμφανίζει ένα κουμπί από την επιστημονική άδεια να χρησιμοποιηθεί το final reserve.</w:t>
      </w:r>
    </w:p>
    <w:p>
      <w:pPr>
        <w:pStyle w:val="Heading2"/>
      </w:pPr>
      <w:r>
        <w:t>4.14 Παραγωγή αποτελεσμάτων και υλικού της διπλωματικής</w:t>
      </w:r>
    </w:p>
    <w:p>
      <w:pPr>
        <w:spacing w:after="120" w:line="360" w:lineRule="auto"/>
        <w:ind w:firstLine="397"/>
        <w:jc w:val="both"/>
      </w:pPr>
      <w:r>
        <w:rPr>
          <w:rFonts w:ascii="Times New Roman" w:hAnsi="Times New Roman" w:eastAsia="Times New Roman"/>
          <w:sz w:val="22"/>
        </w:rPr>
        <w:t>Μετά την ολοκλήρωση της accepted execution, το T-611 δημιούργησε frozen evidence package. Το T-612 αναπαρήγαγε την canonical analysis και τα machine-readable exports από αυτό το package. Το T-613 παρήγαγε 31 figures, 12 table assets και 117 registered output variants σε reproducible μορφές, με SVG/PDF/300-DPI PNG για figures και canonical CSV/Markdown όπου απαιτείται για tables.</w:t>
      </w:r>
    </w:p>
    <w:p>
      <w:pPr>
        <w:spacing w:after="120" w:line="360" w:lineRule="auto"/>
        <w:ind w:firstLine="397"/>
        <w:jc w:val="both"/>
      </w:pPr>
      <w:r>
        <w:rPr>
          <w:rFonts w:ascii="Times New Roman" w:hAnsi="Times New Roman" w:eastAsia="Times New Roman"/>
          <w:sz w:val="22"/>
        </w:rPr>
        <w:t>Η διαδρομή αυτή σημαίνει ότι τα figures της διπλωματικής δεν δημιουργούνται χειροκίνητα από screenshots ή με αντιγραφή αριθμών σε spreadsheet. Κάθε quantitative asset έχει source-artifact lineage και hash registration. Η μελλοντική τοποθέτηση στο Word έγγραφο είναι presentation εργασία· η αριθμητική του πηγή παραμένει το accepted analysis.</w:t>
      </w:r>
    </w:p>
    <w:p>
      <w:pPr>
        <w:pStyle w:val="Heading2"/>
      </w:pPr>
      <w:r>
        <w:rPr>
          <w:rFonts w:ascii="Times New Roman" w:hAnsi="Times New Roman" w:eastAsia="Times New Roman"/>
          <w:sz w:val="22"/>
        </w:rPr>
        <w:t>4.15 Έλεγχος ποιότητας και αναπαραγωγιμότητας της εφαρμογής</w:t>
      </w:r>
    </w:p>
    <w:p>
      <w:pPr>
        <w:spacing w:after="120" w:line="360" w:lineRule="auto"/>
        <w:ind w:firstLine="397"/>
        <w:jc w:val="both"/>
      </w:pPr>
      <w:r>
        <w:rPr>
          <w:rFonts w:ascii="Times New Roman" w:hAnsi="Times New Roman" w:eastAsia="Times New Roman"/>
          <w:sz w:val="22"/>
        </w:rPr>
        <w:t>Η validation στρατηγική είναι risk-based. Χρησιμοποιούνται targeted tests για contracts, checkpoints, lifecycle, read models, UI boundary και critical scientific invariants, μαζί με canonical repository CI. Τα scientific experiment matrices δεν επαναλαμβάνονται ως unit-test matrices.</w:t>
      </w:r>
    </w:p>
    <w:p>
      <w:pPr>
        <w:spacing w:after="120" w:line="360" w:lineRule="auto"/>
        <w:ind w:firstLine="397"/>
        <w:jc w:val="both"/>
      </w:pPr>
      <w:r>
        <w:rPr>
          <w:rFonts w:ascii="Times New Roman" w:hAnsi="Times New Roman" w:eastAsia="Times New Roman"/>
          <w:sz w:val="22"/>
        </w:rPr>
        <w:t>Για την desktop εφαρμογή, deterministic screenshot validation χρησιμοποιήθηκε για representative states σε 1366×768 και 1440×900, συμπεριλαμβανομένων Experiment, Run Phase A/B, RQ1/RQ2/RQ3, recovered/right-censored cases, Evidence και onboarding/lock states. Οι screenshots ελέγχουν presentation regressions, όχι scientific correctness των αριθμών· η correctness των scientific outputs ελέγχεται από το backend validation.</w:t>
      </w:r>
    </w:p>
    <w:p>
      <w:pPr>
        <w:keepLines w:val="0"/>
      </w:pPr>
      <w:r>
        <w:t>Ο διαχωρισμός scientific core, Study orchestration, evidence validation, analysis και UI περιορίζει δύο κατηγορίες σφάλματος. Πρώτον, η παρουσίαση δεν έχει εξουσία να επαναϋπολογίζει estimands ή να αλλάζει thresholds. Δεύτερον, μία αποτυχία ή αλλαγή στο presentation layer δεν απαιτεί επανάληψη της επιστημονικής εκτέλεσης εφόσον τα frozen evidence artifacts παραμένουν έγκυρα. Η ίδια αρχή επιτρέπει το Word manuscript να αναφέρεται σε registered figures/tables ως immutable scientific media, ενώ η συγγραφή αλλάζει μόνο exposition και contextual interpretation.</w:t>
      </w:r>
    </w:p>
    <w:p>
      <w:pPr>
        <w:keepLines w:val="0"/>
      </w:pPr>
      <w:r>
        <w:t>Η Study-first σχεδίαση λειτουργεί επομένως ως provenance boundary: immutable recipe → deterministic plan → Phase-A state → exact matched Phase-B branches → validated evidence → frozen analysis → registered thesis assets. Η PySide6 εφαρμογή είναι thin inspection/control surface πάνω από αυτή την αλυσίδα. Η διάκριση είναι ουσιώδης για τη διπλωματική, επειδή η αναπαραγωγιμότητα δεν στηρίζεται σε screenshots ή χειροκίνητες σημειώσεις αλλά σε versioned machine-readable identities.</w:t>
      </w:r>
    </w:p>
    <w:p>
      <w:pPr>
        <w:pStyle w:val="Heading2"/>
      </w:pPr>
      <w:r>
        <w:rPr>
          <w:rFonts w:ascii="Times New Roman" w:hAnsi="Times New Roman" w:eastAsia="Times New Roman"/>
          <w:sz w:val="22"/>
        </w:rPr>
        <w:t>4.16 Συνολική αρχιτεκτονική ροή</w:t>
      </w:r>
    </w:p>
    <w:p>
      <w:pPr>
        <w:spacing w:after="120" w:line="360" w:lineRule="auto"/>
        <w:ind w:firstLine="397"/>
        <w:jc w:val="both"/>
      </w:pPr>
      <w:r>
        <w:rPr>
          <w:rFonts w:ascii="Times New Roman" w:hAnsi="Times New Roman" w:eastAsia="Times New Roman"/>
          <w:sz w:val="22"/>
        </w:rPr>
        <w:t>Η τελική αρχιτεκτονική μπορεί να συνοψιστεί ως εξής:</w:t>
      </w:r>
    </w:p>
    <w:p>
      <w:pPr>
        <w:keepLines/>
        <w:spacing w:after="120" w:line="360" w:lineRule="auto"/>
        <w:ind w:firstLine="397"/>
        <w:jc w:val="both"/>
      </w:pPr>
      <w:r>
        <w:rPr>
          <w:rFonts w:ascii="Times New Roman" w:hAnsi="Times New Roman" w:eastAsia="Times New Roman"/>
          <w:b/>
          <w:sz w:val="22"/>
        </w:rPr>
        <w:t>Frozen protocol/configuration → immutable Study recipe → deterministic plan → Phase-A execution → exact checkpoint → matched Phase-B branches → validated evidence → frozen evidence package → predeclared analysis → deterministic thesis assets → read-only Results/Evidence presentation.</w:t>
      </w:r>
    </w:p>
    <w:p>
      <w:pPr>
        <w:spacing w:after="120" w:line="360" w:lineRule="auto"/>
        <w:ind w:firstLine="397"/>
        <w:jc w:val="both"/>
      </w:pPr>
      <w:r>
        <w:rPr>
          <w:rFonts w:ascii="Times New Roman" w:hAnsi="Times New Roman" w:eastAsia="Times New Roman"/>
          <w:sz w:val="22"/>
        </w:rPr>
        <w:t>Η ροή αυτή επιτρέπει να απαντηθούν διαφορετικά ερωτήματα με διαφορετικά επίπεδα αυθεντίας. Ο πειραματικός σχεδιασμός καθορίζεται από το protocol. Η εκτέλεση και τα checkpoints από το backend. Η αποδοχή των δεδομένων από τους validators. Οι αριθμητικές ερμηνείες από το T-612 analysis. Τα figures/tables από το T-613. Το UI και η τελική διπλωματική παρουσιάζουν αυτά τα artifacts χωρίς να τα επαναϋπολογίζουν.</w:t>
      </w:r>
    </w:p>
    <w:p>
      <w:pPr/>
      <w:r>
        <w:t>Το Σχήμα 2 αποτυπώνει αυτή τη διάκριση ως τέσσερα διαδοχικά επίπεδα αυθεντίας: επιστημονικός ορισμός, εκτέλεση και evidence, ανάλυση και registered assets, και τέλος read-only παρουσίαση.</w:t>
      </w:r>
    </w:p>
    <w:p>
      <w:pPr>
        <w:keepNext/>
        <w:jc w:val="center"/>
      </w:pPr>
      <w:r>
        <w:drawing>
          <wp:inline xmlns:a="http://schemas.openxmlformats.org/drawingml/2006/main" xmlns:pic="http://schemas.openxmlformats.org/drawingml/2006/picture">
            <wp:extent cx="5486400" cy="2931682"/>
            <wp:docPr id="2" name="Picture 2" descr="Layered architecture from frozen protocol and StudyRecipe through deterministic execution, validation, frozen evidence, T-612 analysis, T-613 thesis assets, PySide6 UI and Word presentation, with no scientific recomputation in the presentation layer." title="Αρχιτεκτονική ροή και επίπεδα επιστημονικής αυθεντίας"/>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486400" cy="29316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Επίπεδα επιστημονικής αυθεντίας από το frozen protocol έως την read-only παρουσίαση. Το T-612 και το T-613 παράγουν analysis και registered assets, ενώ UI και Word δεν επαναϋπολογίζουν estimands ή thresholds.</w:t>
      </w:r>
    </w:p>
    <w:p>
      <w:pPr>
        <w:spacing w:after="120" w:line="360" w:lineRule="auto"/>
        <w:ind w:firstLine="397"/>
        <w:jc w:val="both"/>
      </w:pPr>
      <w:r>
        <w:rPr>
          <w:rFonts w:ascii="Times New Roman" w:hAnsi="Times New Roman" w:eastAsia="Times New Roman"/>
          <w:sz w:val="22"/>
        </w:rPr>
        <w:t>Η επιλογή αυτή αυξάνει το implementation overhead σε σχέση με ένα απλό script που εκπαιδεύει μοντέλα και τυπώνει μέσους όρους. Ωστόσο, είναι ουσιώδης για το συγκεκριμένο ερευνητικό ερώτημα, επειδή η αξιολόγηση ανθεκτικότητας βασίζεται σε matched states, persistent disturbances, right-censoring και αυστηρή provenance αλυσίδα. Η αρχιτεκτονική επομένως δεν αποτελεί απλώς software packaging της μελέτης· αποτελεί μηχανισμό προστασίας της επιστημονικής της ερμηνείας.</w:t>
      </w:r>
    </w:p>
    <w:p>
      <w:pPr>
        <w:pStyle w:val="Heading1"/>
      </w:pPr>
      <w:r>
        <w:rPr>
          <w:rFonts w:ascii="Times New Roman" w:hAnsi="Times New Roman" w:eastAsia="Times New Roman"/>
          <w:sz w:val="22"/>
        </w:rPr>
        <w:t>Κεφάλαιο 5 — Πειραματικά Αποτελέσματα</w:t>
      </w:r>
    </w:p>
    <w:p>
      <w:pPr>
        <w:pStyle w:val="Heading2"/>
      </w:pPr>
      <w:r>
        <w:rPr>
          <w:rFonts w:ascii="Times New Roman" w:hAnsi="Times New Roman" w:eastAsia="Times New Roman"/>
          <w:sz w:val="22"/>
        </w:rPr>
        <w:t>5.1 Όρια της παρουσίασης των αποτελεσμάτων</w:t>
      </w:r>
    </w:p>
    <w:p>
      <w:pPr>
        <w:spacing w:after="120" w:line="360" w:lineRule="auto"/>
        <w:ind w:firstLine="397"/>
        <w:jc w:val="both"/>
      </w:pPr>
      <w:r>
        <w:rPr>
          <w:rFonts w:ascii="Times New Roman" w:hAnsi="Times New Roman" w:eastAsia="Times New Roman"/>
          <w:sz w:val="22"/>
        </w:rPr>
        <w:t>Το παρόν κεφάλαιο παρουσιάζει αποκλειστικά τα αποτελέσματα της προδηλωμένης ανάλυσης του protocol-v2.1. Ως ανεξάρτητη μονάδα χρησιμοποιείται η ανεξάρτητη επανάληψη (root): οι δύο τελικές διατάξεις συνδυάζονται με ίσο βάρος μέσα σε κάθε root και τα αριθμητικά μεγέθη συνοδεύονται από σημειακά διαστήματα Student-t 95% με βάση το πραγματικό πλήθος των ανεξάρτητων roots.</w:t>
      </w:r>
    </w:p>
    <w:p>
      <w:pPr>
        <w:spacing w:after="120" w:line="360" w:lineRule="auto"/>
        <w:ind w:firstLine="397"/>
        <w:jc w:val="both"/>
      </w:pPr>
      <w:r>
        <w:rPr>
          <w:rFonts w:ascii="Times New Roman" w:hAnsi="Times New Roman" w:eastAsia="Times New Roman"/>
          <w:sz w:val="22"/>
        </w:rPr>
        <w:t>Όλες οι προγραμματισμένες μονάδες ήταν διαθέσιμες για τα RQ1, RQ2 και RQ3. Η τελική ανάλυση βασίζεται αποκλειστικά στην επικυρωμένη εκτέλεση αντικατάστασης· η αρχική αποτυχημένη εκτέλεση δεν συμμετέχει σε κανένα αποτέλεσμα. Οι λεπτομέρειες της γραμμής εκτέλεσης και οι αναγνωριστικές τιμές ακεραιότητας παρατίθενται στο Παράρτημα Γ.</w:t>
      </w:r>
    </w:p>
    <w:p>
      <w:pPr>
        <w:spacing w:after="120" w:line="360" w:lineRule="auto"/>
        <w:ind w:firstLine="397"/>
        <w:jc w:val="both"/>
      </w:pPr>
      <w:r>
        <w:rPr>
          <w:rFonts w:ascii="Times New Roman" w:hAnsi="Times New Roman" w:eastAsia="Times New Roman"/>
          <w:sz w:val="22"/>
        </w:rPr>
        <w:t>Οι άμεσες συγκρίσεις μεταξύ μεθόδων αναφέρονται ως ζευγαρωμένες διαφορές A−B ανά ανεξάρτητη επανάληψη, αφού οι δύο διατάξεις συνδυαστούν με ίσο βάρος. Τα διαστήματα είναι σημειακά διαστήματα εκτίμησης και δεν αποτελούν ταυτόχρονη συμπερασματολογία για ολόκληρη οικογένεια συγκρίσεων. Δεν έχει οριστεί οικογένεια p-values ούτε σύνθετος δείκτης συνολικής κατάταξης· επομένως η παρουσίαση παραμένει περιγραφική ως προς τις εκτιμώμενες διαφορές και την αβεβαιότητά τους.</w:t>
      </w:r>
    </w:p>
    <w:p>
      <w:pPr>
        <w:keepNext/>
        <w:spacing w:before="120" w:after="200"/>
        <w:jc w:val="center"/>
      </w:pPr>
      <w:r>
        <w:drawing>
          <wp:inline xmlns:a="http://schemas.openxmlformats.org/drawingml/2006/main" xmlns:pic="http://schemas.openxmlformats.org/drawingml/2006/picture">
            <wp:extent cx="5577840" cy="2664968"/>
            <wp:docPr id="25" name="Picture 25" descr="Αποτελέσματα με μία ματιά: σύνθεση των κύριων ευρημάτων των RQ1, RQ2 και RQ3 από τα αποδεκτά αποτελέσματα." title="Αποτελέσματα με μία ματιά"/>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rPr>
          <w:rFonts w:ascii="Times New Roman" w:hAnsi="Times New Roman" w:eastAsia="Times New Roman"/>
          <w:sz w:val="22"/>
        </w:rPr>
        <w:t>5.2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εξετάζει αφενός το τελικό επίπεδο ονομαστικής επίδοσης και αφετέρου την αποτελεσματικότητα μάθησης κατά μήκος του κοινού προϋπολογισμού αλληλεπιδράσεων.</w:t>
      </w:r>
    </w:p>
    <w:p>
      <w:pPr>
        <w:pStyle w:val="Heading3"/>
      </w:pPr>
      <w:r>
        <w:rPr>
          <w:rFonts w:ascii="Times New Roman" w:hAnsi="Times New Roman" w:eastAsia="Times New Roman"/>
          <w:sz w:val="22"/>
        </w:rPr>
        <w:t>5.2.1 Τελική ονομαστική επίδοση</w:t>
      </w:r>
    </w:p>
    <w:p>
      <w:pPr>
        <w:spacing w:after="120" w:line="360" w:lineRule="auto"/>
        <w:ind w:firstLine="397"/>
        <w:jc w:val="both"/>
      </w:pPr>
      <w:r>
        <w:rPr>
          <w:rFonts w:ascii="Times New Roman" w:hAnsi="Times New Roman" w:eastAsia="Times New Roman"/>
          <w:sz w:val="22"/>
        </w:rPr>
        <w:t>Στο τελικό probe των 8.192 interactions, οι Q-Learning, SARSA και Dyna-Q+ κατέληξαν στην ίδια root-mean επίδοση, -0,100. Και για τις τρεις μεθόδους δεν παρατηρήθηκε μεταξύ-root διακύμανση στο τελικό probe: n=12 και 95% CI [-0,100, -0,100].</w:t>
      </w:r>
    </w:p>
    <w:p>
      <w:pPr>
        <w:spacing w:after="120" w:line="360" w:lineRule="auto"/>
        <w:ind w:firstLine="397"/>
        <w:jc w:val="both"/>
      </w:pPr>
      <w:r>
        <w:rPr>
          <w:rFonts w:ascii="Times New Roman" w:hAnsi="Times New Roman" w:eastAsia="Times New Roman"/>
          <w:sz w:val="22"/>
        </w:rPr>
        <w:t>Η DQN και η PPO είχαν χαμηλότερη μέση τελική επίδοση, -1,862. Για τη DQN το 95% CI ήταν [-2,988, -0,737] με root SD 1,771. Για την PPO το interval ήταν [-3,156, -0,569] με root SD 2,035. Επομένως, οι δύο deep-RL μέθοδοι εμφάνισαν όχι μόνο χαμηλότερη μέση τελική επίδοση μέσα στο παγωμένο budget, αλλά και μεγαλύτερη διακύμανση μεταξύ roots.</w:t>
      </w:r>
    </w:p>
    <w:p>
      <w:pPr>
        <w:spacing w:after="120" w:line="360" w:lineRule="auto"/>
        <w:ind w:firstLine="397"/>
        <w:jc w:val="both"/>
      </w:pPr>
      <w:r>
        <w:rPr>
          <w:rFonts w:ascii="Times New Roman" w:hAnsi="Times New Roman" w:eastAsia="Times New Roman"/>
          <w:sz w:val="22"/>
        </w:rPr>
        <w:t>Οι paired τελικές συγκρίσεις μεταξύ Q-Learning, SARSA και Dyna-Q+ ήταν ακριβώς μηδενικές. Για καθεμία από τις τρεις, η εκτιμώμενη method-minus-DQN διαφορά ήταν 1,762 return units, με paired interval [0,637, 2,888]. Η αντίστοιχη εκτιμώμενη διαφορά έναντι PPO ήταν επίσης 1,762, με interval [0,469, 3,056]. Η DQN έναντι PPO είχε μέση paired διαφορά 0,000 και ευρύ interval [-2,112, 2,112].</w:t>
      </w:r>
    </w:p>
    <w:p>
      <w:pPr>
        <w:spacing w:after="120" w:line="360" w:lineRule="auto"/>
        <w:ind w:firstLine="397"/>
        <w:jc w:val="both"/>
      </w:pPr>
      <w:r>
        <w:rPr>
          <w:rFonts w:ascii="Times New Roman" w:hAnsi="Times New Roman" w:eastAsia="Times New Roman"/>
          <w:sz w:val="22"/>
        </w:rPr>
        <w:t>Το αποτέλεσμα αυτό δείχνει ότι η τελική τιμή από μόνη της δεν αρκεί για να διαχωρίσει τις τρεις tabular/planning μεθόδους. Για αυτό εξετάζεται ξεχωριστά το interaction-axis time-average.</w:t>
      </w:r>
    </w:p>
    <w:p>
      <w:pPr>
        <w:keepNext/>
        <w:jc w:val="center"/>
      </w:pPr>
      <w:r>
        <w:drawing>
          <wp:inline xmlns:a="http://schemas.openxmlformats.org/drawingml/2006/main" xmlns:pic="http://schemas.openxmlformats.org/drawingml/2006/picture">
            <wp:extent cx="5577840" cy="3095148"/>
            <wp:docPr id="3" name="Picture 3" descr="Σχήμα 3: Τελική ονομαστική απόδοση ανά μέθοδο με σημειακά διαστήματα Student-t 95% σε 12 ανεξάρτητες επαναλήψεις." title="Σχήμα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Τελική ονομαστική απόδοση ανά μέθοδο με σημειακά διαστήματα Student-t 95% σε 12 ανεξάρτητες επαναλήψεις.</w:t>
      </w:r>
    </w:p>
    <w:p>
      <w:pPr>
        <w:pStyle w:val="Heading3"/>
      </w:pPr>
      <w:r>
        <w:rPr>
          <w:rFonts w:ascii="Times New Roman" w:hAnsi="Times New Roman" w:eastAsia="Times New Roman"/>
          <w:sz w:val="22"/>
        </w:rPr>
        <w:t>5.2.2 Αποτελεσματικότητα μάθησης κατά μήκος του διαθέσιμου προϋπολογισμού</w:t>
      </w:r>
    </w:p>
    <w:p>
      <w:pPr>
        <w:spacing w:after="120" w:line="360" w:lineRule="auto"/>
        <w:ind w:firstLine="397"/>
        <w:jc w:val="both"/>
      </w:pPr>
      <w:r>
        <w:rPr>
          <w:rFonts w:ascii="Times New Roman" w:hAnsi="Times New Roman" w:eastAsia="Times New Roman"/>
          <w:sz w:val="22"/>
        </w:rPr>
        <w:t>Το time-average estimand διαφοροποίησε σαφέστερα τις μεθόδους. Η Dyna-Q+ είχε την υψηλότερη μέση τιμή, -0,485, με 95% CI [-0,512, -0,458] και SD 0,042. Η SARSA ακολούθησε με -1,611, CI [-1,792, -1,430] και SD 0,285, ενώ η Q-Learning είχε -1,628, CI [-1,831, -1,425] και SD 0,320.</w:t>
      </w:r>
    </w:p>
    <w:p>
      <w:pPr>
        <w:spacing w:after="120" w:line="360" w:lineRule="auto"/>
        <w:ind w:firstLine="397"/>
        <w:jc w:val="both"/>
      </w:pPr>
      <w:r>
        <w:rPr>
          <w:rFonts w:ascii="Times New Roman" w:hAnsi="Times New Roman" w:eastAsia="Times New Roman"/>
          <w:sz w:val="22"/>
        </w:rPr>
        <w:t>Η DQN και η PPO είχαν χαμηλότερες time-average τιμές. Η DQN παρουσίασε -2,862 με interval [-3,811, -1,914] και SD 1,493. Η PPO παρουσίασε -2,904 με interval [-3,965, -1,844] και SD 1,669. Και εδώ οι deep-RL μέθοδοι είχαν μεγαλύτερη heterogeneity μεταξύ roots.</w:t>
      </w:r>
    </w:p>
    <w:p>
      <w:pPr>
        <w:spacing w:after="120" w:line="360" w:lineRule="auto"/>
        <w:ind w:firstLine="397"/>
        <w:jc w:val="both"/>
      </w:pPr>
      <w:r>
        <w:rPr>
          <w:rFonts w:ascii="Times New Roman" w:hAnsi="Times New Roman" w:eastAsia="Times New Roman"/>
          <w:sz w:val="22"/>
        </w:rPr>
        <w:t>Στις root-paired συγκρίσεις time-average, οι εκτιμώμενες διαφορές Dyna-Q+−Q-Learning, Dyna-Q+−SARSA, Dyna-Q+−DQN και Dyna-Q+−PPO ήταν αντίστοιχα 1,143 [0,936, 1,350], 1,126 [0,949, 1,303], 2,377 [1,441, 3,314] και 2,419 [1,352, 3,486]. Η διαφορά Q-Learning έναντι SARSA ήταν -0,017 [-0,294, 0,260], ενώ η DQN έναντι PPO ήταν 0,042 [-1,763, 1,847].</w:t>
      </w:r>
    </w:p>
    <w:p>
      <w:pPr>
        <w:spacing w:after="120" w:line="360" w:lineRule="auto"/>
        <w:ind w:firstLine="397"/>
        <w:jc w:val="both"/>
      </w:pPr>
      <w:r>
        <w:rPr>
          <w:rFonts w:ascii="Times New Roman" w:hAnsi="Times New Roman" w:eastAsia="Times New Roman"/>
          <w:sz w:val="22"/>
        </w:rPr>
        <w:t>Συνεπώς, οι Q-Learning, SARSA και Dyna-Q+ κατέληξαν στο ίδιο τελικό ονομαστικό επίπεδο, αλλά η Dyna-Q+ έφτασε σε υψηλές αποδόσεις νωρίτερα μέσα στο διαθέσιμο interaction budget. Η Q-Learning και η SARSA παρουσίασαν παρόμοια learning efficiency. Η DQN και η PPO δεν έφτασαν με την ίδια συνέπεια στο τελικό επίπεδο των τριών tabular/planning μεθόδων εντός του συγκεκριμένου budget.</w:t>
      </w:r>
    </w:p>
    <w:p>
      <w:pPr>
        <w:keepNext/>
        <w:jc w:val="center"/>
      </w:pPr>
      <w:r>
        <w:drawing>
          <wp:inline xmlns:a="http://schemas.openxmlformats.org/drawingml/2006/main" xmlns:pic="http://schemas.openxmlformats.org/drawingml/2006/picture">
            <wp:extent cx="5577840" cy="3088531"/>
            <wp:docPr id="4" name="Picture 4" descr="Σχήμα 4: Μέση απόδοση στον άξονα αλληλεπιδράσεων, ξεχωριστά από την τελική επίδοση." title="Σχήμα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Μέση απόδοση στον άξονα αλληλεπιδράσεων, ξεχωριστά από την τελική επίδοση.</w:t>
      </w:r>
    </w:p>
    <w:p>
      <w:pPr>
        <w:pStyle w:val="Heading2"/>
      </w:pPr>
      <w:r>
        <w:rPr>
          <w:rFonts w:ascii="Times New Roman" w:hAnsi="Times New Roman" w:eastAsia="Times New Roman"/>
          <w:sz w:val="22"/>
        </w:rPr>
        <w:t>5.3 RQ2 — Ανθεκτικότητα και όφελος προσαρμογής</w:t>
      </w:r>
    </w:p>
    <w:p>
      <w:pPr>
        <w:spacing w:after="120" w:line="360" w:lineRule="auto"/>
        <w:ind w:firstLine="397"/>
        <w:jc w:val="both"/>
      </w:pPr>
      <w:r>
        <w:rPr>
          <w:rFonts w:ascii="Times New Roman" w:hAnsi="Times New Roman" w:eastAsia="Times New Roman"/>
          <w:sz w:val="22"/>
        </w:rPr>
        <w:t>Το RQ2 εξετάζει αν η συνέχιση της μάθησης μειώνει τη disturbance-associated απώλεια σε σχέση με frozen deployment. Θετική τιμή adaptation benefit σημαίνει ότι το Adaptive καθεστώς μείωσε την απώλεια. Αρνητική τιμή σημαίνει ότι, στο συγκεκριμένο estimand, η online προσαρμογή συνδέθηκε με μεγαλύτερη σχετική απώλεια.</w:t>
      </w:r>
    </w:p>
    <w:p>
      <w:pPr>
        <w:pStyle w:val="Heading3"/>
      </w:pPr>
      <w:r>
        <w:rPr>
          <w:rFonts w:ascii="Times New Roman" w:hAnsi="Times New Roman" w:eastAsia="Times New Roman"/>
          <w:sz w:val="22"/>
        </w:rPr>
        <w:t>5.3.1 Συνολική εικόνα ανά συνθήκη</w:t>
      </w:r>
    </w:p>
    <w:p>
      <w:pPr>
        <w:spacing w:after="120" w:line="360" w:lineRule="auto"/>
        <w:ind w:firstLine="397"/>
        <w:jc w:val="both"/>
      </w:pPr>
      <w:r>
        <w:rPr>
          <w:rFonts w:ascii="Times New Roman" w:hAnsi="Times New Roman" w:eastAsia="Times New Roman"/>
          <w:sz w:val="22"/>
        </w:rPr>
        <w:t>Οι μέσες τιμές adaptation benefit και τα pointwise 95% intervals είναι:</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Συνθήκη</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cycle</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swap</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 failure 0,15</w:t>
            </w:r>
          </w:p>
        </w:tc>
        <w:tc>
          <w:tcPr>
            <w:tcW w:type="dxa" w:w="1465"/>
            <w:tcMar>
              <w:top w:w="80" w:type="dxa"/>
              <w:start w:w="80" w:type="dxa"/>
              <w:bottom w:w="80" w:type="dxa"/>
              <w:end w:w="80" w:type="dxa"/>
            </w:tcMar>
            <w:vAlign w:val="center"/>
          </w:tcPr>
          <w:p>
            <w:r>
              <w:rPr>
                <w:rFonts w:ascii="Times New Roman" w:hAnsi="Times New Roman" w:eastAsia="Times New Roman"/>
                <w:sz w:val="17"/>
              </w:rPr>
              <w:t>-0,194 [-0,770, 0,382]</w:t>
            </w:r>
          </w:p>
        </w:tc>
        <w:tc>
          <w:tcPr>
            <w:tcW w:type="dxa" w:w="1465"/>
            <w:tcMar>
              <w:top w:w="80" w:type="dxa"/>
              <w:start w:w="80" w:type="dxa"/>
              <w:bottom w:w="80" w:type="dxa"/>
              <w:end w:w="80" w:type="dxa"/>
            </w:tcMar>
            <w:vAlign w:val="center"/>
          </w:tcPr>
          <w:p>
            <w:r>
              <w:rPr>
                <w:rFonts w:ascii="Times New Roman" w:hAnsi="Times New Roman" w:eastAsia="Times New Roman"/>
                <w:sz w:val="17"/>
              </w:rPr>
              <w:t>0,117 [-0,227, 0,460]</w:t>
            </w:r>
          </w:p>
        </w:tc>
        <w:tc>
          <w:tcPr>
            <w:tcW w:type="dxa" w:w="1465"/>
            <w:tcMar>
              <w:top w:w="80" w:type="dxa"/>
              <w:start w:w="80" w:type="dxa"/>
              <w:bottom w:w="80" w:type="dxa"/>
              <w:end w:w="80" w:type="dxa"/>
            </w:tcMar>
            <w:vAlign w:val="center"/>
          </w:tcPr>
          <w:p>
            <w:r>
              <w:rPr>
                <w:rFonts w:ascii="Times New Roman" w:hAnsi="Times New Roman" w:eastAsia="Times New Roman"/>
                <w:sz w:val="17"/>
              </w:rPr>
              <w:t>-1,108 [-2,914, 0,697]</w:t>
            </w:r>
          </w:p>
        </w:tc>
        <w:tc>
          <w:tcPr>
            <w:tcW w:type="dxa" w:w="1465"/>
            <w:tcMar>
              <w:top w:w="80" w:type="dxa"/>
              <w:start w:w="80" w:type="dxa"/>
              <w:bottom w:w="80" w:type="dxa"/>
              <w:end w:w="80" w:type="dxa"/>
            </w:tcMar>
            <w:vAlign w:val="center"/>
          </w:tcPr>
          <w:p>
            <w:r>
              <w:rPr>
                <w:rFonts w:ascii="Times New Roman" w:hAnsi="Times New Roman" w:eastAsia="Times New Roman"/>
                <w:sz w:val="17"/>
              </w:rPr>
              <w:t>-0,175 [-0,451, 0,101]</w:t>
            </w:r>
          </w:p>
        </w:tc>
        <w:tc>
          <w:tcPr>
            <w:tcW w:type="dxa" w:w="1465"/>
            <w:tcMar>
              <w:top w:w="80" w:type="dxa"/>
              <w:start w:w="80" w:type="dxa"/>
              <w:bottom w:w="80" w:type="dxa"/>
              <w:end w:w="80" w:type="dxa"/>
            </w:tcMar>
            <w:vAlign w:val="center"/>
          </w:tcPr>
          <w:p>
            <w:r>
              <w:rPr>
                <w:rFonts w:ascii="Times New Roman" w:hAnsi="Times New Roman" w:eastAsia="Times New Roman"/>
                <w:sz w:val="17"/>
              </w:rPr>
              <w:t>-0,485 [-1,209, 0,238]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Observation corruption 0,05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Σύνοψη για την ενότητα «5.3.1 Συνολική εικόνα ανά συνθήκη».</w:t>
      </w:r>
    </w:p>
    <w:p>
      <w:pPr>
        <w:spacing w:after="120" w:line="360" w:lineRule="auto"/>
        <w:ind w:firstLine="397"/>
        <w:jc w:val="both"/>
      </w:pPr>
      <w:r>
        <w:rPr>
          <w:rFonts w:ascii="Times New Roman" w:hAnsi="Times New Roman" w:eastAsia="Times New Roman"/>
          <w:sz w:val="22"/>
        </w:rPr>
        <w:t>Κάθε cell βασίζεται σε n=12 roots. Οι μεγαλύτερες θετικές τιμές εμφανίζονται στις persistent action-remap conditions, ιδιαίτερα για Q-Learning, SARSA και Dyna-Q+. Οι δύο ηπιότερες stochastic conditions έχουν σαφώς μικρότερες απόλυτες τιμές.</w:t>
      </w:r>
    </w:p>
    <w:p>
      <w:pPr>
        <w:spacing w:after="120" w:line="360" w:lineRule="auto"/>
        <w:ind w:firstLine="397"/>
        <w:jc w:val="both"/>
      </w:pPr>
      <w:r>
        <w:rPr>
          <w:rFonts w:ascii="Times New Roman" w:hAnsi="Times New Roman" w:eastAsia="Times New Roman"/>
          <w:sz w:val="22"/>
        </w:rPr>
        <w:t>Η canonical ανάλυση διατηρεί ξεχωριστά Frozen loss και Adaptive loss. Στα δύο action remaps, οι Frozen losses ήταν μεγάλες για όλες τις μεθόδους, με means από 28,585 έως 52,921. Με ενεργή online μάθηση, οι Adaptive losses μειώθηκαν έντονα για Q-Learning, SARSA και Dyna-Q+, παρέμειναν υψηλές για PPO και μειώθηκαν πιο περιορισμένα και με μεγαλύτερη μεταβλητότητα για DQN.</w:t>
      </w:r>
    </w:p>
    <w:p>
      <w:pPr>
        <w:keepNext/>
        <w:jc w:val="center"/>
      </w:pPr>
      <w:r>
        <w:drawing>
          <wp:inline xmlns:a="http://schemas.openxmlformats.org/drawingml/2006/main" xmlns:pic="http://schemas.openxmlformats.org/drawingml/2006/picture">
            <wp:extent cx="5577840" cy="2919115"/>
            <wp:docPr id="5" name="Picture 5" descr="Σχήμα 5: Όφελος προσαρμογής ανά μέθοδο και συνθήκη· θετική τιμή σημαίνει μικρότερη απώλεια στην Adaptive από ό,τι στην Frozen εκτέλεση." title="Σχήμα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Όφελος προσαρμογής ανά μέθοδο και συνθήκη· θετική τιμή σημαίνει μικρότερη απώλεια στην Adaptive από ό,τι στην Frozen εκτέλεση.</w:t>
      </w:r>
    </w:p>
    <w:p>
      <w:pPr>
        <w:keepNext/>
        <w:jc w:val="center"/>
      </w:pPr>
      <w:r>
        <w:drawing>
          <wp:inline xmlns:a="http://schemas.openxmlformats.org/drawingml/2006/main" xmlns:pic="http://schemas.openxmlformats.org/drawingml/2006/picture">
            <wp:extent cx="5577840" cy="3994610"/>
            <wp:docPr id="6" name="Picture 6" descr="Σχήμα 6: Η απώλεια στην Frozen και στην Adaptive εκτέλεση παρουσιάζεται ως δύο διακριτά μεγέθη." title="Σχήμα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Η απώλεια στην Frozen και στην Adaptive εκτέλεση παρουσιάζεται ως δύο διακριτά μεγέθη.</w:t>
      </w:r>
    </w:p>
    <w:p>
      <w:pPr>
        <w:pStyle w:val="Heading3"/>
      </w:pPr>
      <w:r>
        <w:rPr>
          <w:rFonts w:ascii="Times New Roman" w:hAnsi="Times New Roman" w:eastAsia="Times New Roman"/>
          <w:sz w:val="22"/>
        </w:rPr>
        <w:t>5.3.2 Μόνιμη κυκλική ανααντιστοίχιση ενεργειών</w:t>
      </w:r>
    </w:p>
    <w:p>
      <w:pPr>
        <w:spacing w:after="120" w:line="360" w:lineRule="auto"/>
        <w:ind w:firstLine="397"/>
        <w:jc w:val="both"/>
      </w:pPr>
      <w:r>
        <w:rPr>
          <w:rFonts w:ascii="Times New Roman" w:hAnsi="Times New Roman" w:eastAsia="Times New Roman"/>
          <w:sz w:val="22"/>
        </w:rPr>
        <w:t>Στο cycle remap, η Q-Learning είχε mean adaptation benefit 32,269 [28,910, 35,628], η SARSA 31,127 [28,796, 33,458] και η Dyna-Q+ 26,102 [25,344, 26,860]. Η DQN είχε 6,623 [3,798, 9,448], ενώ η PPO 0,060 [-1,552, 1,673].</w:t>
      </w:r>
    </w:p>
    <w:p>
      <w:pPr>
        <w:spacing w:after="120" w:line="360" w:lineRule="auto"/>
        <w:ind w:firstLine="397"/>
        <w:jc w:val="both"/>
      </w:pPr>
      <w:r>
        <w:rPr>
          <w:rFonts w:ascii="Times New Roman" w:hAnsi="Times New Roman" w:eastAsia="Times New Roman"/>
          <w:sz w:val="22"/>
        </w:rPr>
        <w:t>Η paired διαφορά Q-Learning−SARSA ήταν 1,142 [-3,584, 5,867], άρα οι δύο μέθοδοι είχαν παρόμοιο aggregate adaptation benefit σε αυτή την condition. Και οι δύο εμφάνισαν μεγαλύτερο benefit από τη Dyna-Q+. Η Dyna-Q+ με τη σειρά της εμφάνισε μεγαλύτερο benefit από DQN και PPO.</w:t>
      </w:r>
    </w:p>
    <w:p>
      <w:pPr>
        <w:spacing w:after="120" w:line="360" w:lineRule="auto"/>
        <w:ind w:firstLine="397"/>
        <w:jc w:val="both"/>
      </w:pPr>
      <w:r>
        <w:rPr>
          <w:rFonts w:ascii="Times New Roman" w:hAnsi="Times New Roman" w:eastAsia="Times New Roman"/>
          <w:sz w:val="22"/>
        </w:rPr>
        <w:t>Το αποτέλεσμα δείχνει ισχυρή μείωση της disturbance-associated απώλειας μέσω συνεχιζόμενης μάθησης για τις τρεις tabular/planning μεθόδους. Η DQN επωφελήθηκε σε μικρότερο βαθμό, ενώ η PPO δεν παρουσίασε ουσιαστικό aggregate benefit με το interval να περιλαμβάνει το μηδέν.</w:t>
      </w:r>
    </w:p>
    <w:p>
      <w:pPr>
        <w:pStyle w:val="Heading3"/>
      </w:pPr>
      <w:r>
        <w:rPr>
          <w:rFonts w:ascii="Times New Roman" w:hAnsi="Times New Roman" w:eastAsia="Times New Roman"/>
          <w:sz w:val="22"/>
        </w:rPr>
        <w:t>5.3.3 Μόνιμη εναλλαγή δεξιάς–κάτω ενέργειας</w:t>
      </w:r>
    </w:p>
    <w:p>
      <w:pPr>
        <w:spacing w:after="120" w:line="360" w:lineRule="auto"/>
        <w:ind w:firstLine="397"/>
        <w:jc w:val="both"/>
      </w:pPr>
      <w:r>
        <w:rPr>
          <w:rFonts w:ascii="Times New Roman" w:hAnsi="Times New Roman" w:eastAsia="Times New Roman"/>
          <w:sz w:val="22"/>
        </w:rPr>
        <w:t>Στο swap remap, η Q-Learning είχε adaptation benefit 22,665 [18,078, 27,251], η SARSA 13,785 [9,904, 17,667] και η Dyna-Q+ 9,712 [6,500, 12,925]. Η DQN είχε 1,723 [-3,524, 6,969] και η PPO -0,515 [-1,864, 0,835].</w:t>
      </w:r>
    </w:p>
    <w:p>
      <w:pPr>
        <w:spacing w:after="120" w:line="360" w:lineRule="auto"/>
        <w:ind w:firstLine="397"/>
        <w:jc w:val="both"/>
      </w:pPr>
      <w:r>
        <w:rPr>
          <w:rFonts w:ascii="Times New Roman" w:hAnsi="Times New Roman" w:eastAsia="Times New Roman"/>
          <w:sz w:val="22"/>
        </w:rPr>
        <w:t>Η εκτιμώμενη Q-Learning−SARSA διαφορά ήταν 8,879 [3,432, 14,327]. Η εκτιμώμενη SARSA−PPO διαφορά ήταν 14,300 [10,146, 18,454]. Η διαφορά Dyna-Q+−SARSA ήταν -4,073 [-9,528, 1,382] και παρέμεινε αβέβαιη. Η DQN−PPO ήταν 2,237 [-3,639, 8,114], επίσης με interval που περιλαμβάνει το μηδέν.</w:t>
      </w:r>
    </w:p>
    <w:p>
      <w:pPr>
        <w:spacing w:after="120" w:line="360" w:lineRule="auto"/>
        <w:ind w:firstLine="397"/>
        <w:jc w:val="both"/>
      </w:pPr>
      <w:r>
        <w:rPr>
          <w:rFonts w:ascii="Times New Roman" w:hAnsi="Times New Roman" w:eastAsia="Times New Roman"/>
          <w:sz w:val="22"/>
        </w:rPr>
        <w:t>Το swap remap διαφοροποίησε περισσότερο τις tabular μεθόδους από το cycle. Η Q-Learning είχε τη μεγαλύτερη aggregate μείωση της disturbance-associated απώλειας, ενώ η SARSA και η Dyna-Q+ διατήρησαν θετικό benefit. Η DQN είχε μικρό και αβέβαιο mean benefit και η PPO mean ελαφρώς αρνητικό με interval γύρω από το μηδέν.</w:t>
      </w:r>
    </w:p>
    <w:p>
      <w:pPr>
        <w:pStyle w:val="Heading3"/>
      </w:pPr>
      <w:r>
        <w:rPr>
          <w:rFonts w:ascii="Times New Roman" w:hAnsi="Times New Roman" w:eastAsia="Times New Roman"/>
          <w:sz w:val="22"/>
        </w:rPr>
        <w:t>5.3.4 Αποτυχία ενέργειας 15%</w:t>
      </w:r>
    </w:p>
    <w:p>
      <w:pPr>
        <w:spacing w:after="120" w:line="360" w:lineRule="auto"/>
        <w:ind w:firstLine="397"/>
        <w:jc w:val="both"/>
      </w:pPr>
      <w:r>
        <w:rPr>
          <w:rFonts w:ascii="Times New Roman" w:hAnsi="Times New Roman" w:eastAsia="Times New Roman"/>
          <w:sz w:val="22"/>
        </w:rPr>
        <w:t>Στην condition action failure 0,15, οι μέσες τιμές adaptation benefit ήταν κοντά στο μηδέν: DQN -0,194, Dyna-Q+ 0,117, PPO -1,108, Q-Learning -0,175 και SARSA -0,485. Όλα τα pointwise intervals περιλάμβαναν το μηδέν.</w:t>
      </w:r>
    </w:p>
    <w:p>
      <w:pPr>
        <w:spacing w:after="120" w:line="360" w:lineRule="auto"/>
        <w:ind w:firstLine="397"/>
        <w:jc w:val="both"/>
      </w:pPr>
      <w:r>
        <w:rPr>
          <w:rFonts w:ascii="Times New Roman" w:hAnsi="Times New Roman" w:eastAsia="Times New Roman"/>
          <w:sz w:val="22"/>
        </w:rPr>
        <w:t>Καμία direct adaptation-benefit σύγκριση για αυτή την condition δεν είχε interval εξ ολοκλήρου στη μία πλευρά του μηδενός. Επομένως, στο συγκεκριμένο testbed και με αυτή την πιθανότητα αποτυχίας ενέργειας, δεν προκύπτει καθαρό aggregate πλεονέκτημα της συνεχιζόμενης μάθησης έναντι frozen deployment.</w:t>
      </w:r>
    </w:p>
    <w:p>
      <w:pPr>
        <w:spacing w:after="120" w:line="360" w:lineRule="auto"/>
        <w:ind w:firstLine="397"/>
        <w:jc w:val="both"/>
      </w:pPr>
      <w:r>
        <w:rPr>
          <w:rFonts w:ascii="Times New Roman" w:hAnsi="Times New Roman" w:eastAsia="Times New Roman"/>
          <w:sz w:val="22"/>
        </w:rPr>
        <w:t>Το αποτέλεσμα αυτό είναι σημαντικό επειδή δείχνει ότι η online προσαρμογή δεν είναι εγγενώς ωφέλιμη σε κάθε είδος uncertainty. Η επίδρασή της εξαρτάται από τον μηχανισμό που δημιουργεί τη διαφορά μεταξύ nominal και disturbed behavior.</w:t>
      </w:r>
    </w:p>
    <w:p>
      <w:pPr>
        <w:pStyle w:val="Heading3"/>
      </w:pPr>
      <w:r>
        <w:rPr>
          <w:rFonts w:ascii="Times New Roman" w:hAnsi="Times New Roman" w:eastAsia="Times New Roman"/>
          <w:sz w:val="22"/>
        </w:rPr>
        <w:t>5.3.5 Αλλοίωση παρατήρησης 5%</w:t>
      </w:r>
    </w:p>
    <w:p>
      <w:pPr>
        <w:spacing w:after="120" w:line="360" w:lineRule="auto"/>
        <w:ind w:firstLine="397"/>
        <w:jc w:val="both"/>
      </w:pPr>
      <w:r>
        <w:rPr>
          <w:rFonts w:ascii="Times New Roman" w:hAnsi="Times New Roman" w:eastAsia="Times New Roman"/>
          <w:sz w:val="22"/>
        </w:rPr>
        <w:t>Στην observation corruption condition, η DQN είχε mean adaptation benefit 0,323 [-0,719, 1,365], η Dyna-Q+ -0,387 [-0,816, 0,041] και η PPO -0,498 [-1,276, 0,280]. Η Q-Learning είχε -2,698 [-3,880, -1,516] και η SARSA -3,165 [-4,917, -1,412].</w:t>
      </w:r>
    </w:p>
    <w:p>
      <w:pPr>
        <w:spacing w:after="120" w:line="360" w:lineRule="auto"/>
        <w:ind w:firstLine="397"/>
        <w:jc w:val="both"/>
      </w:pPr>
      <w:r>
        <w:rPr>
          <w:rFonts w:ascii="Times New Roman" w:hAnsi="Times New Roman" w:eastAsia="Times New Roman"/>
          <w:sz w:val="22"/>
        </w:rPr>
        <w:t>Για Q-Learning και SARSA, η online μάθηση συνδέθηκε με μεγαλύτερη disturbance-associated απώλεια σε αυτό το estimand. Αρκετές paired συγκρίσεις τους έναντι DQN, Dyna-Q+ και PPO ήταν επίσης πιο αρνητικές. Η Q-Learning−SARSA διαφορά ήταν 0,467 [-1,492, 2,425], επομένως δεν υπήρχε σαφής διαχωρισμός μεταξύ των δύο tabular TD methods ως προς το adaptation benefit στην observation corruption.</w:t>
      </w:r>
    </w:p>
    <w:p>
      <w:pPr>
        <w:spacing w:after="120" w:line="360" w:lineRule="auto"/>
        <w:ind w:firstLine="397"/>
        <w:jc w:val="both"/>
      </w:pPr>
      <w:r>
        <w:rPr>
          <w:rFonts w:ascii="Times New Roman" w:hAnsi="Times New Roman" w:eastAsia="Times New Roman"/>
          <w:sz w:val="22"/>
        </w:rPr>
        <w:t>Το αποτέλεσμα υπογραμμίζει ότι η δυνατότητα μιας μεθόδου να συνεχίζει να μαθαίνει μπορεί να επιτρέψει προσαρμογή σε persistent dynamics change αλλά μπορεί επίσης να οδηγήσει σε επιδείνωση όταν το εισερχόμενο σήμα παρατήρησης είναι περιστασιακά λανθασμένο.</w:t>
      </w:r>
    </w:p>
    <w:p>
      <w:pPr>
        <w:pStyle w:val="Heading3"/>
      </w:pPr>
      <w:r>
        <w:rPr>
          <w:rFonts w:ascii="Times New Roman" w:hAnsi="Times New Roman" w:eastAsia="Times New Roman"/>
          <w:sz w:val="22"/>
        </w:rPr>
        <w:t>5.3.6 Σύνοψη RQ2</w:t>
      </w:r>
    </w:p>
    <w:p>
      <w:pPr>
        <w:spacing w:after="120" w:line="360" w:lineRule="auto"/>
        <w:ind w:firstLine="397"/>
        <w:jc w:val="both"/>
      </w:pPr>
      <w:r>
        <w:rPr>
          <w:rFonts w:ascii="Times New Roman" w:hAnsi="Times New Roman" w:eastAsia="Times New Roman"/>
          <w:sz w:val="22"/>
        </w:rPr>
        <w:t>Το RQ2 δεν υποστηρίζει ενιαία θετική επίδραση της online adaptation σε όλες τις conditions. Το κύριο μοτίβο είναι condition-dependent:</w:t>
      </w:r>
    </w:p>
    <w:p>
      <w:pPr>
        <w:pStyle w:val="ListBullet"/>
        <w:spacing w:after="60" w:line="324" w:lineRule="auto"/>
        <w:ind w:left="369"/>
      </w:pPr>
      <w:r>
        <w:rPr>
          <w:rFonts w:ascii="Times New Roman" w:hAnsi="Times New Roman" w:eastAsia="Times New Roman"/>
          <w:sz w:val="22"/>
        </w:rPr>
        <w:t>μεγάλη και συνεπής θετική επίδραση για Q-Learning και SARSA στα persistent action remaps,</w:t>
      </w:r>
    </w:p>
    <w:p>
      <w:pPr>
        <w:pStyle w:val="ListBullet"/>
        <w:spacing w:after="60" w:line="324" w:lineRule="auto"/>
        <w:ind w:left="369"/>
      </w:pPr>
      <w:r>
        <w:rPr>
          <w:rFonts w:ascii="Times New Roman" w:hAnsi="Times New Roman" w:eastAsia="Times New Roman"/>
          <w:sz w:val="22"/>
        </w:rPr>
        <w:t>θετική αλλά μικρότερη επίδραση για Dyna-Q+ στα remaps,</w:t>
      </w:r>
    </w:p>
    <w:p>
      <w:pPr>
        <w:pStyle w:val="ListBullet"/>
        <w:spacing w:after="60" w:line="324" w:lineRule="auto"/>
        <w:ind w:left="369"/>
      </w:pPr>
      <w:r>
        <w:rPr>
          <w:rFonts w:ascii="Times New Roman" w:hAnsi="Times New Roman" w:eastAsia="Times New Roman"/>
          <w:sz w:val="22"/>
        </w:rPr>
        <w:t>μικρότερη/αβέβαιη επίδραση για DQN,</w:t>
      </w:r>
    </w:p>
    <w:p>
      <w:pPr>
        <w:pStyle w:val="ListBullet"/>
        <w:spacing w:after="60" w:line="324" w:lineRule="auto"/>
        <w:ind w:left="369"/>
      </w:pPr>
      <w:r>
        <w:rPr>
          <w:rFonts w:ascii="Times New Roman" w:hAnsi="Times New Roman" w:eastAsia="Times New Roman"/>
          <w:sz w:val="22"/>
        </w:rPr>
        <w:t>σχεδόν μηδενική aggregate επίδραση της PPO στα remaps,</w:t>
      </w:r>
    </w:p>
    <w:p>
      <w:pPr>
        <w:pStyle w:val="ListBullet"/>
        <w:spacing w:after="60" w:line="324" w:lineRule="auto"/>
        <w:ind w:left="369"/>
      </w:pPr>
      <w:r>
        <w:rPr>
          <w:rFonts w:ascii="Times New Roman" w:hAnsi="Times New Roman" w:eastAsia="Times New Roman"/>
          <w:sz w:val="22"/>
        </w:rPr>
        <w:t>χωρίς καθαρό aggregate benefit στην action-failure condition,</w:t>
      </w:r>
    </w:p>
    <w:p>
      <w:pPr>
        <w:pStyle w:val="ListBullet"/>
        <w:spacing w:after="60" w:line="324" w:lineRule="auto"/>
        <w:ind w:left="369"/>
      </w:pPr>
      <w:r>
        <w:rPr>
          <w:rFonts w:ascii="Times New Roman" w:hAnsi="Times New Roman" w:eastAsia="Times New Roman"/>
          <w:sz w:val="22"/>
        </w:rPr>
        <w:t>αρνητικό adaptation benefit για Q-Learning και SARSA στην observation corruption.</w:t>
      </w:r>
    </w:p>
    <w:p>
      <w:pPr>
        <w:keepNext/>
        <w:jc w:val="center"/>
      </w:pPr>
      <w:r>
        <w:drawing>
          <wp:inline xmlns:a="http://schemas.openxmlformats.org/drawingml/2006/main" xmlns:pic="http://schemas.openxmlformats.org/drawingml/2006/picture">
            <wp:extent cx="5577840" cy="3806979"/>
            <wp:docPr id="7" name="Picture 7" descr="Σχήμα 7: Όφελος προσαρμογής ανά συνθήκη σε μικρά πολλαπλά γραφήματα με κοινές κλίμακες." title="Σχήμα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Όφελος προσαρμογής ανά συνθήκη σε μικρά πολλαπλά γραφήματα με κοινές κλίμακες.</w:t>
      </w:r>
    </w:p>
    <w:p>
      <w:pPr>
        <w:pStyle w:val="Heading2"/>
      </w:pPr>
      <w:r>
        <w:rPr>
          <w:rFonts w:ascii="Times New Roman" w:hAnsi="Times New Roman" w:eastAsia="Times New Roman"/>
          <w:sz w:val="22"/>
        </w:rPr>
        <w:t>5.4 RQ3 — Ανάκαμψη μετά από μόνιμη ανααντιστοίχιση ενεργειών</w:t>
      </w:r>
    </w:p>
    <w:p>
      <w:pPr>
        <w:spacing w:after="120" w:line="360" w:lineRule="auto"/>
        <w:ind w:firstLine="397"/>
        <w:jc w:val="both"/>
      </w:pPr>
      <w:r>
        <w:rPr>
          <w:rFonts w:ascii="Times New Roman" w:hAnsi="Times New Roman" w:eastAsia="Times New Roman"/>
          <w:sz w:val="22"/>
        </w:rPr>
        <w:t xml:space="preserve">Το RQ3 χρησιμοποιεί την primary tolerance 0,10 και απαιτεί δύο συνεχόμενα in-tolerance 32-interaction windows. Οι roots που δεν ικανοποιούν το κριτήριο μέχρι τα 256 interactions παραμένουν right-censored με </w:t>
      </w:r>
      <w:r>
        <w:rPr>
          <w:rFonts w:ascii="Consolas" w:hAnsi="Consolas" w:eastAsia="Consolas"/>
          <w:sz w:val="19"/>
        </w:rPr>
        <w:t>recovery_time=null</w:t>
      </w:r>
      <w:r>
        <w:rPr>
          <w:rFonts w:ascii="Times New Roman" w:hAnsi="Times New Roman" w:eastAsia="Times New Roman"/>
          <w:sz w:val="22"/>
        </w:rPr>
        <w:t>.</w:t>
      </w:r>
    </w:p>
    <w:p>
      <w:pPr>
        <w:pStyle w:val="Heading3"/>
      </w:pPr>
      <w:r>
        <w:rPr>
          <w:rFonts w:ascii="Times New Roman" w:hAnsi="Times New Roman" w:eastAsia="Times New Roman"/>
          <w:sz w:val="22"/>
        </w:rPr>
        <w:t>5.4.1 Κυκλική ανααντιστοίχιση</w:t>
      </w:r>
    </w:p>
    <w:p>
      <w:pPr>
        <w:spacing w:after="120" w:line="360" w:lineRule="auto"/>
        <w:ind w:firstLine="397"/>
        <w:jc w:val="both"/>
      </w:pPr>
      <w:r>
        <w:rPr>
          <w:rFonts w:ascii="Times New Roman" w:hAnsi="Times New Roman" w:eastAsia="Times New Roman"/>
          <w:sz w:val="22"/>
        </w:rPr>
        <w:t>Στο cycle remap, οι recovered proportions ήταν:</w:t>
      </w:r>
    </w:p>
    <w:p>
      <w:pPr>
        <w:pStyle w:val="ListBullet"/>
        <w:spacing w:after="60" w:line="324" w:lineRule="auto"/>
        <w:ind w:left="369"/>
      </w:pPr>
      <w:r>
        <w:rPr>
          <w:rFonts w:ascii="Times New Roman" w:hAnsi="Times New Roman" w:eastAsia="Times New Roman"/>
          <w:sz w:val="22"/>
        </w:rPr>
        <w:t>DQN: 2/12 = 0,167,</w:t>
      </w:r>
    </w:p>
    <w:p>
      <w:pPr>
        <w:pStyle w:val="ListBullet"/>
        <w:spacing w:after="60" w:line="324" w:lineRule="auto"/>
        <w:ind w:left="369"/>
      </w:pPr>
      <w:r>
        <w:rPr>
          <w:rFonts w:ascii="Times New Roman" w:hAnsi="Times New Roman" w:eastAsia="Times New Roman"/>
          <w:sz w:val="22"/>
        </w:rPr>
        <w:t>Dyna-Q+: 12/12 = 1,000,</w:t>
      </w:r>
    </w:p>
    <w:p>
      <w:pPr>
        <w:pStyle w:val="ListBullet"/>
        <w:spacing w:after="60" w:line="324" w:lineRule="auto"/>
        <w:ind w:left="369"/>
      </w:pPr>
      <w:r>
        <w:rPr>
          <w:rFonts w:ascii="Times New Roman" w:hAnsi="Times New Roman" w:eastAsia="Times New Roman"/>
          <w:sz w:val="22"/>
        </w:rPr>
        <w:t>PPO: 1/12 = 0,083,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Για τη Dyna-Q+, ο conditional recovery time ήταν 176,0 interactions [155,7, 196,3], n=12. Για την Q-Learning ήταν 98,7 [72,0, 125,3], n=12 και για τη SARSA 136,0 [111,3, 160,7], n=12.</w:t>
      </w:r>
    </w:p>
    <w:p>
      <w:pPr>
        <w:spacing w:after="120" w:line="360" w:lineRule="auto"/>
        <w:ind w:firstLine="397"/>
        <w:jc w:val="both"/>
      </w:pPr>
      <w:r>
        <w:rPr>
          <w:rFonts w:ascii="Times New Roman" w:hAnsi="Times New Roman" w:eastAsia="Times New Roman"/>
          <w:sz w:val="22"/>
        </w:rPr>
        <w:t>Η DQN είχε conditional recovery time 80,0 interactions, αλλά μόνο n=2 recovered roots και πολύ ευρύ interval [-529,9, 689,9]. Η PPO είχε μία recovered root με recovery time 128,0 και, ορθά, δεν υπολογίστηκε interval για n=1. Οι αριθμοί αυτοί δεν σημαίνουν ότι DQN ή PPO ανακάμπτουν γρηγορότερα συνολικά: η conditional summary αποκλείει τις censored roots.</w:t>
      </w:r>
    </w:p>
    <w:p>
      <w:pPr>
        <w:spacing w:after="120" w:line="360" w:lineRule="auto"/>
        <w:ind w:firstLine="397"/>
        <w:jc w:val="both"/>
      </w:pPr>
      <w:r>
        <w:t>Το πολύ ευρύ Student-t interval με n=2 δεν είναι περιορισμένο από το φυσικό support 0–256 interactions· τα endpoints εκφράζουν sampling uncertainty της προκαθορισμένης ordinary Student-t summary και δεν αποτελούν φυσικά δυνατούς recovery times. Για αυτό η ερμηνεία παραμένει δεμένη με το recovered n και το right-censoring.</w:t>
      </w:r>
    </w:p>
    <w:p>
      <w:pPr>
        <w:spacing w:after="120" w:line="360" w:lineRule="auto"/>
        <w:ind w:firstLine="397"/>
        <w:jc w:val="both"/>
      </w:pPr>
      <w:r>
        <w:rPr>
          <w:rFonts w:ascii="Times New Roman" w:hAnsi="Times New Roman" w:eastAsia="Times New Roman"/>
          <w:sz w:val="22"/>
        </w:rPr>
        <w:t>Ο restricted delay through 256 ήταν 226,7 [181,2, 272,1] για DQN, 176,0 [155,7, 196,3] για Dyna-Q+, 245,3 [221,9, 268,8] για PPO, 98,7 [72,0, 125,3] για Q-Learning και 136,0 [111,3, 160,7] για SARSA.</w:t>
      </w:r>
    </w:p>
    <w:p>
      <w:pPr>
        <w:spacing w:after="120" w:line="360" w:lineRule="auto"/>
        <w:ind w:firstLine="397"/>
        <w:jc w:val="both"/>
      </w:pPr>
      <w:r>
        <w:rPr>
          <w:rFonts w:ascii="Times New Roman" w:hAnsi="Times New Roman" w:eastAsia="Times New Roman"/>
          <w:sz w:val="22"/>
        </w:rPr>
        <w:t>Στις paired restricted-delay συγκρίσεις, η Q-Learning είχε 37,3 λιγότερα interactions από τη SARSA [-64,5, -10,1], 77,3 λιγότερα από Dyna-Q+ [-106,7, -48,0], 128,0 λιγότερα από DQN [-168,7, -87,3] και 146,7 λιγότερα από PPO [-185,9, -107,5]. Η SARSA ήταν 40,0 interactions χαμηλότερα από Dyna-Q+ [-64,7, -15,3].</w:t>
      </w:r>
    </w:p>
    <w:p>
      <w:pPr>
        <w:spacing w:after="120" w:line="360" w:lineRule="auto"/>
        <w:ind w:firstLine="397"/>
        <w:jc w:val="both"/>
      </w:pPr>
      <w:r>
        <w:rPr>
          <w:rFonts w:ascii="Times New Roman" w:hAnsi="Times New Roman" w:eastAsia="Times New Roman"/>
          <w:sz w:val="22"/>
        </w:rPr>
        <w:t>Συνεπώς, στο cycle remap οι Q-Learning και SARSA συνδύασαν πλήρη recovery incidence με χαμηλότερο restricted delay, ενώ η Dyna-Q+ ανακτήθηκε σε όλες τις roots αλλά αργότερα. DQN και PPO παρουσίασαν συχνή μη ανάκαμψη εντός του horizon.</w:t>
      </w:r>
    </w:p>
    <w:p>
      <w:pPr>
        <w:pStyle w:val="Heading3"/>
      </w:pPr>
      <w:r>
        <w:rPr>
          <w:rFonts w:ascii="Times New Roman" w:hAnsi="Times New Roman" w:eastAsia="Times New Roman"/>
          <w:sz w:val="22"/>
        </w:rPr>
        <w:t>5.4.2 Εναλλαγή δεξιάς–κάτω ενέργειας</w:t>
      </w:r>
    </w:p>
    <w:p>
      <w:pPr>
        <w:spacing w:after="120" w:line="360" w:lineRule="auto"/>
        <w:ind w:firstLine="397"/>
        <w:jc w:val="both"/>
      </w:pPr>
      <w:r>
        <w:rPr>
          <w:rFonts w:ascii="Times New Roman" w:hAnsi="Times New Roman" w:eastAsia="Times New Roman"/>
          <w:sz w:val="22"/>
        </w:rPr>
        <w:t>Στο swap remap, οι recovered proportions ήταν:</w:t>
      </w:r>
    </w:p>
    <w:p>
      <w:pPr>
        <w:pStyle w:val="ListBullet"/>
        <w:spacing w:after="60" w:line="324" w:lineRule="auto"/>
        <w:ind w:left="369"/>
      </w:pPr>
      <w:r>
        <w:rPr>
          <w:rFonts w:ascii="Times New Roman" w:hAnsi="Times New Roman" w:eastAsia="Times New Roman"/>
          <w:sz w:val="22"/>
        </w:rPr>
        <w:t>DQN: 8/12 = 0,667,</w:t>
      </w:r>
    </w:p>
    <w:p>
      <w:pPr>
        <w:pStyle w:val="ListBullet"/>
        <w:spacing w:after="60" w:line="324" w:lineRule="auto"/>
        <w:ind w:left="369"/>
      </w:pPr>
      <w:r>
        <w:rPr>
          <w:rFonts w:ascii="Times New Roman" w:hAnsi="Times New Roman" w:eastAsia="Times New Roman"/>
          <w:sz w:val="22"/>
        </w:rPr>
        <w:t>Dyna-Q+: 8/12 = 0,667,</w:t>
      </w:r>
    </w:p>
    <w:p>
      <w:pPr>
        <w:pStyle w:val="ListBullet"/>
        <w:spacing w:after="60" w:line="324" w:lineRule="auto"/>
        <w:ind w:left="369"/>
      </w:pPr>
      <w:r>
        <w:rPr>
          <w:rFonts w:ascii="Times New Roman" w:hAnsi="Times New Roman" w:eastAsia="Times New Roman"/>
          <w:sz w:val="22"/>
        </w:rPr>
        <w:t>PPO: 4/12 = 0,333,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Ο conditional recovery time ήταν 68,0 [11,8, 124,2], n=8 για DQN, 72,0 [8,4, 135,6], n=8 για Dyna-Q+, 56,0 [-20,4, 132,4], n=4 για PPO, 106,7 [63,0, 150,3], n=12 για Q-Learning και 98,7 [76,6, 120,7], n=12 για SARSA.</w:t>
      </w:r>
    </w:p>
    <w:p>
      <w:pPr>
        <w:spacing w:after="120" w:line="360" w:lineRule="auto"/>
        <w:ind w:firstLine="397"/>
        <w:jc w:val="both"/>
      </w:pPr>
      <w:r>
        <w:rPr>
          <w:rFonts w:ascii="Times New Roman" w:hAnsi="Times New Roman" w:eastAsia="Times New Roman"/>
          <w:sz w:val="22"/>
        </w:rPr>
        <w:t>Και εδώ η conditional summary πρέπει να ερμηνευθεί μαζί με το recovery proportion. Το φαινομενικά χαμηλότερο conditional mean της PPO προκύπτει από τις τέσσερις roots που ανακτήθηκαν και δεν περιλαμβάνει τις οκτώ censored roots.</w:t>
      </w:r>
    </w:p>
    <w:p>
      <w:pPr>
        <w:spacing w:after="120" w:line="360" w:lineRule="auto"/>
        <w:ind w:firstLine="397"/>
        <w:jc w:val="both"/>
      </w:pPr>
      <w:r>
        <w:rPr>
          <w:rFonts w:ascii="Times New Roman" w:hAnsi="Times New Roman" w:eastAsia="Times New Roman"/>
          <w:sz w:val="22"/>
        </w:rPr>
        <w:t>Ο restricted delay ήταν 130,7 [62,7, 198,6] για DQN, 133,3 [64,1, 202,6] για Dyna-Q+, 189,3 [124,8, 253,9] για PPO, 106,7 [63,0, 150,3] για Q-Learning και 98,7 [76,6, 120,7] για SARSA.</w:t>
      </w:r>
    </w:p>
    <w:p>
      <w:pPr>
        <w:spacing w:after="120" w:line="360" w:lineRule="auto"/>
        <w:ind w:firstLine="397"/>
        <w:jc w:val="both"/>
      </w:pPr>
      <w:r>
        <w:rPr>
          <w:rFonts w:ascii="Times New Roman" w:hAnsi="Times New Roman" w:eastAsia="Times New Roman"/>
          <w:sz w:val="22"/>
        </w:rPr>
        <w:t>Οι περισσότερες paired restricted-delay συγκρίσεις είχαν ευρεία intervals που περιλάμβαναν το μηδέν. Η σαφέστερη διαφορά ήταν SARSA έναντι PPO: η SARSA είχε κατά 90,7 interactions χαμηλότερο restricted delay [-161,5, -19,8]. Η Q-Learning έναντι SARSA ήταν 8,0 [-32,8, 48,8].</w:t>
      </w:r>
    </w:p>
    <w:p>
      <w:pPr>
        <w:spacing w:after="120" w:line="360" w:lineRule="auto"/>
        <w:ind w:firstLine="397"/>
        <w:jc w:val="both"/>
      </w:pPr>
      <w:r>
        <w:rPr>
          <w:rFonts w:ascii="Times New Roman" w:hAnsi="Times New Roman" w:eastAsia="Times New Roman"/>
          <w:sz w:val="22"/>
        </w:rPr>
        <w:t>Στο swap remap, συνεπώς, Q-Learning και SARSA είχαν την πιο συνεπή recovery incidence, αλλά ο restricted delay τους δεν διαχωρίστηκε καθαρά. DQN και Dyna-Q+ ανακτήθηκαν στις δύο τρίτες των roots, ενώ η PPO μόνο στο ένα τρίτο.</w:t>
      </w:r>
    </w:p>
    <w:p>
      <w:pPr>
        <w:keepNext/>
        <w:jc w:val="center"/>
      </w:pPr>
      <w:r>
        <w:drawing>
          <wp:inline xmlns:a="http://schemas.openxmlformats.org/drawingml/2006/main" xmlns:pic="http://schemas.openxmlformats.org/drawingml/2006/picture">
            <wp:extent cx="5577840" cy="3940258"/>
            <wp:docPr id="8" name="Picture 8" descr="Σχήμα 8: Καταγεγραμμένες τροχιές κατευθυνόμενης απόκλισης ανά root για την κύρια οικογένεια action-remap· η διακεκομμένη γραμμή αντιστοιχεί στην ανοχή 0,10." title="Σχήμα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Καταγεγραμμένες τροχιές κατευθυνόμενης απόκλισης ανά root για την κύρια οικογένεια action-remap· η διακεκομμένη γραμμή αντιστοιχεί στην ανοχή 0,10.</w:t>
      </w:r>
    </w:p>
    <w:p>
      <w:pPr>
        <w:keepNext/>
        <w:jc w:val="center"/>
      </w:pPr>
      <w:r>
        <w:drawing>
          <wp:inline xmlns:a="http://schemas.openxmlformats.org/drawingml/2006/main" xmlns:pic="http://schemas.openxmlformats.org/drawingml/2006/picture">
            <wp:extent cx="5577840" cy="2498430"/>
            <wp:docPr id="9" name="Picture 9" descr="Σχήμα 9: Αναλογία roots που πέτυχαν σταθερή ανάκαμψη στην κύρια ανοχή 0,10· οι υπόλοιπες παραμένουν δεξιά λογοκριμένες (right-censored)." title="Σχήμα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Αναλογία roots που πέτυχαν σταθερή ανάκαμψη στην κύρια ανοχή 0,10· οι υπόλοιπες παραμένουν δεξιά λογοκριμένες (right-censored).</w:t>
      </w:r>
    </w:p>
    <w:p>
      <w:pPr>
        <w:keepNext/>
        <w:jc w:val="center"/>
      </w:pPr>
      <w:r>
        <w:drawing>
          <wp:inline xmlns:a="http://schemas.openxmlformats.org/drawingml/2006/main" xmlns:pic="http://schemas.openxmlformats.org/drawingml/2006/picture">
            <wp:extent cx="5577840" cy="2485176"/>
            <wp:docPr id="10" name="Picture 10" descr="Σχήμα 10: Περιορισμένος χρόνος καθυστέρησης ανάκαμψης έως το όριο των 256 αλληλεπιδράσεων, με ρητή διατήρηση της λογοκρισίας." title="Σχήμα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Περιορισμένος χρόνος καθυστέρησης ανάκαμψης έως το όριο των 256 αλληλεπιδράσεων, με ρητή διατήρηση της λογοκρισίας.</w:t>
      </w:r>
    </w:p>
    <w:p>
      <w:pPr>
        <w:keepNext/>
        <w:jc w:val="center"/>
      </w:pPr>
      <w:r>
        <w:drawing>
          <wp:inline xmlns:a="http://schemas.openxmlformats.org/drawingml/2006/main" xmlns:pic="http://schemas.openxmlformats.org/drawingml/2006/picture">
            <wp:extent cx="5577840" cy="2485176"/>
            <wp:docPr id="11" name="Picture 11" descr="Σχήμα 11: Παρατηρούμενος χρόνος ανάκαμψης μόνο μεταξύ των roots που ανέκαμψαν· το εμφανιζόμενο n αποκλείει τις right-censored roots." title="Σχήμα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Παρατηρούμενος χρόνος ανάκαμψης μόνο μεταξύ των roots που ανέκαμψαν· το εμφανιζόμενο n αποκλείει τις right-censored roots.</w:t>
      </w:r>
    </w:p>
    <w:p>
      <w:pPr/>
      <w:r>
        <w:rPr>
          <w:i/>
        </w:rPr>
        <w:t>Σημείωση ερμηνείας: ο χρόνος αυτός είναι υπό συνθήκη ανάκαμψης (conditional on recovery). Όταν το recovered n είναι πολύ μικρό, ιδίως n=1 ή n=2, η εκτίμηση είναι ασταθής και πρέπει να διαβάζεται μαζί με το recovery proportion και το restricted delay.</w:t>
      </w:r>
    </w:p>
    <w:p>
      <w:pPr>
        <w:pStyle w:val="Heading3"/>
      </w:pPr>
      <w:r>
        <w:rPr>
          <w:rFonts w:ascii="Times New Roman" w:hAnsi="Times New Roman" w:eastAsia="Times New Roman"/>
          <w:sz w:val="22"/>
        </w:rPr>
        <w:t>5.4.3 Ευαισθησία στην ανοχή ανάκαμψης</w:t>
      </w:r>
    </w:p>
    <w:p>
      <w:pPr>
        <w:spacing w:after="120" w:line="360" w:lineRule="auto"/>
        <w:ind w:firstLine="397"/>
        <w:jc w:val="both"/>
      </w:pPr>
      <w:r>
        <w:rPr>
          <w:rFonts w:ascii="Times New Roman" w:hAnsi="Times New Roman" w:eastAsia="Times New Roman"/>
          <w:sz w:val="22"/>
        </w:rPr>
        <w:t>Η recovered incidence εξετάστηκε επίσης στα προκαθορισμένα thresholds 0,05 και 0,20. Ο αριθμός recovered roots στα thresholds 0,05 / 0,10 / 0,20 ήταν: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t>Κυκλική</w:t>
            </w:r>
          </w:p>
        </w:tc>
        <w:tc>
          <w:tcPr>
            <w:tcW w:type="dxa" w:w="2929"/>
            <w:tcMar>
              <w:top w:w="80" w:type="dxa"/>
              <w:start w:w="80" w:type="dxa"/>
              <w:bottom w:w="80" w:type="dxa"/>
              <w:end w:w="80" w:type="dxa"/>
            </w:tcMar>
            <w:vAlign w:val="center"/>
          </w:tcPr>
          <w:p>
            <w:r>
              <w:t>Εναλλαγή</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0 / 2 / 12</w:t>
            </w:r>
          </w:p>
        </w:tc>
        <w:tc>
          <w:tcPr>
            <w:tcW w:type="dxa" w:w="2929"/>
            <w:tcMar>
              <w:top w:w="80" w:type="dxa"/>
              <w:start w:w="80" w:type="dxa"/>
              <w:bottom w:w="80" w:type="dxa"/>
              <w:end w:w="80" w:type="dxa"/>
            </w:tcMar>
            <w:vAlign w:val="center"/>
          </w:tcPr>
          <w:p>
            <w:r>
              <w:rPr>
                <w:rFonts w:ascii="Times New Roman" w:hAnsi="Times New Roman" w:eastAsia="Times New Roman"/>
                <w:sz w:val="17"/>
              </w:rPr>
              <w:t>2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0 / 12 / 12</w:t>
            </w:r>
          </w:p>
        </w:tc>
        <w:tc>
          <w:tcPr>
            <w:tcW w:type="dxa" w:w="2929"/>
            <w:tcMar>
              <w:top w:w="80" w:type="dxa"/>
              <w:start w:w="80" w:type="dxa"/>
              <w:bottom w:w="80" w:type="dxa"/>
              <w:end w:w="80" w:type="dxa"/>
            </w:tcMar>
            <w:vAlign w:val="center"/>
          </w:tcPr>
          <w:p>
            <w:r>
              <w:rPr>
                <w:rFonts w:ascii="Times New Roman" w:hAnsi="Times New Roman" w:eastAsia="Times New Roman"/>
                <w:sz w:val="17"/>
              </w:rPr>
              <w:t>0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0 / 1 / 6</w:t>
            </w:r>
          </w:p>
        </w:tc>
        <w:tc>
          <w:tcPr>
            <w:tcW w:type="dxa" w:w="2929"/>
            <w:tcMar>
              <w:top w:w="80" w:type="dxa"/>
              <w:start w:w="80" w:type="dxa"/>
              <w:bottom w:w="80" w:type="dxa"/>
              <w:end w:w="80" w:type="dxa"/>
            </w:tcMar>
            <w:vAlign w:val="center"/>
          </w:tcPr>
          <w:p>
            <w:r>
              <w:rPr>
                <w:rFonts w:ascii="Times New Roman" w:hAnsi="Times New Roman" w:eastAsia="Times New Roman"/>
                <w:sz w:val="17"/>
              </w:rPr>
              <w:t>2 / 4 / 7</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11 / 12 / 12</w:t>
            </w:r>
          </w:p>
        </w:tc>
        <w:tc>
          <w:tcPr>
            <w:tcW w:type="dxa" w:w="2929"/>
            <w:tcMar>
              <w:top w:w="80" w:type="dxa"/>
              <w:start w:w="80" w:type="dxa"/>
              <w:bottom w:w="80" w:type="dxa"/>
              <w:end w:w="80" w:type="dxa"/>
            </w:tcMar>
            <w:vAlign w:val="center"/>
          </w:tcPr>
          <w:p>
            <w:r>
              <w:rPr>
                <w:rFonts w:ascii="Times New Roman" w:hAnsi="Times New Roman" w:eastAsia="Times New Roman"/>
                <w:sz w:val="17"/>
              </w:rPr>
              <w:t>10 / 12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8 / 12 / 12</w:t>
            </w:r>
          </w:p>
        </w:tc>
        <w:tc>
          <w:tcPr>
            <w:tcW w:type="dxa" w:w="2929"/>
            <w:tcMar>
              <w:top w:w="80" w:type="dxa"/>
              <w:start w:w="80" w:type="dxa"/>
              <w:bottom w:w="80" w:type="dxa"/>
              <w:end w:w="80" w:type="dxa"/>
            </w:tcMar>
            <w:vAlign w:val="center"/>
          </w:tcPr>
          <w:p>
            <w:r>
              <w:rPr>
                <w:rFonts w:ascii="Times New Roman" w:hAnsi="Times New Roman" w:eastAsia="Times New Roman"/>
                <w:sz w:val="17"/>
              </w:rPr>
              <w:t>5 / 12 / 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Αναλογία σταθερής ανάκαμψης στις ανοχές 0,05/0,10/0,20 για τις δύο συνθήκες ανααντιστοίχισης.</w:t>
      </w:r>
    </w:p>
    <w:p>
      <w:pPr>
        <w:spacing w:after="120" w:line="360" w:lineRule="auto"/>
        <w:ind w:firstLine="397"/>
        <w:jc w:val="both"/>
      </w:pPr>
      <w:r>
        <w:rPr>
          <w:rFonts w:ascii="Times New Roman" w:hAnsi="Times New Roman" w:eastAsia="Times New Roman"/>
          <w:sz w:val="22"/>
        </w:rPr>
        <w:t>Η γενική εικόνα παραμένει ότι Q-Learning και SARSA ανακτούν πιο σταθερά, ιδιαίτερα στο αυστηρό threshold. Η ακριβής recovery incidence όμως είναι threshold-sensitive για DQN, Dyna-Q+ και PPO. Η Dyna-Q+, για παράδειγμα, έχει 0/12 recovered roots στο cycle όταν η ανοχή είναι 0,05, αλλά 12/12 στο primary 0,10. Η ευαισθησία αυτή αποτελεί ιδιότητα του operational definition και όχι λόγο αλλαγής της κύριας ανοχής μετά την παρατήρηση των αποτελεσμάτων.</w:t>
      </w:r>
    </w:p>
    <w:p>
      <w:pPr>
        <w:keepNext/>
        <w:jc w:val="center"/>
      </w:pPr>
      <w:r>
        <w:drawing>
          <wp:inline xmlns:a="http://schemas.openxmlformats.org/drawingml/2006/main" xmlns:pic="http://schemas.openxmlformats.org/drawingml/2006/picture">
            <wp:extent cx="5577840" cy="2489917"/>
            <wp:docPr id="12" name="Picture 12" descr="Σχήμα 12: Προκαθορισμένη ανάλυση ευαισθησίας για ανοχές 0,05/0,10/0,20· κύρια ανοχή παραμένει το 0,10." title="Σχήμα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Προκαθορισμένη ανάλυση ευαισθησίας για ανοχές 0,05/0,10/0,20· κύρια ανοχή παραμένει το 0,10.</w:t>
      </w:r>
    </w:p>
    <w:p>
      <w:pPr>
        <w:pStyle w:val="Heading3"/>
      </w:pPr>
      <w:r>
        <w:rPr>
          <w:rFonts w:ascii="Times New Roman" w:hAnsi="Times New Roman" w:eastAsia="Times New Roman"/>
          <w:sz w:val="22"/>
        </w:rPr>
        <w:t>5.4.4 Σύνοψη RQ3</w:t>
      </w:r>
    </w:p>
    <w:p>
      <w:pPr>
        <w:spacing w:after="120" w:line="360" w:lineRule="auto"/>
        <w:ind w:firstLine="397"/>
        <w:jc w:val="both"/>
      </w:pPr>
      <w:r>
        <w:rPr>
          <w:rFonts w:ascii="Times New Roman" w:hAnsi="Times New Roman" w:eastAsia="Times New Roman"/>
          <w:sz w:val="22"/>
        </w:rPr>
        <w:t>Στο primary tolerance 0,10, οι Q-Learning και SARSA ανακτήθηκαν και στις 12 roots και για τα δύο persistent action remaps. Η Q-Learning είχε χαμηλότερο restricted delay από τη SARSA στο cycle remap, ενώ στο swap οι δύο μέθοδοι δεν διαχωρίστηκαν καθαρά.</w:t>
      </w:r>
    </w:p>
    <w:p>
      <w:pPr>
        <w:spacing w:after="120" w:line="360" w:lineRule="auto"/>
        <w:ind w:firstLine="397"/>
        <w:jc w:val="both"/>
      </w:pPr>
      <w:r>
        <w:rPr>
          <w:rFonts w:ascii="Times New Roman" w:hAnsi="Times New Roman" w:eastAsia="Times New Roman"/>
          <w:sz w:val="22"/>
        </w:rPr>
        <w:t>Η Dyna-Q+ ανακτήθηκε σε όλες τις cycle roots αλλά με υψηλότερο delay από τις δύο tabular temporal-difference methods. Στο swap είχε 8/12 recovered roots. Η DQN είχε 2/12 recoveries στο cycle και 8/12 στο swap. Η PPO είχε τις χαμηλότερες recovery incidences, 1/12 και 4/12 αντίστοιχα.</w:t>
      </w:r>
    </w:p>
    <w:p>
      <w:pPr>
        <w:spacing w:after="120" w:line="360" w:lineRule="auto"/>
        <w:ind w:firstLine="397"/>
        <w:jc w:val="both"/>
      </w:pPr>
      <w:r>
        <w:rPr>
          <w:rFonts w:ascii="Times New Roman" w:hAnsi="Times New Roman" w:eastAsia="Times New Roman"/>
          <w:sz w:val="22"/>
        </w:rPr>
        <w:t>Το RQ3 επομένως αναδεικνύει πληροφορία που δεν είναι ορατή μόνο από το aggregate adaptation benefit του RQ2. Μια μέθοδος μπορεί να εμφανίζει θετικό συνολικό adaptation benefit αλλά να ανακτά αργά ή να αποτυγχάνει να ικανοποιήσει το stable recovery criterion σε σημαντικό ποσοστό roots.</w:t>
      </w:r>
    </w:p>
    <w:p>
      <w:pPr>
        <w:pStyle w:val="Heading2"/>
      </w:pPr>
      <w:r>
        <w:rPr>
          <w:rFonts w:ascii="Times New Roman" w:hAnsi="Times New Roman" w:eastAsia="Times New Roman"/>
          <w:sz w:val="22"/>
        </w:rPr>
        <w:t>5.5 Συγκριτική σύνθεση των τριών ερευνητικών ερωτημάτων</w:t>
      </w:r>
    </w:p>
    <w:p>
      <w:pPr>
        <w:spacing w:after="120" w:line="360" w:lineRule="auto"/>
        <w:ind w:firstLine="397"/>
        <w:jc w:val="both"/>
      </w:pPr>
      <w:r>
        <w:rPr>
          <w:rFonts w:ascii="Times New Roman" w:hAnsi="Times New Roman" w:eastAsia="Times New Roman"/>
          <w:sz w:val="22"/>
        </w:rPr>
        <w:t>Τα τρία ερευνητικά ερωτήματα περιγράφουν διαφορετικές διαστάσεις συμπεριφοράς.</w:t>
      </w:r>
    </w:p>
    <w:p>
      <w:pPr>
        <w:spacing w:after="120" w:line="360" w:lineRule="auto"/>
        <w:ind w:firstLine="397"/>
        <w:jc w:val="both"/>
      </w:pPr>
      <w:r>
        <w:rPr>
          <w:rFonts w:ascii="Times New Roman" w:hAnsi="Times New Roman" w:eastAsia="Times New Roman"/>
          <w:sz w:val="22"/>
        </w:rPr>
        <w:t>Στο RQ1, Q-Learning, SARSA και Dyna-Q+ κατέληξαν στην ίδια τελική ονομαστική επίδοση, ενώ η εκτιμώμενη time-average επίδοση της Dyna-Q+ ήταν υψηλότερη κατά μήκος του διαθέσιμου προϋπολογισμού αλληλεπιδράσεων. Η DQN και η PPO είχαν χαμηλότερη τελική και time-average επίδοση και μεγαλύτερη διακύμανση μεταξύ ανεξάρτητων επαναλήψεων στο συγκεκριμένο ελεγχόμενο περιβάλλον και budget.</w:t>
      </w:r>
    </w:p>
    <w:p>
      <w:pPr>
        <w:spacing w:after="120" w:line="360" w:lineRule="auto"/>
        <w:ind w:firstLine="397"/>
        <w:jc w:val="both"/>
      </w:pPr>
      <w:r>
        <w:rPr>
          <w:rFonts w:ascii="Times New Roman" w:hAnsi="Times New Roman" w:eastAsia="Times New Roman"/>
          <w:sz w:val="22"/>
        </w:rPr>
        <w:t>Στο RQ2, η online adaptation ήταν ιδιαίτερα ωφέλιμη για Q-Learning και SARSA στα persistent action remaps και επίσης ωφέλιμη για Dyna-Q+, αλλά δεν ήταν καθολικά προστατευτική. Στην action failure condition δεν υπήρχε καθαρό aggregate benefit, ενώ στην observation corruption η Q-Learning και η SARSA είχαν αρνητικό adaptation benefit.</w:t>
      </w:r>
    </w:p>
    <w:p>
      <w:pPr>
        <w:spacing w:after="120" w:line="360" w:lineRule="auto"/>
        <w:ind w:firstLine="397"/>
        <w:jc w:val="both"/>
      </w:pPr>
      <w:r>
        <w:rPr>
          <w:rFonts w:ascii="Times New Roman" w:hAnsi="Times New Roman" w:eastAsia="Times New Roman"/>
          <w:sz w:val="22"/>
        </w:rPr>
        <w:t>Στο RQ3, Q-Learning και SARSA είχαν την πιο συνεπή stable recovery στα δύο action remaps. Η Dyna-Q+ είχε πλήρη recovery incidence στο cycle αλλά όχι στο swap, και η DQN/PPO είχαν συχνότερη right-censoring. Η recovery incidence και το timing ήταν ευαίσθητα στον προκαθορισμένο tolerance ορισμό, ιδιαίτερα για τις μεθόδους με ενδιάμεση συμπεριφορά.</w:t>
      </w:r>
    </w:p>
    <w:p>
      <w:pPr>
        <w:spacing w:after="120" w:line="360" w:lineRule="auto"/>
        <w:ind w:firstLine="397"/>
        <w:jc w:val="both"/>
      </w:pPr>
      <w:r>
        <w:rPr>
          <w:rFonts w:ascii="Times New Roman" w:hAnsi="Times New Roman" w:eastAsia="Times New Roman"/>
          <w:sz w:val="22"/>
        </w:rPr>
        <w:t>Η σύνθεση αυτή δεν δημιουργεί ενιαία κατάταξη. Η Dyna-Q+ είχε την υψηλότερη καταγεγραμμένη time-average ονομαστική επίδοση, ενώ οι Q-Learning και SARSA εμφάνισαν τις υψηλότερες αναλογίες σταθερής ανάκαμψης στις δύο μόνιμες συνθήκες ανααντιστοίχισης. Η online προσαρμογή μπορεί να είναι ωφέλιμη, ουδέτερη ή επιβαρυντική ανάλογα με τον μηχανισμό της διαταραχής. Αυτές οι διαφοροποιήσεις αποτελούν το αντικείμενο της ερμηνείας στο επόμενο κεφάλαιο.</w:t>
      </w:r>
    </w:p>
    <w:p>
      <w:pPr>
        <w:pStyle w:val="Heading2"/>
      </w:pPr>
      <w:r>
        <w:rPr>
          <w:rFonts w:ascii="Times New Roman" w:hAnsi="Times New Roman" w:eastAsia="Times New Roman"/>
          <w:sz w:val="22"/>
        </w:rPr>
        <w:t>5.6 Περιορισμός των συμπερασμάτων του κεφαλαίου</w:t>
      </w:r>
    </w:p>
    <w:p>
      <w:pPr>
        <w:spacing w:after="120" w:line="360" w:lineRule="auto"/>
        <w:ind w:firstLine="397"/>
        <w:jc w:val="both"/>
      </w:pPr>
      <w:r>
        <w:rPr>
          <w:rFonts w:ascii="Times New Roman" w:hAnsi="Times New Roman" w:eastAsia="Times New Roman"/>
          <w:sz w:val="22"/>
        </w:rPr>
        <w:t>Τα αποτελέσματα αφορούν ένα ελεγχόμενο GridWorld task, δύο final layouts, 12 ανεξάρτητες roots, ένα συγκεκριμένο interaction budget και τις πέντε παγωμένες implementations/configurations. Δεν τεκμηριώνουν καθολική υπεροχή οικογένειας αλγορίθμων σε άλλα περιβάλλοντα ή budgets.</w:t>
      </w:r>
    </w:p>
    <w:p>
      <w:pPr>
        <w:spacing w:after="120" w:line="360" w:lineRule="auto"/>
        <w:ind w:firstLine="397"/>
        <w:jc w:val="both"/>
      </w:pPr>
      <w:r>
        <w:rPr>
          <w:rFonts w:ascii="Times New Roman" w:hAnsi="Times New Roman" w:eastAsia="Times New Roman"/>
          <w:sz w:val="22"/>
        </w:rPr>
        <w:t>Τα layouts, episodes και recovery windows δεν αποτελούν ανεξάρτητα replicates. Η inference γίνεται στις roots. Τα intervals δεν είναι simultaneous και δεν συνοδεύονται από post-hoc significance language. Οι conditional recovery-time summaries μπορεί να έχουν μικρά denominators και πρέπει να διαβάζονται μαζί με recovery proportion και restricted delay.</w:t>
      </w:r>
    </w:p>
    <w:p>
      <w:pPr>
        <w:spacing w:after="120" w:line="360" w:lineRule="auto"/>
        <w:ind w:firstLine="397"/>
        <w:jc w:val="both"/>
      </w:pPr>
      <w:r>
        <w:rPr>
          <w:rFonts w:ascii="Times New Roman" w:hAnsi="Times New Roman" w:eastAsia="Times New Roman"/>
          <w:sz w:val="22"/>
        </w:rPr>
        <w:t>Τέλος, τα αποτελέσματα περιγράφουν controlled comparative associations υπό παγωμένο randomized design και matched branches. Η εξήγηση πιθανών μηχανισμών, η σχέση με τη βιβλιογραφία και τα όρια γενίκευσης εξετάζονται χωριστά στο Κεφάλαιο 6, χωρίς να εισάγονται νέα αποτελέσματα.</w:t>
      </w:r>
    </w:p>
    <w:p>
      <w:pPr>
        <w:pStyle w:val="Heading1"/>
      </w:pPr>
      <w:r>
        <w:rPr>
          <w:rFonts w:ascii="Times New Roman" w:hAnsi="Times New Roman" w:eastAsia="Times New Roman"/>
          <w:sz w:val="22"/>
        </w:rPr>
        <w:t>Κεφάλαιο 6 — Συζήτηση</w:t>
      </w:r>
    </w:p>
    <w:p>
      <w:pPr>
        <w:pStyle w:val="Heading2"/>
      </w:pPr>
      <w:r>
        <w:rPr>
          <w:rFonts w:ascii="Times New Roman" w:hAnsi="Times New Roman" w:eastAsia="Times New Roman"/>
          <w:sz w:val="22"/>
        </w:rPr>
        <w:t>6.1 Σκοπός και ερμηνευτικό όριο</w:t>
      </w:r>
    </w:p>
    <w:p>
      <w:pPr>
        <w:spacing w:after="120" w:line="360" w:lineRule="auto"/>
        <w:ind w:firstLine="397"/>
        <w:jc w:val="both"/>
      </w:pPr>
      <w:r>
        <w:rPr>
          <w:rFonts w:ascii="Times New Roman" w:hAnsi="Times New Roman" w:eastAsia="Times New Roman"/>
          <w:sz w:val="22"/>
        </w:rPr>
        <w:t>Το προηγούμενο κεφάλαιο παρουσίασε τι έδειξε η προδηλωμένη ανάλυση. Το παρόν κεφάλαιο εξετάζει τι σημαίνουν τα αποτελέσματα, πώς συνδέονται με το θεωρητικό και εμπειρικό πλαίσιο και ποια είναι τα όρια της γενίκευσής τους. Η διάκριση είναι ουσιώδης: η Συζήτηση δεν αποτελεί χώρο για νέα estimands, νέες στατιστικές δοκιμές ή εκ των υστέρων επιλογή thresholds.</w:t>
      </w:r>
    </w:p>
    <w:p>
      <w:pPr>
        <w:spacing w:after="120" w:line="360" w:lineRule="auto"/>
        <w:ind w:firstLine="397"/>
        <w:jc w:val="both"/>
      </w:pPr>
      <w:r>
        <w:rPr>
          <w:rFonts w:ascii="Times New Roman" w:hAnsi="Times New Roman" w:eastAsia="Times New Roman"/>
          <w:sz w:val="22"/>
        </w:rPr>
        <w:t>Οι ερμηνείες που ακολουθούν παραμένουν δεσμευμένες από τρεις αρχές. Πρώτον, τα αποτελέσματα αφορούν το συγκεκριμένο controlled GridWorld, το frozen interaction budget και τις συγκεκριμένες implementations/configurations. Δεύτερον, μηχανισμοί που προτείνονται από τη βιβλιογραφία — όπως stale replay, loss of plasticity ή model interference — χρησιμοποιούνται ως ερμηνευτικά πλαίσια και όχι ως αιτιώδεις εξηγήσεις που αποδείχθηκαν από το πείραμα. Τρίτον, η απόδοση μιας μεθόδου σε ένα ερευνητικό ερώτημα δεν μετατρέπεται σε καθολική κατάταξη για όλα τα ερωτήματα.</w:t>
      </w:r>
    </w:p>
    <w:p>
      <w:pPr>
        <w:pStyle w:val="Heading2"/>
      </w:pPr>
      <w:r>
        <w:t>6.2 RQ1: τελική επίδοση και αποδοτικότητα δείγματος δεν είναι το ίδιο</w:t>
      </w:r>
    </w:p>
    <w:p>
      <w:pPr>
        <w:spacing w:after="120" w:line="360" w:lineRule="auto"/>
        <w:ind w:firstLine="397"/>
        <w:jc w:val="both"/>
      </w:pPr>
      <w:r>
        <w:rPr>
          <w:rFonts w:ascii="Times New Roman" w:hAnsi="Times New Roman" w:eastAsia="Times New Roman"/>
          <w:sz w:val="22"/>
        </w:rPr>
        <w:t>Το πρώτο βασικό εύρημα είναι η σαφής διάκριση ανάμεσα στην τελική ονομαστική επίδοση και στην αποτελεσματικότητα μάθησης κατά μήκος του interaction budget. Οι Q-Learning, SARSA και Dyna-Q+ κατέληξαν στην ίδια τελική mean return (-0,100), αλλά η Dyna-Q+ είχε πολύ υψηλότερο time-average return (-0,485 έναντι περίπου -1,61 για τις δύο TD methods). Η διαφορά αυτή δείχνει ότι η ερώτηση «πού κατέληξε η policy;» είναι διαφορετική από την ερώτηση «πόσο αποτελεσματικά χρησιμοποίησε το διαθέσιμο experience budget;».</w:t>
      </w:r>
    </w:p>
    <w:p>
      <w:pPr>
        <w:spacing w:after="120" w:line="360" w:lineRule="auto"/>
        <w:ind w:firstLine="397"/>
        <w:jc w:val="both"/>
      </w:pPr>
      <w:r>
        <w:t>Η παρατήρηση είναι συμβατή με τη βασική αρχή της Dyna ότι η πραγματική εμπειρία αξιοποιείται τόσο για άμεση value learning όσο και για model-based planning updates [19]. Στο συγκεκριμένο μικρό discrete task, τα δέκα planning steps της Dyna-Q+ ανά πραγματική αλληλεπίδραση παρέχουν μηχανισμό με τον οποίο η ίδια εξωτερική εμπειρία μπορεί να οδηγήσει σε περισσότερη εσωτερική ενημέρωση. Αυτό όμως δεν σημαίνει ότι η Dyna-Q+ είχε «περισσότερο» ή «λιγότερο» δίκαιο budget: το project όρισε εξαρχής ως κοινό fairness axis τις πραγματικές αλληλεπιδράσεις, όχι τον αριθμό εσωτερικών updates. Η επιλογή αυτή είναι συνεπής με τη βιβλιογραφία empirical RL design, η οποία επισημαίνει ότι episode counts, update counts και tuning opportunity μπορούν να δημιουργήσουν παραπλανητικές συγκρίσεις αν δεν οριστεί ρητά κοινό experience currency [5], [6].</w:t>
      </w:r>
    </w:p>
    <w:p>
      <w:pPr>
        <w:spacing w:after="120" w:line="360" w:lineRule="auto"/>
        <w:ind w:firstLine="397"/>
        <w:jc w:val="both"/>
      </w:pPr>
      <w:r>
        <w:rPr>
          <w:rFonts w:ascii="Times New Roman" w:hAnsi="Times New Roman" w:eastAsia="Times New Roman"/>
          <w:sz w:val="22"/>
        </w:rPr>
        <w:t>Η Q-Learning και η SARSA είχαν σχεδόν ταυτόσημη time-average συμπεριφορά, παρά τη θεωρητική τους διαφορά ως off-policy και on-policy TD control. Η Q-Learning χρησιμοποιεί greedy maximum στον one-step target, ενώ η SARSA χρησιμοποιεί την επόμενη ενέργεια της behavior policy [1], [9]. Στο συγκεκριμένο nominal GridWorld και με κοινό ε=0,1, η διαφορά αυτή δεν οδήγησε σε ουσιαστικό διαχωρισμό στο aggregate learning-efficiency estimand.</w:t>
      </w:r>
    </w:p>
    <w:p>
      <w:pPr>
        <w:spacing w:after="120" w:line="360" w:lineRule="auto"/>
        <w:ind w:firstLine="397"/>
        <w:jc w:val="both"/>
      </w:pPr>
      <w:r>
        <w:rPr>
          <w:rFonts w:ascii="Times New Roman" w:hAnsi="Times New Roman" w:eastAsia="Times New Roman"/>
          <w:sz w:val="22"/>
        </w:rPr>
        <w:t>Οι DQN και PPO είχαν χαμηλότερη τελική και time-average επίδοση και μεγαλύτερη μεταξύ-root διακύμανση. Αυτό δεν πρέπει να ερμηνευθεί ως γενική αδυναμία deep RL. Οι δύο μέθοδοι έχουν μεγαλύτερη παραμετρική και optimization πολυπλοκότητα από αυτή που απαιτεί το μικρό discrete GridWorld. Επιπλέον, η βιβλιογραφία έχει δείξει ότι η απόδοση deep-RL μεθόδων μπορεί να εξαρτάται σημαντικά από implementation details, hyperparameters και random variation [6], [13]. Η εργασία ελέγχει αυτά τα στοιχεία μέσω frozen configurations και πολλαπλών roots, αλλά δεν μπορεί να μετατρέψει το συγκεκριμένο interaction budget σε καθολικό τεστ δυνατοτήτων DQN ή PPO.</w:t>
      </w:r>
    </w:p>
    <w:p>
      <w:pPr>
        <w:keepLines w:val="0"/>
      </w:pPr>
      <w:r>
        <w:t>Η διάκριση τελικής επίδοσης και learning efficiency συμφωνεί με τη γενικότερη αρχή ότι διαφορετικά σημεία ή summaries μιας learning curve απαντούν σε διαφορετικές ερωτήσεις. Σε non-stationary evaluation η ίδια λογική γίνεται ακόμη ισχυρότερη: η performance κατά την adaptation phase μπορεί να διαφέρει από την τελική post-change policy [21], [23]. Για αυτό η υψηλή nominal time-average απόδοση της Dyna-Q+ δεν χρησιμοποιείται ως ένδειξη ότι θα έχει υποχρεωτικά μικρότερο adaptation loss ή ταχύτερο recovery.</w:t>
      </w:r>
    </w:p>
    <w:p>
      <w:pPr>
        <w:pStyle w:val="Heading2"/>
      </w:pPr>
      <w:r>
        <w:t>6.3 RQ2: η αποτελεσματικότητα της προσαρμογής εξαρτάται από τη συνθήκη</w:t>
      </w:r>
    </w:p>
    <w:p>
      <w:pPr>
        <w:spacing w:after="120" w:line="360" w:lineRule="auto"/>
        <w:ind w:firstLine="397"/>
        <w:jc w:val="both"/>
      </w:pPr>
      <w:r>
        <w:rPr>
          <w:rFonts w:ascii="Times New Roman" w:hAnsi="Times New Roman" w:eastAsia="Times New Roman"/>
          <w:sz w:val="22"/>
        </w:rPr>
        <w:t>Το δεύτερο βασικό εύρημα είναι ότι η online adaptation δεν λειτουργεί ως καθολικά προστατευτικός μηχανισμός. Στα persistent action remaps, η συνέχιση της μάθησης μείωσε έντονα τη disturbance-associated απώλεια για Q-Learning, SARSA και Dyna-Q+. Στην action-failure condition δεν παρατηρήθηκε καθαρό aggregate benefit. Στην observation corruption, οι Q-Learning και SARSA είχαν αρνητικό adaptation benefit.</w:t>
      </w:r>
    </w:p>
    <w:p>
      <w:pPr>
        <w:spacing w:after="120" w:line="360" w:lineRule="auto"/>
        <w:ind w:firstLine="397"/>
        <w:jc w:val="both"/>
      </w:pPr>
      <w:r>
        <w:rPr>
          <w:rFonts w:ascii="Times New Roman" w:hAnsi="Times New Roman" w:eastAsia="Times New Roman"/>
          <w:sz w:val="22"/>
        </w:rPr>
        <w:t>Η διαφοροποίηση αυτή είναι εύλογη όταν οι disturbance mechanisms αλλοιώνουν διαφορετικό τμήμα του agent-environment loop. Η persistent action remapping αλλάζει τη σχέση ανάμεσα στην επιλεγμένη ενέργεια και στην περιβαλλοντική της συνέπεια. Ένας TD learner που συνεχίζει να ενημερώνει τις action values μπορεί σταδιακά να αντικαταστήσει παλιές εκτιμήσεις με εμπειρία από το νέο mapping. Αντίθετα, η observation corruption εισάγει περιστασιακά λανθασμένο input στο learning process. Η online ενημέρωση πάνω σε αλλοιωμένες παρατηρήσεις μπορεί να μεταφέρει το σφάλμα στις value estimates αντί να «διορθώσει» μια σταθερή νέα δυναμική. Η πρόταση αυτή παραμένει mechanism-level ερμηνεία και όχι νέα causal μέτρηση του πειράματος.</w:t>
      </w:r>
    </w:p>
    <w:p>
      <w:pPr>
        <w:spacing w:after="120" w:line="360" w:lineRule="auto"/>
        <w:ind w:firstLine="397"/>
        <w:jc w:val="both"/>
      </w:pPr>
      <w:r>
        <w:rPr>
          <w:rFonts w:ascii="Times New Roman" w:hAnsi="Times New Roman" w:eastAsia="Times New Roman"/>
          <w:sz w:val="22"/>
        </w:rPr>
        <w:t>Η βιβλιογραφία για non-stationary και continual RL υποστηρίζει γενικά ότι αλλαγές στο environment distribution μπορούν να καταστήσουν παλιές value/policy/model εκτιμήσεις ανεπαρκείς και ότι η συνεχιζόμενη μάθηση δεν εγγυάται από μόνη της διατήρηση ικανότητας προσαρμογής [2], [3], [4]. Το ICLR 2025 work για online RL σε non-stationary context-driven environments τοποθετεί το catastrophic forgetting και το stability–plasticity trade-off στο κέντρο της continual deployment διαδικασίας [7]. Ωστόσο, η συγκεκριμένη εργασία παρέχει ρητό exogenous context στην policy, σε αντίθεση με το παρόν protocol όπου η action-remap αλλαγή δεν ανακοινώνεται. Η διαφορά αυτή είναι κρίσιμη: τα αποτελέσματα της παρούσας μελέτης αφορούν adaptation χωρίς explicit regime label και δεν πρέπει να εξισωθούν με context-conditioned control.</w:t>
      </w:r>
    </w:p>
    <w:p>
      <w:pPr>
        <w:spacing w:after="120" w:line="360" w:lineRule="auto"/>
        <w:ind w:firstLine="397"/>
        <w:jc w:val="both"/>
      </w:pPr>
      <w:r>
        <w:rPr>
          <w:rFonts w:ascii="Times New Roman" w:hAnsi="Times New Roman" w:eastAsia="Times New Roman"/>
          <w:sz w:val="22"/>
        </w:rPr>
        <w:t>Το γεγονός ότι η PPO είχε σχεδόν μηδενικό aggregate adaptation benefit στα remaps δεν σημαίνει ότι το clipping objective της «δεν είναι robust». Το PPO clipping σχεδιάστηκε για να περιορίζει υπερβολικά μεγάλες policy updates, όχι για να παρέχει εγγύηση έναντι αλλαγής environmental dynamics [12]. Η βιβλιογραφία δείχνει επίσης ότι implementation-level choices παίζουν σημαντικό ρόλο στην παρατηρούμενη συμπεριφορά PPO/TRPO-like methods [13].</w:t>
      </w:r>
    </w:p>
    <w:p>
      <w:pPr>
        <w:spacing w:after="120" w:line="360" w:lineRule="auto"/>
        <w:ind w:firstLine="397"/>
        <w:jc w:val="both"/>
      </w:pPr>
      <w:r>
        <w:rPr>
          <w:rFonts w:ascii="Times New Roman" w:hAnsi="Times New Roman" w:eastAsia="Times New Roman"/>
          <w:sz w:val="22"/>
        </w:rPr>
        <w:t>Αντίστοιχα, το μικρό ή αβέβαιο DQN benefit δεν μπορεί να αποδοθεί αιτιωδώς στο replay buffer μόνο από τα αποτελέσματα της παρούσας εργασίας. Είναι όμως θεμιτό να σημειωθεί ως βιβλιογραφικά τεκμηριωμένο threat ότι replay design και retained history επηρεάζουν τη μάθηση [11]. Σε non-stationary setting, pre-change replay μπορεί να λειτουργήσει ως stale evidence, ενώ η επιθετική απομάκρυνσή του μπορεί να οδηγήσει σε forgetting παλιών αλλά ακόμη έγκυρων transitions. Αυτό το interference-versus-forgetting trade-off αναδεικνύεται και στο πρόσφατο work για partial models [8]. Στην παρούσα μελέτη δεν έγινε replay reset, reweighting ή specialized continual intervention, επειδή αυτά θα αποτελούσαν διαφορετικό ερευνητικό ερώτημα.</w:t>
      </w:r>
    </w:p>
    <w:p>
      <w:pPr>
        <w:pStyle w:val="Heading2"/>
      </w:pPr>
      <w:r>
        <w:rPr>
          <w:rFonts w:ascii="Times New Roman" w:hAnsi="Times New Roman" w:eastAsia="Times New Roman"/>
          <w:sz w:val="22"/>
        </w:rPr>
        <w:t>6.4 Dyna-Q+: γρήγορη ονομαστική μάθηση δεν συνεπάγεται ταχύτερη ανάκαμψη</w:t>
      </w:r>
    </w:p>
    <w:p>
      <w:pPr>
        <w:spacing w:after="120" w:line="360" w:lineRule="auto"/>
        <w:ind w:firstLine="397"/>
        <w:jc w:val="both"/>
      </w:pPr>
      <w:r>
        <w:rPr>
          <w:rFonts w:ascii="Times New Roman" w:hAnsi="Times New Roman" w:eastAsia="Times New Roman"/>
          <w:sz w:val="22"/>
        </w:rPr>
        <w:t>Η Dyna-Q+ παρουσιάζει ιδιαίτερο ενδιαφέρον επειδή συνδυάζει δύο φαινομενικά διαφορετικά αποτελέσματα. Στο RQ1 είχε την υψηλότερη time-average nominal performance. Στο RQ2 είχε μεγάλο θετικό adaptation benefit στα persistent remaps. Ωστόσο, στο RQ3 δεν ήταν η ταχύτερη μέθοδος ανάκαμψης: στο cycle remap ανακτήθηκε σε 12/12 roots, αλλά με restricted delay 176 interactions, έναντι 98,7 για Q-Learning και 136 για SARSA. Στο swap remap ανακτήθηκε σε 8/12 roots.</w:t>
      </w:r>
    </w:p>
    <w:p>
      <w:pPr>
        <w:spacing w:after="120" w:line="360" w:lineRule="auto"/>
        <w:ind w:firstLine="397"/>
        <w:jc w:val="both"/>
      </w:pPr>
      <w:r>
        <w:t>Το αποτέλεσμα αποτρέπει μια απλοϊκή ερμηνεία σύμφωνα με την οποία «model-based planning ισοδυναμεί με γρηγορότερη adaptation». Η Dyna οικογένεια χρησιμοποιεί learned model για planning και η Dyna-Q+ προσθέτει recency-driven exploration ώστε να ενθαρρύνει την επανεξέταση ενεργειών που δεν έχουν δοκιμαστεί πρόσφατα [19]. Σε changing environment, όμως, ένα learned model μπορεί προσωρινά να περιέχει stale consequences μέχρι να ανανεωθούν τα επηρεασμένα state-action pairs. Τα planning updates μπορούν τότε να αξιοποιούν παλιά πληροφορία μαζί με τη νέα [19].</w:t>
      </w:r>
    </w:p>
    <w:p>
      <w:pPr>
        <w:spacing w:after="120" w:line="360" w:lineRule="auto"/>
        <w:ind w:firstLine="397"/>
        <w:jc w:val="both"/>
      </w:pPr>
      <w:r>
        <w:rPr>
          <w:rFonts w:ascii="Times New Roman" w:hAnsi="Times New Roman" w:eastAsia="Times New Roman"/>
          <w:sz w:val="22"/>
        </w:rPr>
        <w:t>Το πρόσφατο work των partial models παρέχει ένα σύγχρονο παράδειγμα όπου η οργάνωση ενός learned model και του replay/history επηρεάζει την local adaptation [8]. Οι συγγραφείς δείχνουν ότι modular/partial model updating μπορεί να βελτιώσει την adaptation σε συγκεκριμένα deep model-based agents και LoCA settings. Η σύνδεση με την παρούσα εργασία είναι εννοιολογική και όχι άμεση: το deep Dyna-Q/PlaNet/Dreamer setting του source δεν ταυτίζεται με το bounded tabular Dyna-Q+ protocol. Παρ' όλα αυτά, υποστηρίζει τη γενικότερη θέση ότι η κατοχή μοντέλου δεν εγγυάται από μόνη της ταχεία προσαρμογή· έχει σημασία τι πληροφορία παραμένει stale και πώς ενημερώνεται.</w:t>
      </w:r>
    </w:p>
    <w:p>
      <w:pPr>
        <w:spacing w:after="120" w:line="360" w:lineRule="auto"/>
        <w:ind w:firstLine="397"/>
        <w:jc w:val="both"/>
      </w:pPr>
      <w:r>
        <w:rPr>
          <w:rFonts w:ascii="Times New Roman" w:hAnsi="Times New Roman" w:eastAsia="Times New Roman"/>
          <w:sz w:val="22"/>
        </w:rPr>
        <w:t>Η παρούσα εργασία δεν έχει σχεδιαστεί ώστε να μετρήσει ξεχωριστά «χρόνο ανανέωσης του model» ή να αποδώσει αιτιότητα σε συγκεκριμένο planning mechanism. Επομένως, η σωστή ερμηνεία είναι περιορισμένη: η frozen Dyna-Q+ configuration έμαθε γρήγορα nominally και είχε θετικό aggregate adaptation benefit, αλλά η stable recovery trajectory της ήταν λιγότερο συνεπής ή πιο αργή από Q-Learning/SARSA στα tested remaps.</w:t>
      </w:r>
    </w:p>
    <w:p>
      <w:pPr>
        <w:keepLines w:val="0"/>
      </w:pPr>
      <w:r>
        <w:t>Η πρωτογενής Dyna εργασία προσφέρει μία εύλογη αλλά περιορισμένη μηχανιστική ερμηνεία: planning πάνω σε learned model μπορεί να πολλαπλασιάζει την αξιοποίηση κάθε πραγματικής transition, αλλά μετά από change τμήματα του model μπορούν να παραμένουν stale έως ότου συλλεχθεί νέα πραγματική εμπειρία [19]. Η Dyna-Q+ προσθέτει recency-driven re-exploration ακριβώς για να αυξήσει την πιθανότητα επανεξέτασης παλιών state–action pairs. Το αποτέλεσμα της παρούσας μελέτης δείχνει ότι αυτοί οι μηχανισμοί δεν μεταφράστηκαν σε καθολικά ταχύτερη recovery στο συγκεκριμένο protocol· δεν αποδεικνύει ότι το model-based planning είναι γενικά επιζήμιο.</w:t>
      </w:r>
    </w:p>
    <w:p>
      <w:pPr>
        <w:keepLines w:val="0"/>
      </w:pPr>
      <w:r>
        <w:t>Η σύγκριση με σύγχρονο model-based continual RL απαιτεί ακόμη μεγαλύτερη προσοχή. Οι Liu et al. διατηρούν reusable online world dynamics και σχεδιάζουν με MPC σε sequence tasks με κοινή dynamics και μεταβαλλόμενα rewards [30]. Η παρούσα action-remap αλλάζει τη σχέση intended προς executed action και το Dyna-Q+ κάνει value/planning backups αντί για direct MPC. Επομένως, το recent result είναι χρήσιμο ως απόδειξη ότι η οργάνωση και επαναχρησιμοποίηση model knowledge είναι ενεργό ερευνητικό θέμα, όχι ως cross-domain predictor των thesis outcomes.</w:t>
      </w:r>
    </w:p>
    <w:p>
      <w:pPr>
        <w:pStyle w:val="Heading2"/>
      </w:pPr>
      <w:r>
        <w:t>6.5 RQ3: συχνότητα, χρόνος και λογοκρισία της ανάκαμψης</w:t>
      </w:r>
    </w:p>
    <w:p>
      <w:pPr>
        <w:spacing w:after="120" w:line="360" w:lineRule="auto"/>
        <w:ind w:firstLine="397"/>
        <w:jc w:val="both"/>
      </w:pPr>
      <w:r>
        <w:rPr>
          <w:rFonts w:ascii="Times New Roman" w:hAnsi="Times New Roman" w:eastAsia="Times New Roman"/>
          <w:sz w:val="22"/>
        </w:rPr>
        <w:t>Το RQ3 δείχνει γιατί ένα aggregate post-change metric δεν αρκεί. Η Q-Learning και η SARSA είχαν 12/12 recoveries και στα δύο remaps. Η Dyna-Q+ είχε πλήρη recovery incidence στο cycle αλλά 8/12 στο swap. Η DQN και η PPO είχαν ακόμη περισσότερη right-censoring.</w:t>
      </w:r>
    </w:p>
    <w:p>
      <w:pPr>
        <w:spacing w:after="120" w:line="360" w:lineRule="auto"/>
        <w:ind w:firstLine="397"/>
        <w:jc w:val="both"/>
      </w:pPr>
      <w:r>
        <w:rPr>
          <w:rFonts w:ascii="Times New Roman" w:hAnsi="Times New Roman" w:eastAsia="Times New Roman"/>
          <w:sz w:val="22"/>
        </w:rPr>
        <w:t>Η right-censoring αλλάζει τον τρόπο ερμηνείας του χρόνου. Για παράδειγμα, στο swap remap η PPO έχει conditional recovery-time mean 56 interactions, μικρότερο από την Q-Learning (106,7) και τη SARSA (98,7). Αν αγνοηθεί ότι η PPO ανακτήθηκε μόνο σε 4/12 roots, η τιμή αυτή μπορεί να οδηγήσει στο λανθασμένο συμπέρασμα ότι «η PPO ανακάμπτει γρηγορότερα». Στην πραγματικότητα, το conditional mean περιγράφει μόνο το subset των roots που ανακτήθηκαν. Για αυτό η εργασία παρουσιάζει ταυτόχρονα recovered proportion και restricted delay through horizon.</w:t>
      </w:r>
    </w:p>
    <w:p>
      <w:pPr>
        <w:spacing w:after="120" w:line="360" w:lineRule="auto"/>
        <w:ind w:firstLine="397"/>
        <w:jc w:val="both"/>
      </w:pPr>
      <w:r>
        <w:rPr>
          <w:rFonts w:ascii="Times New Roman" w:hAnsi="Times New Roman" w:eastAsia="Times New Roman"/>
          <w:sz w:val="22"/>
        </w:rPr>
        <w:t xml:space="preserve">Η διάκριση αυτή αποτελεί σημαντικό construct-validity σημείο. Το recovery status, ο observed recovery time και το restricted delay απαντούν διαφορετικές ερωτήσεις. Η αντικατάσταση του </w:t>
      </w:r>
      <w:r>
        <w:rPr>
          <w:rFonts w:ascii="Consolas" w:hAnsi="Consolas" w:eastAsia="Consolas"/>
          <w:sz w:val="19"/>
        </w:rPr>
        <w:t>null</w:t>
      </w:r>
      <w:r>
        <w:rPr>
          <w:rFonts w:ascii="Times New Roman" w:hAnsi="Times New Roman" w:eastAsia="Times New Roman"/>
          <w:sz w:val="22"/>
        </w:rPr>
        <w:t xml:space="preserve"> recovery time με 256 θα έκρυβε τη μη ανάκαμψη και θα μπέρδευε ένα censoring horizon με πραγματικό event time.</w:t>
      </w:r>
    </w:p>
    <w:p>
      <w:pPr>
        <w:pStyle w:val="Heading2"/>
      </w:pPr>
      <w:r>
        <w:t>6.6 Ευαισθησία στον λειτουργικό ορισμό της ανάκαμψης</w:t>
      </w:r>
    </w:p>
    <w:p>
      <w:pPr>
        <w:spacing w:after="120" w:line="360" w:lineRule="auto"/>
        <w:ind w:firstLine="397"/>
        <w:jc w:val="both"/>
      </w:pPr>
      <w:r>
        <w:rPr>
          <w:rFonts w:ascii="Times New Roman" w:hAnsi="Times New Roman" w:eastAsia="Times New Roman"/>
          <w:sz w:val="22"/>
        </w:rPr>
        <w:t>Το primary tolerance 0,10 ήταν παγωμένο πριν από τα τελικά αποτελέσματα, με 0,05 και 0,20 ως sensitivity thresholds. Η sensitivity analysis έδειξε ότι το broad pattern υπέρ Q-Learning/SARSA ως προς recovery consistency παραμένει, αλλά η ακριβής incidence είναι ιδιαίτερα ευαίσθητη για DQN, Dyna-Q+ και PPO.</w:t>
      </w:r>
    </w:p>
    <w:p>
      <w:pPr>
        <w:spacing w:after="120" w:line="360" w:lineRule="auto"/>
        <w:ind w:firstLine="397"/>
        <w:jc w:val="both"/>
      </w:pPr>
      <w:r>
        <w:rPr>
          <w:rFonts w:ascii="Times New Roman" w:hAnsi="Times New Roman" w:eastAsia="Times New Roman"/>
          <w:sz w:val="22"/>
        </w:rPr>
        <w:t>Η Dyna-Q+ στο cycle αποτελεί χαρακτηριστικό παράδειγμα: 0/12 roots ανακτώνται στο tolerance 0,05, ενώ 12/12 στο 0,10 και 12/12 στο 0,20. Άρα η δήλωση «ανακτήθηκε πλήρως» είναι σωστή μόνο όταν συνοδεύεται από τον operational ορισμό που χρησιμοποιείται. Το ίδιο ισχύει για κάθε recovery metric που βασίζεται σε neighborhood/tolerance criterion.</w:t>
      </w:r>
    </w:p>
    <w:p>
      <w:pPr>
        <w:spacing w:after="120" w:line="360" w:lineRule="auto"/>
        <w:ind w:firstLine="397"/>
        <w:jc w:val="both"/>
      </w:pPr>
      <w:r>
        <w:rPr>
          <w:rFonts w:ascii="Times New Roman" w:hAnsi="Times New Roman" w:eastAsia="Times New Roman"/>
          <w:sz w:val="22"/>
        </w:rPr>
        <w:t>Η ευαισθησία αυτή δεν ακυρώνει το RQ3. Αντίθετα, δείχνει γιατί το protocol περιλαμβάνει προκαθορισμένο sensitivity analysis. Ο στόχος δεν είναι να βρεθεί ένα μοναδικό «αληθινό» threshold, αλλά να φανεί αν η βασική ερμηνεία εξαρτάται δραματικά από μια λογική μεταβολή του operational definition.</w:t>
      </w:r>
    </w:p>
    <w:p>
      <w:pPr>
        <w:pStyle w:val="Heading2"/>
      </w:pPr>
      <w:r>
        <w:t>6.7 Σχέση με συνεχή ενισχυτική μάθηση και κρυφή μεταβολή</w:t>
      </w:r>
    </w:p>
    <w:p>
      <w:pPr>
        <w:spacing w:after="120" w:line="360" w:lineRule="auto"/>
        <w:ind w:firstLine="397"/>
        <w:jc w:val="both"/>
      </w:pPr>
      <w:r>
        <w:rPr>
          <w:rFonts w:ascii="Times New Roman" w:hAnsi="Times New Roman" w:eastAsia="Times New Roman"/>
          <w:sz w:val="22"/>
        </w:rPr>
        <w:t>Το thesis protocol μελετά ordinary method-native continued learning μετά από hidden persistent change. Δεν χρησιμοποιεί explicit changepoint detector, context label, specialized meta-learning ή continual-learning regularizer. Η επιλογή αυτή είναι σκόπιμη: το ερευνητικό ερώτημα είναι πώς συμπεριφέρονται οι συγκεκριμένοι standard mechanisms όταν η ίδια η εκτέλεσή τους συνεχίζεται μετά τη μεταβολή.</w:t>
      </w:r>
    </w:p>
    <w:p>
      <w:pPr>
        <w:spacing w:after="120" w:line="360" w:lineRule="auto"/>
        <w:ind w:firstLine="397"/>
        <w:jc w:val="both"/>
      </w:pPr>
      <w:r>
        <w:rPr>
          <w:rFonts w:ascii="Times New Roman" w:hAnsi="Times New Roman" w:eastAsia="Times New Roman"/>
          <w:sz w:val="22"/>
        </w:rPr>
        <w:t>Η σύγχρονη continual-RL βιβλιογραφία δείχνει ότι υπάρχουν πιο εξειδικευμένες παρεμβάσεις που αντιμετωπίζουν stability/plasticity, retention και context recurrence [7]. Η παρούσα μελέτη δεν τις ανταγωνίζεται άμεσα. Αντίθετα, τα αποτελέσματά της παρέχουν baseline evidence για το πόσο μακριά μπορούν να φτάσουν οι standard configurations χωρίς explicit change awareness.</w:t>
      </w:r>
    </w:p>
    <w:p>
      <w:pPr>
        <w:spacing w:after="120" w:line="360" w:lineRule="auto"/>
        <w:ind w:firstLine="397"/>
        <w:jc w:val="both"/>
      </w:pPr>
      <w:r>
        <w:rPr>
          <w:rFonts w:ascii="Times New Roman" w:hAnsi="Times New Roman" w:eastAsia="Times New Roman"/>
          <w:sz w:val="22"/>
        </w:rPr>
        <w:t>Η πληροφοριακή διαφορά έχει ιδιαίτερη σημασία. Στο ICLR 2025 context-driven setting, το current exogenous context παρέχεται στην policy [7]. Στο παρόν action-remap setting, ο πράκτορας δεν λαμβάνει ούτε context label ούτε change indicator. Επομένως, η adaptation πρέπει να προκύψει από τις παρατηρούμενες συνέπειες των ενεργειών και την ίδια τη learning dynamics.</w:t>
      </w:r>
    </w:p>
    <w:p>
      <w:pPr>
        <w:keepLines w:val="0"/>
      </w:pPr>
      <w:r>
        <w:t>Η RQ3 operationalization είναι σκόπιμα αυστηρή ως προς το τι ονομάζεται observed recovery. Η resilience literature δείχνει ότι degradation, recovery trajectory και τελική κατάσταση μπορεί να αποκλίνουν [24], ενώ το NovGrid διαχωρίζει επίσης immediate resilience, adaptive efficiency και asymptotic performance [23]. Επιπλέον, το temporal-granularity analysis των Cadet et al. δείχνει ότι whole-horizon aggregation μπορεί να κρύψει recovery information [25]. Αυτά δεν καθορίζουν το δικό μας threshold ή window size, αλλά στηρίζουν την επιλογή να διατηρούνται χωριστά recovery incidence, observed time και restricted delay.</w:t>
      </w:r>
    </w:p>
    <w:p>
      <w:pPr>
        <w:keepLines w:val="0"/>
      </w:pPr>
      <w:r>
        <w:t>Η λογοκρισία είναι ουσιαστικό μέρος αυτής της διάκρισης. Ένα root που δεν ικανοποιεί το stable criterion έως το 256 δεν παρέχει observed event time· παρέχει μόνο την πληροφορία ότι το event δεν παρατηρήθηκε μέσα στον διαθέσιμο horizon. Η χρήση του 256 ως restricted-horizon quantity επιτρέπει bounded comparison χωρίς να μετατρέπει τη μη ανάκαμψη σε ψευδή παρατήρηση. Παράλληλα, η sensitivity στα 0,05/0,10/0,20 δείχνει πόσο εξαρτάται η incidence από τον operational ορισμό, χωρίς post-hoc επιλογή threshold.</w:t>
      </w:r>
    </w:p>
    <w:p>
      <w:pPr>
        <w:pStyle w:val="Heading2"/>
      </w:pPr>
      <w:r>
        <w:rPr>
          <w:rFonts w:ascii="Times New Roman" w:hAnsi="Times New Roman" w:eastAsia="Times New Roman"/>
          <w:sz w:val="22"/>
        </w:rPr>
        <w:t>6.8 Απειλές προς την εσωτερική εγκυρότητα</w:t>
      </w:r>
    </w:p>
    <w:p>
      <w:pPr>
        <w:pStyle w:val="Heading3"/>
      </w:pPr>
      <w:r>
        <w:t>6.8.1 Δίκαιη σύγκριση και ρύθμιση υπερπαραμέτρων</w:t>
      </w:r>
    </w:p>
    <w:p>
      <w:pPr>
        <w:spacing w:after="120" w:line="360" w:lineRule="auto"/>
        <w:ind w:firstLine="397"/>
        <w:jc w:val="both"/>
      </w:pPr>
      <w:r>
        <w:rPr>
          <w:rFonts w:ascii="Times New Roman" w:hAnsi="Times New Roman" w:eastAsia="Times New Roman"/>
          <w:sz w:val="22"/>
        </w:rPr>
        <w:t>Οι RL comparisons είναι ευαίσθητες σε hyperparameter choices, implementation details και tuning opportunity [5], [6]. Το project περιόρισε τον κίνδυνο με προκαθορισμένη tuning διαδικασία σε non-final evidence, κοινό actual-interaction budget, frozen final configurations και 12 roots. Παρ' όλα αυτά, «fair» δεν σημαίνει ότι όλες οι μέθοδοι έχουν ίση πιθανότητα να εκφράσουν τη μέγιστη δυνατή απόδοσή τους σε κάθε task. Άλλο tuning budget ή architecture family θα μπορούσε να αλλάξει τα numerical outcomes.</w:t>
      </w:r>
    </w:p>
    <w:p>
      <w:pPr>
        <w:pStyle w:val="Heading3"/>
      </w:pPr>
      <w:r>
        <w:t>6.8.2 Ισοδυναμία σημείων ελέγχου</w:t>
      </w:r>
    </w:p>
    <w:p>
      <w:pPr>
        <w:spacing w:after="120" w:line="360" w:lineRule="auto"/>
        <w:ind w:firstLine="397"/>
        <w:jc w:val="both"/>
      </w:pPr>
      <w:r>
        <w:rPr>
          <w:rFonts w:ascii="Times New Roman" w:hAnsi="Times New Roman" w:eastAsia="Times New Roman"/>
          <w:sz w:val="22"/>
        </w:rPr>
        <w:t>Η matched Phase B εξαρτάται από την ακριβή ισότητα του scientific state πριν από το branching. Η αρχική T-610 αποτυχία απέδειξε ότι boundary details μπορούν να είναι κρίσιμα. Η τελική replacement execution αντιμετώπισε το πρόβλημα fail-closed, από νέα καθαρή εκτέλεση, και το T-611 επικύρωσε checkpoint lineage. Ένα «checkpoint» που διατηρεί μόνο weights αλλά όχι method-native continuation state δεν θα ήταν επαρκές για αυτή τη μελέτη.</w:t>
      </w:r>
    </w:p>
    <w:p>
      <w:pPr>
        <w:pStyle w:val="Heading3"/>
      </w:pPr>
      <w:r>
        <w:t>6.8.3 Διαρροή πληροφορίας</w:t>
      </w:r>
    </w:p>
    <w:p>
      <w:pPr>
        <w:spacing w:after="120" w:line="360" w:lineRule="auto"/>
        <w:ind w:firstLine="397"/>
        <w:jc w:val="both"/>
      </w:pPr>
      <w:r>
        <w:rPr>
          <w:rFonts w:ascii="Times New Roman" w:hAnsi="Times New Roman" w:eastAsia="Times New Roman"/>
          <w:sz w:val="22"/>
        </w:rPr>
        <w:t>Η ύπαρξη disturbance flags, true state ή change indicators για evaluator/visualization δημιουργεί κίνδυνο ακούσιας διαρροής προς τον agent. Το project επιβάλλει explicit information boundary και διαχωρισμένα observation contracts. Η internal validity εξαρτάται από τη συνέπεια αυτού του boundary σε environment, adapters, checkpoints και live instrumentation.</w:t>
      </w:r>
    </w:p>
    <w:p>
      <w:pPr>
        <w:pStyle w:val="Heading2"/>
      </w:pPr>
      <w:r>
        <w:t>6.9 Εγκυρότητα εννοιολογικής κατασκευής</w:t>
      </w:r>
    </w:p>
    <w:p>
      <w:pPr>
        <w:spacing w:after="120" w:line="360" w:lineRule="auto"/>
        <w:ind w:firstLine="397"/>
        <w:jc w:val="both"/>
      </w:pPr>
      <w:r>
        <w:rPr>
          <w:rFonts w:ascii="Times New Roman" w:hAnsi="Times New Roman" w:eastAsia="Times New Roman"/>
          <w:sz w:val="22"/>
        </w:rPr>
        <w:t>Η «ανθεκτικότητα» είναι πολυδιάστατη. Η εργασία αποφεύγει να τη συμπτύξει σε ένα score και διαχωρίζει nominal learning, disturbance-associated loss, adaptation benefit, recovery incidence και recovery timing. Η επιλογή αυτή μειώνει τον κίνδυνο ένα composite metric να κρύψει αντίθετα patterns.</w:t>
      </w:r>
    </w:p>
    <w:p>
      <w:pPr>
        <w:spacing w:after="120" w:line="360" w:lineRule="auto"/>
        <w:ind w:firstLine="397"/>
        <w:jc w:val="both"/>
      </w:pPr>
      <w:r>
        <w:rPr>
          <w:rFonts w:ascii="Times New Roman" w:hAnsi="Times New Roman" w:eastAsia="Times New Roman"/>
          <w:sz w:val="22"/>
        </w:rPr>
        <w:t>Η online continuation επίσης δεν αποκαλείται specialized continual-learning method. Οι Adaptive branches είναι οι ίδιες μέθοδοι με learning ενεργό. Ομοίως, το PPO clipping δεν ταυτίζεται με environmental robustness και η Dyna-Q+ planning δομή δεν ταυτίζεται με εγγυημένη resilience.</w:t>
      </w:r>
    </w:p>
    <w:p>
      <w:pPr>
        <w:spacing w:after="120" w:line="360" w:lineRule="auto"/>
        <w:ind w:firstLine="397"/>
        <w:jc w:val="both"/>
      </w:pPr>
      <w:r>
        <w:rPr>
          <w:rFonts w:ascii="Times New Roman" w:hAnsi="Times New Roman" w:eastAsia="Times New Roman"/>
          <w:sz w:val="22"/>
        </w:rPr>
        <w:t>Οι τρεις uncertainty mechanisms δεν είναι ισοδύναμοι. Persistent action remapping αλλάζει action semantics, action failure εισάγει stochastic actuation uncertainty και observation corruption αλλοιώνει το input. Η condition-dependent συμπεριφορά του RQ2 επιβεβαιώνει εμπειρικά ότι η κοινή ετικέτα «uncertainty» δεν αρκεί για να προβλέψει την επίδραση της adaptation.</w:t>
      </w:r>
    </w:p>
    <w:p>
      <w:pPr>
        <w:pStyle w:val="Heading2"/>
      </w:pPr>
      <w:r>
        <w:t>6.10 Εγκυρότητα στατιστικών συμπερασμάτων</w:t>
      </w:r>
    </w:p>
    <w:p>
      <w:pPr>
        <w:spacing w:after="120" w:line="360" w:lineRule="auto"/>
        <w:ind w:firstLine="397"/>
        <w:jc w:val="both"/>
      </w:pPr>
      <w:r>
        <w:rPr>
          <w:rFonts w:ascii="Times New Roman" w:hAnsi="Times New Roman" w:eastAsia="Times New Roman"/>
          <w:sz w:val="22"/>
        </w:rPr>
        <w:t>Η inference χρησιμοποιεί roots ως ανεξάρτητες μονάδες. Layouts, episodes και windows είναι nested/repeated observations. Αυτό περιορίζει την ψευδο-επανάληψη αλλά αφήνει n=12 ως σχετικά μικρό independent sample για κάθε πλήρες block.</w:t>
      </w:r>
    </w:p>
    <w:p>
      <w:pPr>
        <w:spacing w:after="120" w:line="360" w:lineRule="auto"/>
        <w:ind w:firstLine="397"/>
        <w:jc w:val="both"/>
      </w:pPr>
      <w:r>
        <w:rPr>
          <w:rFonts w:ascii="Times New Roman" w:hAnsi="Times New Roman" w:eastAsia="Times New Roman"/>
          <w:sz w:val="22"/>
        </w:rPr>
        <w:t>Τα 95% Student-t intervals είναι pointwise και δεν συνοδεύονται από multiplicity correction ή formal p-value family. Για αυτό το κείμενο χρησιμοποιεί τα intervals ως uncertainty summaries και όχι ως βάση για εκτεταμένες significance claims.</w:t>
      </w:r>
    </w:p>
    <w:p>
      <w:pPr>
        <w:spacing w:after="120" w:line="360" w:lineRule="auto"/>
        <w:ind w:firstLine="397"/>
        <w:jc w:val="both"/>
      </w:pPr>
      <w:r>
        <w:rPr>
          <w:rFonts w:ascii="Times New Roman" w:hAnsi="Times New Roman" w:eastAsia="Times New Roman"/>
          <w:sz w:val="22"/>
        </w:rPr>
        <w:t>Στο RQ3, τα conditional recovery-time summaries μπορεί να έχουν ακόμη μικρότερο n. Στην ακραία περίπτωση PPO/cycle, n=1 και δεν υπάρχει interval. Η αναφορά αυτών των values είναι χρήσιμη περιγραφικά μόνο όταν συνοδεύεται από recovery incidence και censoring information.</w:t>
      </w:r>
    </w:p>
    <w:p>
      <w:pPr>
        <w:pStyle w:val="Heading2"/>
      </w:pPr>
      <w:r>
        <w:t>6.11 Εξωτερική εγκυρότητα</w:t>
      </w:r>
    </w:p>
    <w:p>
      <w:pPr>
        <w:spacing w:after="120" w:line="360" w:lineRule="auto"/>
        <w:ind w:firstLine="397"/>
        <w:jc w:val="both"/>
      </w:pPr>
      <w:r>
        <w:rPr>
          <w:rFonts w:ascii="Times New Roman" w:hAnsi="Times New Roman" w:eastAsia="Times New Roman"/>
          <w:sz w:val="22"/>
        </w:rPr>
        <w:t>Το μεγαλύτερο όριο γενίκευσης είναι το controlled testbed. Η εργασία χρησιμοποιεί μία οικογένεια μικρού GridWorld, δύο final layouts, discrete action space και συγκεκριμένα disturbance definitions. Τα αποτελέσματα δεν μπορούν να μεταφερθούν άμεσα σε robotics, continuous control, Atari-like domains ή large-scale autonomous agents.</w:t>
      </w:r>
    </w:p>
    <w:p>
      <w:pPr>
        <w:spacing w:after="120" w:line="360" w:lineRule="auto"/>
        <w:ind w:firstLine="397"/>
        <w:jc w:val="both"/>
      </w:pPr>
      <w:r>
        <w:rPr>
          <w:rFonts w:ascii="Times New Roman" w:hAnsi="Times New Roman" w:eastAsia="Times New Roman"/>
          <w:sz w:val="22"/>
        </w:rPr>
        <w:t>Οι DQN και PPO χρησιμοποιούν compact CPU-feasible architectures, όχι large-scale deep-RL tuning. Αντίστοιχα, η Dyna-Q+ είναι bounded tabular implementation. Η σύγκριση επομένως απαντά πώς συμπεριφέρονται αυτές οι frozen implementations υπό κοινό contract, όχι πώς θα συμπεριφέρονταν όλες οι πιθανές εκδοχές των algorithm families.</w:t>
      </w:r>
    </w:p>
    <w:p>
      <w:pPr>
        <w:spacing w:after="120" w:line="360" w:lineRule="auto"/>
        <w:ind w:firstLine="397"/>
        <w:jc w:val="both"/>
      </w:pPr>
      <w:r>
        <w:rPr>
          <w:rFonts w:ascii="Times New Roman" w:hAnsi="Times New Roman" w:eastAsia="Times New Roman"/>
          <w:sz w:val="22"/>
        </w:rPr>
        <w:t>Η σύγχρονη βιβλιογραφία partial models και context-aware continual RL περιλαμβάνει πλουσιότερες representations και structural assumptions [8], [7]. Αυτές οι διαφορές περιορίζουν τις direct cross-study comparisons αλλά ταυτόχρονα δείχνουν σαφείς κατευθύνσεις για επέκταση της παρούσας εργασίας.</w:t>
      </w:r>
    </w:p>
    <w:p>
      <w:pPr>
        <w:keepLines w:val="0"/>
      </w:pPr>
      <w:r>
        <w:t>Η εξωτερική εγκυρότητα πρέπει να διαβάζεται μαζί με το είδος benchmark. Η ZSG survey επισημαίνει ότι environment και evaluation protocol είναι αδιαχώριστα και ότι held-out seeds από μόνα τους δεν αρκούν για ισχυρούς ισχυρισμούς generalisation όταν οι παράγοντες μεταβολής δεν είναι ελεγχόμενοι [22]. Το NovGrid αντίστοιχα χρησιμοποιεί controllable novelty σε μικρό GridWorld για να απομονώνει post-change behavior [23]. Η παρούσα μελέτη ακολουθεί αυτή τη controlled-factor φιλοσοφία, αλλά παραμένει μία συγκεκριμένη 7×7 task family με δύο final layouts και δεν τεκμηριώνει transfer σε continuous control ή robotics.</w:t>
      </w:r>
    </w:p>
    <w:p>
      <w:pPr>
        <w:keepLines w:val="0"/>
      </w:pPr>
      <w:r>
        <w:t>Επίσης, specialized robustness methods δεν προσφέρουν καθολικό comparator χωρίς αλλαγή του research question. Η action-robust εργασία των Tessler et al. χρησιμοποιεί adversarial action models και δείχνει sensitivity στη severity και στο domain [26], ενώ η bounded observation robustness των Jarne Ornia et al. βελτιστοποιεί explicit lexicographic robustness objective με nominal-utility tolerance [28]. Η απουσία αυτών των interventions από το thesis δεν είναι ένδειξη ότι είναι ασήμαντες· σημαίνει ότι το πείραμα εστιάζει σε standard method-native adaptation υπό κοινό information contract.</w:t>
      </w:r>
    </w:p>
    <w:p>
      <w:pPr/>
      <w:r>
        <w:t>Αυτό περιορίζει ειδικά την ερμηνεία των action-failure και observation-corruption αποτελεσμάτων. Η μελέτη δεν εξετάζει αν η σχετική διάταξη των μεθόδων, το adaptation benefit ή η συμπεριφορά ανάκαμψης διατηρούνται για άλλες πιθανότητες αποτυχίας/αλλοίωσης ή για διαφορετικές temporal frequencies. Η διάκριση είναι ουσιώδης, επειδή το Robust-Gymnasium αντιμετωπίζει disturbance target, mode, severity και frequency ως διακριτούς πειραματικούς άξονες [32]. Τα p=0,15 και p=0,05 πρέπει επομένως να διαβάζονται ως δύο συγκεκριμένα σημεία του frozen protocol, όχι ως γενικό συμπέρασμα για ολόκληρες severity καμπύλες.</w:t>
      </w:r>
    </w:p>
    <w:p>
      <w:pPr/>
      <w:r>
        <w:t>Επιπλέον, κάθε Phase-B branch περιέχει μία post-checkpoint μεταβολή και παρακολουθείται για σταθερό horizon 256 αλληλεπιδράσεων. Δεν εξετάζονται repeated ή recurrent disruptions, επιστροφή σε προηγούμενο regime ή αλληλουχία πολλών changepoints. Η παρατηρούμενη ανάκαμψη μετά από μία αλλαγή τεκμηριώνει bounded post-change recovery στο συγκεκριμένο contract, όχι μακροχρόνια resilience σε περιβάλλον που αλλάζει επανειλημμένα.</w:t>
      </w:r>
    </w:p>
    <w:p>
      <w:pPr>
        <w:pStyle w:val="Heading2"/>
      </w:pPr>
      <w:r>
        <w:t>6.12 Εγκυρότητα αναπαραγωγιμότητας</w:t>
      </w:r>
    </w:p>
    <w:p>
      <w:pPr>
        <w:spacing w:after="120" w:line="360" w:lineRule="auto"/>
        <w:ind w:firstLine="397"/>
        <w:jc w:val="both"/>
      </w:pPr>
      <w:r>
        <w:rPr>
          <w:rFonts w:ascii="Times New Roman" w:hAnsi="Times New Roman" w:eastAsia="Times New Roman"/>
          <w:sz w:val="22"/>
        </w:rPr>
        <w:t>Η reproducibility απειλείται ιδιαίτερα στα deep-RL methods από implementation choices και incomplete checkpoints [13], [6]. Η παρούσα εργασία αντιμετωπίζει το πρόβλημα με locked Python environment, source commit provenance, exact scientific checkpoints, manifest/checksum validation, deterministic job planning και frozen downstream evidence.</w:t>
      </w:r>
    </w:p>
    <w:p>
      <w:pPr>
        <w:spacing w:after="120" w:line="360" w:lineRule="auto"/>
        <w:ind w:firstLine="397"/>
        <w:jc w:val="both"/>
      </w:pPr>
      <w:r>
        <w:rPr>
          <w:rFonts w:ascii="Times New Roman" w:hAnsi="Times New Roman" w:eastAsia="Times New Roman"/>
          <w:sz w:val="22"/>
        </w:rPr>
        <w:t>Η ύπαρξη reproducible assets δεν σημαίνει ότι κάθε run σε διαφορετικό hardware θα έχει ίδιο runtime. Για αυτό wall/process CPU time αντιμετωπίζεται ως secondary descriptive evidence, ενώ η primary fairness axis παραμένει ο αριθμός actual environment interactions.</w:t>
      </w:r>
    </w:p>
    <w:p>
      <w:pPr>
        <w:pStyle w:val="Heading2"/>
      </w:pPr>
      <w:r>
        <w:rPr>
          <w:rFonts w:ascii="Times New Roman" w:hAnsi="Times New Roman" w:eastAsia="Times New Roman"/>
          <w:sz w:val="22"/>
        </w:rPr>
        <w:t>6.13 Απάντηση στα ερευνητικά ερωτήματα σε ερμηνευτικό επίπεδο</w:t>
      </w:r>
    </w:p>
    <w:p>
      <w:pPr>
        <w:spacing w:after="120" w:line="360" w:lineRule="auto"/>
        <w:ind w:firstLine="397"/>
        <w:jc w:val="both"/>
      </w:pPr>
      <w:r>
        <w:rPr>
          <w:rFonts w:ascii="Times New Roman" w:hAnsi="Times New Roman" w:eastAsia="Times New Roman"/>
          <w:b/>
          <w:sz w:val="22"/>
        </w:rPr>
        <w:t>RQ1:</w:t>
      </w:r>
      <w:r>
        <w:rPr>
          <w:rFonts w:ascii="Times New Roman" w:hAnsi="Times New Roman" w:eastAsia="Times New Roman"/>
          <w:sz w:val="22"/>
        </w:rPr>
        <w:t xml:space="preserve"> Στο συγκεκριμένο task και budget, οι Q-Learning, SARSA και Dyna-Q+ φτάνουν στην ίδια τελική ονομαστική επίδοση. Η Dyna-Q+ όμως αξιοποιεί αποτελεσματικότερα το interaction budget ως προς το time-average trajectory. Οι DQN/PPO είναι πιο αργές και πιο heterogeneous σε αυτή την κλίμακα.</w:t>
      </w:r>
    </w:p>
    <w:p>
      <w:pPr>
        <w:spacing w:after="120" w:line="360" w:lineRule="auto"/>
        <w:ind w:firstLine="397"/>
        <w:jc w:val="both"/>
      </w:pPr>
      <w:r>
        <w:rPr>
          <w:rFonts w:ascii="Times New Roman" w:hAnsi="Times New Roman" w:eastAsia="Times New Roman"/>
          <w:b/>
          <w:sz w:val="22"/>
        </w:rPr>
        <w:t>RQ2:</w:t>
      </w:r>
      <w:r>
        <w:rPr>
          <w:rFonts w:ascii="Times New Roman" w:hAnsi="Times New Roman" w:eastAsia="Times New Roman"/>
          <w:sz w:val="22"/>
        </w:rPr>
        <w:t xml:space="preserve"> Η συνέχιση της μάθησης είναι ιδιαίτερα ωφέλιμη μετά από persistent action remapping για Q-Learning/SARSA και θετική για Dyna-Q+, αλλά δεν αποτελεί καθολικά προστατευτικό mechanism. Η επίδραση είναι μικρή ή αβέβαιη στο action failure και μπορεί να γίνει αρνητική στην observation corruption.</w:t>
      </w:r>
    </w:p>
    <w:p>
      <w:pPr>
        <w:spacing w:after="120" w:line="360" w:lineRule="auto"/>
        <w:ind w:firstLine="397"/>
        <w:jc w:val="both"/>
      </w:pPr>
      <w:r>
        <w:rPr>
          <w:rFonts w:ascii="Times New Roman" w:hAnsi="Times New Roman" w:eastAsia="Times New Roman"/>
          <w:b/>
          <w:sz w:val="22"/>
        </w:rPr>
        <w:t>RQ3:</w:t>
      </w:r>
      <w:r>
        <w:rPr>
          <w:rFonts w:ascii="Times New Roman" w:hAnsi="Times New Roman" w:eastAsia="Times New Roman"/>
          <w:sz w:val="22"/>
        </w:rPr>
        <w:t xml:space="preserve"> Η Q-Learning και η SARSA έχουν την πιο συνεπή stable recovery στα δύο persistent remaps. Η Dyna-Q+ συνδυάζει ισχυρό nominal learning και θετικό adaptation benefit με πιο αργή ή λιγότερο συνεπή recovery. DQN και PPO έχουν μεγαλύτερη right-censoring εντός του frozen horizon. Η ακριβής recovery incidence εξαρτάται από το προκαθορισμένο tolerance, επομένως κάθε claim πρέπει να δηλώνει τον operational ορισμό.</w:t>
      </w:r>
    </w:p>
    <w:p>
      <w:pPr>
        <w:keepLines w:val="0"/>
      </w:pPr>
      <w:r>
        <w:t>Ένα ακόμη όριο είναι η ασφάλεια. Η safe-RL βιβλιογραφία διαχωρίζει task return από costs, constraints και risk semantics, ενώ η safe-continual βιβλιογραφία προσθέτει την ανάγκη ελέγχου των constraints κατά την ίδια την adaptation transient [29], [31]. Η παρούσα μελέτη δεν ορίζει safety cost ούτε safe-exploration constraint· επομένως τα resilience findings δεν πρέπει να διατυπωθούν ως αποδείξεις ασφαλούς deployment. Η συμβολή περιορίζεται στην εμπειρική συμπεριφορά task performance και recovery υπό συγκεκριμένες disturbances.</w:t>
      </w:r>
    </w:p>
    <w:p>
      <w:pPr>
        <w:pStyle w:val="Heading2"/>
      </w:pPr>
      <w:r>
        <w:rPr>
          <w:rFonts w:ascii="Times New Roman" w:hAnsi="Times New Roman" w:eastAsia="Times New Roman"/>
          <w:sz w:val="22"/>
        </w:rPr>
        <w:t>6.14 Κεντρικό συμπέρασμα της Συζήτησης</w:t>
      </w:r>
    </w:p>
    <w:p>
      <w:pPr>
        <w:spacing w:after="120" w:line="360" w:lineRule="auto"/>
        <w:ind w:firstLine="397"/>
        <w:jc w:val="both"/>
      </w:pPr>
      <w:r>
        <w:rPr>
          <w:rFonts w:ascii="Times New Roman" w:hAnsi="Times New Roman" w:eastAsia="Times New Roman"/>
          <w:sz w:val="22"/>
        </w:rPr>
        <w:t>Η βασική επιστημονική εικόνα δεν είναι ότι μία μέθοδος «κερδίζει», αλλά ότι διαφορετικοί μηχανισμοί παράγουν διαφορετικά trade-offs μεταξύ γρήγορης nominal learning, aggregate adaptation benefit και stable recovery. Η Dyna-Q+ είναι ισχυρή στη sample efficiency, η Q-Learning και η SARSA είναι ιδιαίτερα συνεπείς στην recovery υπό persistent remapping, ενώ οι deep methods δεν αξιοποιούν το μικρό fixed budget με την ίδια συνέπεια. Ταυτόχρονα, η observation corruption δείχνει ότι η ίδια η δυνατότητα online learning μπορεί να γίνει πηγή επιδείνωσης.</w:t>
      </w:r>
    </w:p>
    <w:p>
      <w:pPr>
        <w:spacing w:after="120" w:line="360" w:lineRule="auto"/>
        <w:ind w:firstLine="397"/>
        <w:jc w:val="both"/>
      </w:pPr>
      <w:r>
        <w:rPr>
          <w:rFonts w:ascii="Times New Roman" w:hAnsi="Times New Roman" w:eastAsia="Times New Roman"/>
          <w:sz w:val="22"/>
        </w:rPr>
        <w:t>Το αποτέλεσμα αυτό υποστηρίζει μια πιο ακριβή έννοια «ανθεκτικού πράκτορα»: όχι έναν πράκτορα που απλώς συνεχίζει να εκπαιδεύεται, αλλά ένα σύστημα του οποίου η συμπεριφορά πρέπει να αξιολογείται χωριστά ως προς resistance/loss, adaptation benefit, recovery incidence και recovery timing, υπό σαφώς ορισμένο information and change contract.</w:t>
      </w:r>
    </w:p>
    <w:p>
      <w:pPr>
        <w:pStyle w:val="Heading1"/>
      </w:pPr>
      <w:r>
        <w:rPr>
          <w:rFonts w:ascii="Times New Roman" w:hAnsi="Times New Roman" w:eastAsia="Times New Roman"/>
          <w:sz w:val="22"/>
        </w:rPr>
        <w:t>Κεφάλαιο 7 — Συμπεράσματα και Μελλοντική Εργασία</w:t>
      </w:r>
    </w:p>
    <w:p>
      <w:pPr>
        <w:pStyle w:val="Heading2"/>
      </w:pPr>
      <w:r>
        <w:rPr>
          <w:rFonts w:ascii="Times New Roman" w:hAnsi="Times New Roman" w:eastAsia="Times New Roman"/>
          <w:sz w:val="22"/>
        </w:rPr>
        <w:t>7.1 Συνολική αποτίμηση</w:t>
      </w:r>
    </w:p>
    <w:p>
      <w:pPr>
        <w:spacing w:after="120" w:line="360" w:lineRule="auto"/>
        <w:ind w:firstLine="397"/>
        <w:jc w:val="both"/>
      </w:pPr>
      <w:r>
        <w:rPr>
          <w:rFonts w:ascii="Times New Roman" w:hAnsi="Times New Roman" w:eastAsia="Times New Roman"/>
          <w:sz w:val="22"/>
        </w:rPr>
        <w:t>Η παρούσα διπλωματική μελέτησε συγκριτικά πέντε μεθόδους ενισχυτικής μάθησης — Q-Learning, SARSA, DQN, PPO και Dyna-Q+ — σε ελεγχόμενο GridWorld με κοινό interaction budget, κοινό information contract και matched post-change deployment. Η μελέτη διαχώρισε ρητά τρεις έννοιες που συχνά συγχέονται: την ονομαστική ικανότητα μάθησης πριν από μεταβολή, το aggregate όφελος της συνεχιζόμενης προσαρμογής μετά από disturbance και τη χρονική ανάκαμψη μετά από persistent αλλαγή.</w:t>
      </w:r>
    </w:p>
    <w:p>
      <w:pPr>
        <w:spacing w:after="120" w:line="360" w:lineRule="auto"/>
        <w:ind w:firstLine="397"/>
        <w:jc w:val="both"/>
      </w:pPr>
      <w:r>
        <w:rPr>
          <w:rFonts w:ascii="Times New Roman" w:hAnsi="Times New Roman" w:eastAsia="Times New Roman"/>
          <w:sz w:val="22"/>
        </w:rPr>
        <w:t>Η συνεισφορά της εργασίας δεν βρίσκεται σε έναν νέο αλγόριθμο. Βρίσκεται στον ελεγχόμενο συγκριτικό σχεδιασμό, στην ακριβή συνέχεια από Phase-A checkpoints προς matched FN/FD/AN/AD branches, στον διαχωρισμό Frozen και Adaptive deployment regimes, στην προκαθορισμένη αντιμετώπιση right-censoring για recovery και στη reproducible αλυσίδα από frozen protocol μέχρι machine-readable analysis και thesis assets.</w:t>
      </w:r>
    </w:p>
    <w:p>
      <w:pPr>
        <w:pStyle w:val="Heading2"/>
      </w:pPr>
      <w:r>
        <w:rPr>
          <w:rFonts w:ascii="Times New Roman" w:hAnsi="Times New Roman" w:eastAsia="Times New Roman"/>
          <w:sz w:val="22"/>
        </w:rPr>
        <w:t>7.2 Απάντηση στο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αφορούσε τη σχετική ονομαστική επίδοση και learning efficiency των πέντε μεθόδων κάτω από κοινό budget πραγματικών αλληλεπιδράσεων.</w:t>
      </w:r>
    </w:p>
    <w:p>
      <w:pPr>
        <w:spacing w:after="120" w:line="360" w:lineRule="auto"/>
        <w:ind w:firstLine="397"/>
        <w:jc w:val="both"/>
      </w:pPr>
      <w:r>
        <w:rPr>
          <w:rFonts w:ascii="Times New Roman" w:hAnsi="Times New Roman" w:eastAsia="Times New Roman"/>
          <w:sz w:val="22"/>
        </w:rPr>
        <w:t>Η Q-Learning, η SARSA και η Dyna-Q+ κατέληξαν στην ίδια τελική mean return, -0,100, στο probe των 8.192 interactions. Η Dyna-Q+ όμως είχε σαφώς υψηλότερη time-average επίδοση (-0,485) από SARSA (-1,611) και Q-Learning (-1,628), γεγονός που δείχνει ταχύτερη αξιοποίηση του διαθέσιμου interaction budget. Οι DQN και PPO είχαν χαμηλότερη τελική mean return (-1,862) και χαμηλότερες time-average τιμές, μαζί με μεγαλύτερη μεταξύ-root μεταβλητότητα.</w:t>
      </w:r>
    </w:p>
    <w:p>
      <w:pPr>
        <w:spacing w:after="120" w:line="360" w:lineRule="auto"/>
        <w:ind w:firstLine="397"/>
        <w:jc w:val="both"/>
      </w:pPr>
      <w:r>
        <w:rPr>
          <w:rFonts w:ascii="Times New Roman" w:hAnsi="Times New Roman" w:eastAsia="Times New Roman"/>
          <w:sz w:val="22"/>
        </w:rPr>
        <w:t>Η απάντηση στο RQ1 είναι επομένως διπλή. Ως προς το τελικό ονομαστικό επίπεδο, οι τρεις tabular/planning μέθοδοι δεν διαχωρίστηκαν. Ως προς την αποτελεσματικότητα μάθησης, η Dyna-Q+ είχε την υψηλότερη εκτιμώμενη time-average απόδοση. Το εύρημα παραμένει περιορισμένο στο συγκεκριμένο ελεγχόμενο περιβάλλον, στον διαθέσιμο προϋπολογισμό και στις προκαθορισμένες τελικές ρυθμίσεις.</w:t>
      </w:r>
    </w:p>
    <w:p>
      <w:pPr>
        <w:pStyle w:val="Heading2"/>
      </w:pPr>
      <w:r>
        <w:rPr>
          <w:rFonts w:ascii="Times New Roman" w:hAnsi="Times New Roman" w:eastAsia="Times New Roman"/>
          <w:sz w:val="22"/>
        </w:rPr>
        <w:t>7.3 Απάντηση στο RQ2 — Ανθεκτικότητα και προσαρμογή</w:t>
      </w:r>
    </w:p>
    <w:p>
      <w:pPr>
        <w:spacing w:after="120" w:line="360" w:lineRule="auto"/>
        <w:ind w:firstLine="397"/>
        <w:jc w:val="both"/>
      </w:pPr>
      <w:r>
        <w:rPr>
          <w:rFonts w:ascii="Times New Roman" w:hAnsi="Times New Roman" w:eastAsia="Times New Roman"/>
          <w:sz w:val="22"/>
        </w:rPr>
        <w:t>Το δεύτερο ερευνητικό ερώτημα εξέτασε αν η online συνέχιση της μάθησης μειώνει τη disturbance-associated απώλεια σε σχέση με frozen deployment.</w:t>
      </w:r>
    </w:p>
    <w:p>
      <w:pPr>
        <w:spacing w:after="120" w:line="360" w:lineRule="auto"/>
        <w:ind w:firstLine="397"/>
        <w:jc w:val="both"/>
      </w:pPr>
      <w:r>
        <w:rPr>
          <w:rFonts w:ascii="Times New Roman" w:hAnsi="Times New Roman" w:eastAsia="Times New Roman"/>
          <w:sz w:val="22"/>
        </w:rPr>
        <w:t>Στα δύο persistent action remaps, η Q-Learning και η SARSA εμφάνισαν μεγάλο και συνεπές θετικό adaptation benefit. Η Dyna-Q+ παρουσίασε επίσης θετικό benefit, αλλά μικρότερο σε βασικές συγκρίσεις. Η DQN είχε μικρότερο ή αβέβαιο benefit και η PPO περίπου μηδενικό aggregate benefit στα remaps.</w:t>
      </w:r>
    </w:p>
    <w:p>
      <w:pPr>
        <w:spacing w:after="120" w:line="360" w:lineRule="auto"/>
        <w:ind w:firstLine="397"/>
        <w:jc w:val="both"/>
      </w:pPr>
      <w:r>
        <w:rPr>
          <w:rFonts w:ascii="Times New Roman" w:hAnsi="Times New Roman" w:eastAsia="Times New Roman"/>
          <w:sz w:val="22"/>
        </w:rPr>
        <w:t>Η εικόνα άλλαξε στις stochastic uncertainty conditions. Στην action failure 15% δεν παρατηρήθηκε καθαρό aggregate πλεονέκτημα της online adaptation. Στην observation corruption 5%, η Q-Learning και η SARSA είχαν αρνητικό adaptation benefit, δηλαδή η συνέχιση της μάθησης συνδέθηκε με μεγαλύτερη σχετική disturbance-associated απώλεια στο συγκεκριμένο estimand.</w:t>
      </w:r>
    </w:p>
    <w:p>
      <w:pPr>
        <w:spacing w:after="120" w:line="360" w:lineRule="auto"/>
        <w:ind w:firstLine="397"/>
        <w:jc w:val="both"/>
      </w:pPr>
      <w:r>
        <w:rPr>
          <w:rFonts w:ascii="Times New Roman" w:hAnsi="Times New Roman" w:eastAsia="Times New Roman"/>
          <w:sz w:val="22"/>
        </w:rPr>
        <w:t xml:space="preserve">Η απάντηση στο RQ2 είναι ότι η προσαρμογή είναι </w:t>
      </w:r>
      <w:r>
        <w:rPr>
          <w:rFonts w:ascii="Times New Roman" w:hAnsi="Times New Roman" w:eastAsia="Times New Roman"/>
          <w:b/>
          <w:sz w:val="22"/>
        </w:rPr>
        <w:t>condition-dependent</w:t>
      </w:r>
      <w:r>
        <w:rPr>
          <w:rFonts w:ascii="Times New Roman" w:hAnsi="Times New Roman" w:eastAsia="Times New Roman"/>
          <w:sz w:val="22"/>
        </w:rPr>
        <w:t>. Η δυνατότητα ενός agent να συνεχίζει να ενημερώνεται δεν αποτελεί από μόνη της εγγύηση ανθεκτικότητας. Είναι ιδιαίτερα ωφέλιμη όταν πρέπει να μάθει μια νέα persistent σχέση μεταξύ ενεργειών και συνεπειών, ενώ στο συγκεκριμένο observation-corruption-0.05 mechanism η Q-Learning και η SARSA παρουσίασαν αρνητικό adaptation benefit στο προδηλωμένο RQ2 estimand. Το αποτέλεσμα αυτό δεν γενικεύεται σε θόρυβο παρατήρησης ως κατηγορία.</w:t>
      </w:r>
    </w:p>
    <w:p>
      <w:pPr>
        <w:pStyle w:val="Heading2"/>
      </w:pPr>
      <w:r>
        <w:rPr>
          <w:rFonts w:ascii="Times New Roman" w:hAnsi="Times New Roman" w:eastAsia="Times New Roman"/>
          <w:sz w:val="22"/>
        </w:rPr>
        <w:t>7.4 Απάντηση στο RQ3 — Ανάκαμψη</w:t>
      </w:r>
    </w:p>
    <w:p>
      <w:pPr>
        <w:spacing w:after="120" w:line="360" w:lineRule="auto"/>
        <w:ind w:firstLine="397"/>
        <w:jc w:val="both"/>
      </w:pPr>
      <w:r>
        <w:rPr>
          <w:rFonts w:ascii="Times New Roman" w:hAnsi="Times New Roman" w:eastAsia="Times New Roman"/>
          <w:sz w:val="22"/>
        </w:rPr>
        <w:t>Το τρίτο ερευνητικό ερώτημα αφορούσε τη stable recovery μετά από persistent action remapping, με primary tolerance 0,10, passive windows 32 interactions και απαίτηση δύο συνεχόμενων qualifying windows.</w:t>
      </w:r>
    </w:p>
    <w:p>
      <w:pPr>
        <w:spacing w:after="120" w:line="360" w:lineRule="auto"/>
        <w:ind w:firstLine="397"/>
        <w:jc w:val="both"/>
      </w:pPr>
      <w:r>
        <w:rPr>
          <w:rFonts w:ascii="Times New Roman" w:hAnsi="Times New Roman" w:eastAsia="Times New Roman"/>
          <w:sz w:val="22"/>
        </w:rPr>
        <w:t>Η Q-Learning και η SARSA ανακτήθηκαν και στις 12 roots και στα δύο action remaps. Στο cycle remap, η Q-Learning είχε χαμηλότερο restricted delay από τη SARSA, ενώ στο swap οι δύο μέθοδοι δεν διαχωρίστηκαν καθαρά. Η Dyna-Q+ ανακτήθηκε σε 12/12 roots στο cycle αλλά σε 8/12 στο swap. Η DQN είχε 2/12 και 8/12 recoveries αντίστοιχα, ενώ η PPO 1/12 και 4/12.</w:t>
      </w:r>
    </w:p>
    <w:p>
      <w:pPr>
        <w:spacing w:after="120" w:line="360" w:lineRule="auto"/>
        <w:ind w:firstLine="397"/>
        <w:jc w:val="both"/>
      </w:pPr>
      <w:r>
        <w:rPr>
          <w:rFonts w:ascii="Times New Roman" w:hAnsi="Times New Roman" w:eastAsia="Times New Roman"/>
          <w:sz w:val="22"/>
        </w:rPr>
        <w:t>Το RQ3 δείχνει ότι aggregate adaptation benefit και recovery speed δεν είναι ισοδύναμες έννοιες. Μια μέθοδος μπορεί να μειώνει αισθητά τη συνολική post-change απώλεια αλλά να χρειάζεται περισσότερο χρόνο για να πλησιάσει σταθερά την Adaptive-Nominal reference trajectory ή να μην ανακτά σε όλες τις roots μέσα στον fixed horizon.</w:t>
      </w:r>
    </w:p>
    <w:p>
      <w:pPr>
        <w:spacing w:after="120" w:line="360" w:lineRule="auto"/>
        <w:ind w:firstLine="397"/>
        <w:jc w:val="both"/>
      </w:pPr>
      <w:r>
        <w:rPr>
          <w:rFonts w:ascii="Times New Roman" w:hAnsi="Times New Roman" w:eastAsia="Times New Roman"/>
          <w:sz w:val="22"/>
        </w:rPr>
        <w:t>Η sensitivity analysis επιβεβαίωσε επίσης ότι η ακριβής recovery incidence εξαρτάται από την ανοχή. Η Q-Learning και η SARSA παρέμειναν οι πιο συνεπείς μέθοδοι, αλλά DQN, Dyna-Q+ και PPO παρουσίασαν μεγάλες μεταβολές μεταξύ tolerance 0,05, 0,10 και 0,20. Επομένως, η recovery πρέπει πάντοτε να αναφέρεται μαζί με τον operational ορισμό της.</w:t>
      </w:r>
    </w:p>
    <w:p>
      <w:pPr>
        <w:pStyle w:val="Heading2"/>
      </w:pPr>
      <w:r>
        <w:rPr>
          <w:rFonts w:ascii="Times New Roman" w:hAnsi="Times New Roman" w:eastAsia="Times New Roman"/>
          <w:sz w:val="22"/>
        </w:rPr>
        <w:t>7.5 Κύρια συνεισφορά της εργασίας</w:t>
      </w:r>
    </w:p>
    <w:p>
      <w:pPr>
        <w:spacing w:after="120" w:line="360" w:lineRule="auto"/>
        <w:ind w:firstLine="397"/>
        <w:jc w:val="both"/>
      </w:pPr>
      <w:r>
        <w:rPr>
          <w:rFonts w:ascii="Times New Roman" w:hAnsi="Times New Roman" w:eastAsia="Times New Roman"/>
          <w:sz w:val="22"/>
        </w:rPr>
        <w:t>Η εργασία καταλήγει σε πέντε κύριες συνεισφορές.</w:t>
      </w:r>
    </w:p>
    <w:p>
      <w:pPr>
        <w:spacing w:after="120" w:line="360" w:lineRule="auto"/>
        <w:ind w:firstLine="397"/>
        <w:jc w:val="both"/>
      </w:pPr>
      <w:r>
        <w:rPr>
          <w:rFonts w:ascii="Times New Roman" w:hAnsi="Times New Roman" w:eastAsia="Times New Roman"/>
          <w:sz w:val="22"/>
        </w:rPr>
        <w:t>Πρώτον, υλοποιεί ένα ελεγχόμενο multi-method πειραματικό πλαίσιο όπου η συγκρισιμότητα βασίζεται σε κοινές πραγματικές αλληλεπιδράσεις με το περιβάλλον και όχι σε τεχνητή εξίσωση method-native updates.</w:t>
      </w:r>
    </w:p>
    <w:p>
      <w:pPr>
        <w:spacing w:after="120" w:line="360" w:lineRule="auto"/>
        <w:ind w:firstLine="397"/>
        <w:jc w:val="both"/>
      </w:pPr>
      <w:r>
        <w:rPr>
          <w:rFonts w:ascii="Times New Roman" w:hAnsi="Times New Roman" w:eastAsia="Times New Roman"/>
          <w:sz w:val="22"/>
        </w:rPr>
        <w:t>Δεύτερον, εισάγει και εφαρμόζει matched four-branch σχεδιασμό FN/FD/AN/AD από exact scientific checkpoints. Ο σχεδιασμός επιτρέπει να διαχωριστεί η disturbance-associated loss από την επίδραση της online learning και να υπολογιστεί ρητά το adaptation benefit.</w:t>
      </w:r>
    </w:p>
    <w:p>
      <w:pPr>
        <w:spacing w:after="120" w:line="360" w:lineRule="auto"/>
        <w:ind w:firstLine="397"/>
        <w:jc w:val="both"/>
      </w:pPr>
      <w:r>
        <w:rPr>
          <w:rFonts w:ascii="Times New Roman" w:hAnsi="Times New Roman" w:eastAsia="Times New Roman"/>
          <w:sz w:val="22"/>
        </w:rPr>
        <w:t>Τρίτον, αντιμετωπίζει την ανάκαμψη ως ξεχωριστό temporal construct. Η χρήση fixed interaction windows, stable two-window criterion, explicit right-censoring και restricted-horizon comparison αποτρέπει την αντικατάσταση μη παρατηρημένης ανάκαμψης με τεχνητό χρόνο ίσο με το horizon.</w:t>
      </w:r>
    </w:p>
    <w:p>
      <w:pPr>
        <w:spacing w:after="120" w:line="360" w:lineRule="auto"/>
        <w:ind w:firstLine="397"/>
        <w:jc w:val="both"/>
      </w:pPr>
      <w:r>
        <w:rPr>
          <w:rFonts w:ascii="Times New Roman" w:hAnsi="Times New Roman" w:eastAsia="Times New Roman"/>
          <w:sz w:val="22"/>
        </w:rPr>
        <w:t>Τέταρτον, διατηρεί πλήρη reproducibility/provenance αλυσίδα: frozen recipe, deterministic job plan, exact checkpoints, run-bundle manifests, frozen evidence, deterministic analysis και registered thesis assets. Η αποτυχημένη πρώτη T-610 εκτέλεση διατηρήθηκε ως ξεχωριστή ιστορική προσπάθεια και δεν αναμίχθηκε με το accepted evidence.</w:t>
      </w:r>
    </w:p>
    <w:p>
      <w:pPr>
        <w:spacing w:after="120" w:line="360" w:lineRule="auto"/>
        <w:ind w:firstLine="397"/>
        <w:jc w:val="both"/>
      </w:pPr>
      <w:r>
        <w:rPr>
          <w:rFonts w:ascii="Times New Roman" w:hAnsi="Times New Roman" w:eastAsia="Times New Roman"/>
          <w:sz w:val="22"/>
        </w:rPr>
        <w:t>Πέμπτον, η τελική desktop εφαρμογή προσφέρει experiment-first inspection του workflow και των αποτελεσμάτων χωρίς να μεταφέρει επιστημονικούς υπολογισμούς στο UI. Έτσι, η οπτικοποίηση και η χρηστικότητα δεν αλλοιώνουν τα estimands ή την evidence authority.</w:t>
      </w:r>
    </w:p>
    <w:p>
      <w:pPr>
        <w:pStyle w:val="Heading2"/>
      </w:pPr>
      <w:r>
        <w:rPr>
          <w:rFonts w:ascii="Times New Roman" w:hAnsi="Times New Roman" w:eastAsia="Times New Roman"/>
          <w:sz w:val="22"/>
        </w:rPr>
        <w:t>7.6 Τι δεν υποστηρίζει η εργασία</w:t>
      </w:r>
    </w:p>
    <w:p>
      <w:pPr>
        <w:spacing w:after="120" w:line="360" w:lineRule="auto"/>
        <w:ind w:firstLine="397"/>
        <w:jc w:val="both"/>
      </w:pPr>
      <w:r>
        <w:rPr>
          <w:rFonts w:ascii="Times New Roman" w:hAnsi="Times New Roman" w:eastAsia="Times New Roman"/>
          <w:sz w:val="22"/>
        </w:rPr>
        <w:t>Η μελέτη δεν υποστηρίζει ότι υπάρχει καθολικά καλύτερος αλγόριθμος reinforcement learning για dynamic environments. Δεν υποστηρίζει ότι η Dyna-Q+ είναι γενικά ανώτερη επειδή είχε καλύτερη sample efficiency ούτε ότι Q-Learning/SARSA είναι γενικά πιο resilient επειδή είχαν πιο συνεπή recovery στο συγκεκριμένο testbed.</w:t>
      </w:r>
    </w:p>
    <w:p>
      <w:pPr>
        <w:spacing w:after="120" w:line="360" w:lineRule="auto"/>
        <w:ind w:firstLine="397"/>
        <w:jc w:val="both"/>
      </w:pPr>
      <w:r>
        <w:rPr>
          <w:rFonts w:ascii="Times New Roman" w:hAnsi="Times New Roman" w:eastAsia="Times New Roman"/>
          <w:sz w:val="22"/>
        </w:rPr>
        <w:t>Δεν υποστηρίζει επίσης ότι το PPO clipping αποτελεί environmental robustness mechanism ή ότι ένα learned model εγγυάται ταχεία adaptation. Οι παρατηρούμενες διαφορές αφορούν τις frozen configurations και το συγκεκριμένο πειραματικό contract.</w:t>
      </w:r>
    </w:p>
    <w:p>
      <w:pPr>
        <w:spacing w:after="120" w:line="360" w:lineRule="auto"/>
        <w:ind w:firstLine="397"/>
        <w:jc w:val="both"/>
      </w:pPr>
      <w:r>
        <w:rPr>
          <w:rFonts w:ascii="Times New Roman" w:hAnsi="Times New Roman" w:eastAsia="Times New Roman"/>
          <w:sz w:val="22"/>
        </w:rPr>
        <w:t>Η μελέτη δεν αξιολογεί explicit change detection, context inference, meta-learning, specialized continual-learning regularization, safe RL constraints ή large-scale world models. Αυτές οι τεχνικές αποτελούν διαφορετικές ερευνητικές παρεμβάσεις και δεν πρέπει να θεωρούνται «απούσες βελτιώσεις» που θα μπορούσαν να προστεθούν χωρίς αλλαγή του ερευνητικού ερωτήματος.</w:t>
      </w:r>
    </w:p>
    <w:p>
      <w:pPr>
        <w:pStyle w:val="Heading2"/>
      </w:pPr>
      <w:r>
        <w:rPr>
          <w:rFonts w:ascii="Times New Roman" w:hAnsi="Times New Roman" w:eastAsia="Times New Roman"/>
          <w:sz w:val="22"/>
        </w:rPr>
        <w:t>7.7 Μελλοντική εργασία</w:t>
      </w:r>
    </w:p>
    <w:p>
      <w:pPr>
        <w:pStyle w:val="Heading3"/>
      </w:pPr>
      <w:r>
        <w:rPr>
          <w:rFonts w:ascii="Times New Roman" w:hAnsi="Times New Roman" w:eastAsia="Times New Roman"/>
          <w:sz w:val="22"/>
        </w:rPr>
        <w:t>7.7.1 Διεύρυνση περιβαλλόντων και κλίμακας</w:t>
      </w:r>
    </w:p>
    <w:p>
      <w:pPr>
        <w:spacing w:after="120" w:line="360" w:lineRule="auto"/>
        <w:ind w:firstLine="397"/>
        <w:jc w:val="both"/>
      </w:pPr>
      <w:r>
        <w:rPr>
          <w:rFonts w:ascii="Times New Roman" w:hAnsi="Times New Roman" w:eastAsia="Times New Roman"/>
          <w:sz w:val="22"/>
        </w:rPr>
        <w:t>Η πιο άμεση επέκταση είναι η αξιολόγηση σε περισσότερες οικογένειες περιβαλλόντων. Μεγαλύτερα GridWorlds, stochastic transition structures, continuous-control tasks ή πραγματικότερα navigation/control προβλήματα θα επέτρεπαν να εξεταστεί αν τα observed trade-offs παραμένουν όταν αυξάνεται η dimensionality και η δυσκολία representation.</w:t>
      </w:r>
    </w:p>
    <w:p>
      <w:pPr>
        <w:spacing w:after="120" w:line="360" w:lineRule="auto"/>
        <w:ind w:firstLine="397"/>
        <w:jc w:val="both"/>
      </w:pPr>
      <w:r>
        <w:rPr>
          <w:rFonts w:ascii="Times New Roman" w:hAnsi="Times New Roman" w:eastAsia="Times New Roman"/>
          <w:sz w:val="22"/>
        </w:rPr>
        <w:t>Η διεύρυνση πρέπει να γίνει χωρίς να χαθεί το current scientific contract. Νέα environments θα πρέπει να διατηρούν σαφή agent-visible information boundary, reproducible disturbance definitions και ανεξάρτητη randomization unit.</w:t>
      </w:r>
    </w:p>
    <w:p>
      <w:pPr>
        <w:pStyle w:val="Heading3"/>
      </w:pPr>
      <w:r>
        <w:t>7.7.2 Διαφορετικοί προϋπολογισμοί και χρονικές κλίμακες μάθησης</w:t>
      </w:r>
    </w:p>
    <w:p>
      <w:pPr>
        <w:spacing w:after="120" w:line="360" w:lineRule="auto"/>
        <w:ind w:firstLine="397"/>
        <w:jc w:val="both"/>
      </w:pPr>
      <w:r>
        <w:rPr>
          <w:rFonts w:ascii="Times New Roman" w:hAnsi="Times New Roman" w:eastAsia="Times New Roman"/>
          <w:sz w:val="22"/>
        </w:rPr>
        <w:t>Οι DQN και PPO δεν έφτασαν το τελικό nominal level των tabular methods εντός των 8.192 interactions. Μελλοντική μελέτη μπορεί να εξετάσει πολλαπλά προκαθορισμένα interaction budgets ώστε να διαχωριστεί η επίδραση της sample efficiency από την asymptotic capability.</w:t>
      </w:r>
    </w:p>
    <w:p>
      <w:pPr>
        <w:spacing w:after="120" w:line="360" w:lineRule="auto"/>
        <w:ind w:firstLine="397"/>
        <w:jc w:val="both"/>
      </w:pPr>
      <w:r>
        <w:rPr>
          <w:rFonts w:ascii="Times New Roman" w:hAnsi="Times New Roman" w:eastAsia="Times New Roman"/>
          <w:sz w:val="22"/>
        </w:rPr>
        <w:t>Η επέκταση αυτή δεν πρέπει να γίνει με post-hoc αύξηση budget μόνο για μεθόδους που είχαν χαμηλή απόδοση. Απαιτεί νέο fair experimental design και εκ νέου freeze πριν από confirmatory outcomes.</w:t>
      </w:r>
    </w:p>
    <w:p>
      <w:pPr>
        <w:pStyle w:val="Heading3"/>
      </w:pPr>
      <w:r>
        <w:t>7.7.3 Ρητή ανίχνευση αλλαγής και εκτίμηση πλαισίου</w:t>
      </w:r>
    </w:p>
    <w:p>
      <w:pPr>
        <w:spacing w:after="120" w:line="360" w:lineRule="auto"/>
        <w:ind w:firstLine="397"/>
        <w:jc w:val="both"/>
      </w:pPr>
      <w:r>
        <w:rPr>
          <w:rFonts w:ascii="Times New Roman" w:hAnsi="Times New Roman" w:eastAsia="Times New Roman"/>
          <w:sz w:val="22"/>
        </w:rPr>
        <w:t>Η παρούσα εργασία μελετά hidden change χωρίς explicit detector. Μελλοντική εργασία μπορεί να συγκρίνει την ordinary method-native adaptation με agents που ανιχνεύουν changepoints ή εκτιμούν latent context.</w:t>
      </w:r>
    </w:p>
    <w:p>
      <w:pPr>
        <w:spacing w:after="120" w:line="360" w:lineRule="auto"/>
        <w:ind w:firstLine="397"/>
        <w:jc w:val="both"/>
      </w:pPr>
      <w:r>
        <w:rPr>
          <w:rFonts w:ascii="Times New Roman" w:hAnsi="Times New Roman" w:eastAsia="Times New Roman"/>
          <w:sz w:val="22"/>
        </w:rPr>
        <w:t>Μια τέτοια σύγκριση θα μπορούσε να εξετάσει το κόστος detection latency, false alarms και context misclassification, καθώς και αν η ρητή αλλαγή καθεστώτος βελτιώνει recovery χωρίς να επιδεινώνει nominal performance.</w:t>
      </w:r>
    </w:p>
    <w:p>
      <w:pPr>
        <w:pStyle w:val="Heading3"/>
      </w:pPr>
      <w:r>
        <w:t>7.7.4 Εξειδικευμένοι μηχανισμοί συνεχούς μάθησης</w:t>
      </w:r>
    </w:p>
    <w:p>
      <w:pPr>
        <w:spacing w:after="120" w:line="360" w:lineRule="auto"/>
        <w:ind w:firstLine="397"/>
        <w:jc w:val="both"/>
      </w:pPr>
      <w:r>
        <w:rPr>
          <w:rFonts w:ascii="Times New Roman" w:hAnsi="Times New Roman" w:eastAsia="Times New Roman"/>
          <w:sz w:val="22"/>
        </w:rPr>
        <w:t>Η continual-RL βιβλιογραφία περιλαμβάνει μηχανισμούς για retention, stability/plasticity και recurring contexts. Μελλοντικό protocol θα μπορούσε να προσθέσει τέτοιες μεθόδους ως ξεχωριστή algorithm/intervention family, αντί να τις συγχέει με το simple «learning continues» του παρόντος Adaptive regime.</w:t>
      </w:r>
    </w:p>
    <w:p>
      <w:pPr>
        <w:spacing w:after="120" w:line="360" w:lineRule="auto"/>
        <w:ind w:firstLine="397"/>
        <w:jc w:val="both"/>
      </w:pPr>
      <w:r>
        <w:rPr>
          <w:rFonts w:ascii="Times New Roman" w:hAnsi="Times New Roman" w:eastAsia="Times New Roman"/>
          <w:sz w:val="22"/>
        </w:rPr>
        <w:t>Ιδιαίτερο ενδιαφέρον έχει η σύγκριση ordinary replay με memory mechanisms που διαχωρίζουν current-regime optimization από retention constraints, καθώς και η επίδραση explicit context availability.</w:t>
      </w:r>
    </w:p>
    <w:p>
      <w:pPr>
        <w:pStyle w:val="Heading3"/>
      </w:pPr>
      <w:r>
        <w:t>7.7.5 Αρθρωτή προσαρμογή με μοντέλο</w:t>
      </w:r>
    </w:p>
    <w:p>
      <w:pPr>
        <w:spacing w:after="120" w:line="360" w:lineRule="auto"/>
        <w:ind w:firstLine="397"/>
        <w:jc w:val="both"/>
      </w:pPr>
      <w:r>
        <w:rPr>
          <w:rFonts w:ascii="Times New Roman" w:hAnsi="Times New Roman" w:eastAsia="Times New Roman"/>
          <w:sz w:val="22"/>
        </w:rPr>
        <w:t>Τα αποτελέσματα της Dyna-Q+ δείχνουν ότι planning και directed exploration δεν αρκούν για να εγγυηθούν την ταχύτερη recovery σε κάθε change. Μελλοντική εργασία μπορεί να εξετάσει modular ή partial model architectures, selective model invalidation και local model updating.</w:t>
      </w:r>
    </w:p>
    <w:p>
      <w:pPr>
        <w:spacing w:after="120" w:line="360" w:lineRule="auto"/>
        <w:ind w:firstLine="397"/>
        <w:jc w:val="both"/>
      </w:pPr>
      <w:r>
        <w:rPr>
          <w:rFonts w:ascii="Times New Roman" w:hAnsi="Times New Roman" w:eastAsia="Times New Roman"/>
          <w:sz w:val="22"/>
        </w:rPr>
        <w:t>Η επέκταση αυτή θα πρέπει να διαχωρίζει καθαρά το model-organization intervention από το βασικό Dyna mechanism και να μην αποδίδει αποτελέσματα ενός deep partial-model system στην tabular Dyna-Q+ χωρίς άμεση πειραματική σύγκριση.</w:t>
      </w:r>
    </w:p>
    <w:p>
      <w:pPr>
        <w:pStyle w:val="Heading3"/>
      </w:pPr>
      <w:r>
        <w:t>7.7.6 Διαχείριση replay σε μη στάσιμα περιβάλλοντα</w:t>
      </w:r>
    </w:p>
    <w:p>
      <w:pPr>
        <w:spacing w:after="120" w:line="360" w:lineRule="auto"/>
        <w:ind w:firstLine="397"/>
        <w:jc w:val="both"/>
      </w:pPr>
      <w:r>
        <w:rPr>
          <w:rFonts w:ascii="Times New Roman" w:hAnsi="Times New Roman" w:eastAsia="Times New Roman"/>
          <w:sz w:val="22"/>
        </w:rPr>
        <w:t>Για DQN-like methods μπορεί να μελετηθεί ξεχωριστά η επίδραση replay retention, replay reweighting, context-aware sampling ή bounded forgetting μετά από change. Το βασικό trade-off είναι ότι πολύ stale memory μπορεί να εμποδίσει local adaptation, ενώ υπερβολική απόρριψη ιστορικής εμπειρίας μπορεί να προκαλέσει forgetting έγκυρης γνώσης.</w:t>
      </w:r>
    </w:p>
    <w:p>
      <w:pPr>
        <w:spacing w:after="120" w:line="360" w:lineRule="auto"/>
        <w:ind w:firstLine="397"/>
        <w:jc w:val="both"/>
      </w:pPr>
      <w:r>
        <w:rPr>
          <w:rFonts w:ascii="Times New Roman" w:hAnsi="Times New Roman" w:eastAsia="Times New Roman"/>
          <w:sz w:val="22"/>
        </w:rPr>
        <w:t>Κάθε τέτοια παρέμβαση πρέπει να οριστεί ως νέα μέθοδος ή deployment policy και όχι ως «τεχνική λεπτομέρεια checkpoint».</w:t>
      </w:r>
    </w:p>
    <w:p>
      <w:pPr>
        <w:pStyle w:val="Heading3"/>
      </w:pPr>
      <w:r>
        <w:t>7.7.7 Πλουσιότερη μελέτη ανάκαμψης</w:t>
      </w:r>
    </w:p>
    <w:p>
      <w:pPr>
        <w:spacing w:after="120" w:line="360" w:lineRule="auto"/>
        <w:ind w:firstLine="397"/>
        <w:jc w:val="both"/>
      </w:pPr>
      <w:r>
        <w:t>Η παρούσα μελέτη χρησιμοποιεί 32-interaction windows και fixed horizon 256. Μελλοντική εργασία μπορεί να εξετάσει διαφορετικές προκαθορισμένες temporal resolutions, longer horizons, event-time models που χειρίζονται censoring πιο άμεσα, καθώς και repeated/recurrent regime changes ή αλληλουχίες πολλών changepoints.</w:t>
      </w:r>
    </w:p>
    <w:p>
      <w:pPr>
        <w:spacing w:after="120" w:line="360" w:lineRule="auto"/>
        <w:ind w:firstLine="397"/>
        <w:jc w:val="both"/>
      </w:pPr>
      <w:r>
        <w:rPr>
          <w:rFonts w:ascii="Times New Roman" w:hAnsi="Times New Roman" w:eastAsia="Times New Roman"/>
          <w:sz w:val="22"/>
        </w:rPr>
        <w:t>Απαιτείται προσοχή ώστε η μεγαλύτερη temporal ανάλυση να μην οδηγήσει σε post-hoc επιλογή window/tolerance που ευνοεί συγκεκριμένη μέθοδο. Η sensitivity analysis πρέπει να παραμένει προδηλωμένη.</w:t>
      </w:r>
    </w:p>
    <w:p>
      <w:pPr>
        <w:pStyle w:val="Heading3"/>
      </w:pPr>
      <w:r>
        <w:t>7.7.8 Περισσότερες ανεξάρτητες επαναλήψεις και ιεραρχική ανάλυση</w:t>
      </w:r>
    </w:p>
    <w:p>
      <w:pPr>
        <w:spacing w:after="120" w:line="360" w:lineRule="auto"/>
        <w:ind w:firstLine="397"/>
        <w:jc w:val="both"/>
      </w:pPr>
      <w:r>
        <w:rPr>
          <w:rFonts w:ascii="Times New Roman" w:hAnsi="Times New Roman" w:eastAsia="Times New Roman"/>
          <w:sz w:val="22"/>
        </w:rPr>
        <w:t>Το n=12 ήταν το frozen independent-root count της παρούσας μελέτης. Μελλοντικό μεγαλύτερο experiment θα μπορούσε να χρησιμοποιήσει περισσότερες roots ώστε να μειώσει την uncertainty των direct contrasts, ιδιαίτερα για methods με υψηλή variance.</w:t>
      </w:r>
    </w:p>
    <w:p>
      <w:pPr>
        <w:spacing w:after="120" w:line="360" w:lineRule="auto"/>
        <w:ind w:firstLine="397"/>
        <w:jc w:val="both"/>
      </w:pPr>
      <w:r>
        <w:rPr>
          <w:rFonts w:ascii="Times New Roman" w:hAnsi="Times New Roman" w:eastAsia="Times New Roman"/>
          <w:sz w:val="22"/>
        </w:rPr>
        <w:t>Με περισσότερα environments/layout families θα μπορούσε επίσης να εξεταστεί hierarchical analysis που διαχωρίζει variation μεταξύ seeds, layouts και environment families χωρίς να αντιμετωπίζει nested observations ως ψευδώς ανεξάρτητα samples.</w:t>
      </w:r>
    </w:p>
    <w:p>
      <w:pPr>
        <w:pStyle w:val="Heading3"/>
      </w:pPr>
      <w:r>
        <w:t>7.7.9 Ασφάλεια και προσαρμογή υπό περιορισμούς</w:t>
      </w:r>
    </w:p>
    <w:p>
      <w:pPr>
        <w:spacing w:after="120" w:line="360" w:lineRule="auto"/>
        <w:ind w:firstLine="397"/>
        <w:jc w:val="both"/>
      </w:pPr>
      <w:r>
        <w:rPr>
          <w:rFonts w:ascii="Times New Roman" w:hAnsi="Times New Roman" w:eastAsia="Times New Roman"/>
          <w:sz w:val="22"/>
        </w:rPr>
        <w:t>Η ανθεκτικότητα και η ασφάλεια δεν είναι ταυτόσημες έννοιες. Η παρούσα εργασία δεν περιλαμβάνει safety constraints. Ένα μελλοντικό ξεχωριστό research track μπορεί να εξετάσει αν ένας agent προσαρμόζεται μετά από change χωρίς να παραβιάζει constraints κατά τη μεταβατική περίοδο.</w:t>
      </w:r>
    </w:p>
    <w:p>
      <w:pPr>
        <w:spacing w:after="120" w:line="360" w:lineRule="auto"/>
        <w:ind w:firstLine="397"/>
        <w:jc w:val="both"/>
      </w:pPr>
      <w:r>
        <w:rPr>
          <w:rFonts w:ascii="Times New Roman" w:hAnsi="Times New Roman" w:eastAsia="Times New Roman"/>
          <w:sz w:val="22"/>
        </w:rPr>
        <w:t>Αυτό απαιτεί διαφορετικά estimands — όπως constraint violations, risk exposure ή safe recovery — και δεν πρέπει να προστεθεί εκ των υστέρων στο υπάρχον resilience score, το οποίο ούτως ή άλλως δεν είναι composite.</w:t>
      </w:r>
    </w:p>
    <w:p>
      <w:pPr>
        <w:keepLines w:val="0"/>
      </w:pPr>
      <w:r>
        <w:t>Μία φυσική επέκταση είναι να διαχωριστούν πειραματικά τα regimes no-update robustness, hidden online adaptation και explicit context/change detection. Η ZSG βιβλιογραφία παρέχει καθαρό protocol boundary για το πρώτο [22], ενώ το continual RL καλύπτει πλουσιότερες περιπτώσεις retention και μεταβολής χωρίς καθαρά task boundaries [20]. Ένα επόμενο protocol θα μπορούσε να προσθέσει detector ή context inference ως ξεχωριστό treatment, χωρίς να αλλοιώσει αναδρομικά τα αποτελέσματα της παρούσας μελέτης.</w:t>
      </w:r>
    </w:p>
    <w:p>
      <w:pPr>
        <w:keepLines w:val="0"/>
      </w:pPr>
      <w:r>
        <w:t>Για model-based agents, χρήσιμη κατεύθυνση είναι η ελεγχόμενη μελέτη model freshness, planning strategy και history management. Η Dyna foundation δείχνει τον ρόλο του recency-driven exploration σε changing worlds [19], ενώ το recent online-world-model work δείχνει διαφορετικό design point όπου reusable dynamics χρησιμοποιείται άμεσα για MPC planning [30]. Συγκριτικές ablations θα μπορούσαν να ξεχωρίσουν planning quantity, model reset/recency, uncertainty handling και replay/model retention αντί να αποδίδεται κάθε post-change διαφορά γενικά στο «model-based RL».</w:t>
      </w:r>
    </w:p>
    <w:p>
      <w:pPr>
        <w:keepLines w:val="0"/>
      </w:pPr>
      <w:r>
        <w:t>Τέλος, η μετάβαση από resilience σε safe continual adaptation απαιτεί νέο επιστημονικό συμβόλαιο. Θα χρειάζονταν explicit cost/constraint variables, safety evaluation τόσο κατά την adaptation transient όσο και μετά από αυτή, και πιθανώς methods σχεδιασμένες για constrained learning [29], [31]. Η πρόσφατη safe-continual survey χρησιμοποιείται εδώ υποστηρικτικά ως taxonomy και όχι ως οριστικό standard. Αυτή η επέκταση είναι σημαντική ακριβώς επειδή η σημερινή εργασία δεν μετρά αυτά τα μεγέθη και δεν πρέπει να τα υπονοεί μέσω του task return.</w:t>
      </w:r>
    </w:p>
    <w:p>
      <w:pPr>
        <w:pStyle w:val="Heading2"/>
      </w:pPr>
      <w:r>
        <w:rPr>
          <w:rFonts w:ascii="Times New Roman" w:hAnsi="Times New Roman" w:eastAsia="Times New Roman"/>
          <w:sz w:val="22"/>
        </w:rPr>
        <w:t>7.8 Τελικό συμπέρασμα</w:t>
      </w:r>
    </w:p>
    <w:p>
      <w:pPr>
        <w:spacing w:after="120" w:line="360" w:lineRule="auto"/>
        <w:ind w:firstLine="397"/>
        <w:jc w:val="both"/>
      </w:pPr>
      <w:r>
        <w:rPr>
          <w:rFonts w:ascii="Times New Roman" w:hAnsi="Times New Roman" w:eastAsia="Times New Roman"/>
          <w:sz w:val="22"/>
        </w:rPr>
        <w:t>Η ελεγχόμενη σύγκριση δείχνει ότι η ανθεκτικότητα σε περιβάλλοντα που μεταβάλλονται δεν μπορεί να περιγραφεί μόνο από το αν ένας agent «συνεχίζει να μαθαίνει». Στο συγκεκριμένο testbed, η Dyna-Q+ αξιοποίησε αποτελεσματικότερα το nominal interaction budget, ενώ Q-Learning και SARSA παρουσίασαν την πιο συνεπή stable recovery μετά από persistent action remapping. Η online adaptation παρείχε μεγάλο όφελος σε ορισμένες μεταβολές αλλά όχι σε όλες, και στην observation corruption μπορούσε να συνδεθεί με χειρότερη aggregate συμπεριφορά.</w:t>
      </w:r>
    </w:p>
    <w:p>
      <w:pPr>
        <w:spacing w:after="120" w:line="360" w:lineRule="auto"/>
        <w:ind w:firstLine="397"/>
        <w:jc w:val="both"/>
      </w:pPr>
      <w:r>
        <w:rPr>
          <w:rFonts w:ascii="Times New Roman" w:hAnsi="Times New Roman" w:eastAsia="Times New Roman"/>
          <w:sz w:val="22"/>
        </w:rPr>
        <w:t>Το κεντρικό συμπέρασμα είναι επομένως ότι η αξιολόγηση resilient AI agents απαιτεί ταυτόχρονη αλλά διακριτή μέτρηση της αρχικής ικανότητας μάθησης, της απώλειας υπό change, του οφέλους προσαρμογής και της ίδιας της χρονικής ανάκαμψης. Η μεθοδολογία της εργασίας επιχειρεί να παρέχει ακριβώς αυτή τη διάκριση, διατηρώντας παράλληλα το πείραμα αναπαραγώγιμο, ελέγξιμο και επιστημονικά περιορισμένο στα δεδομένα που πραγματικά παρήχθησαν.</w:t>
      </w:r>
    </w:p>
    <w:p>
      <w:pPr>
        <w:pStyle w:val="Heading1"/>
        <w:pageBreakBefore/>
      </w:pPr>
      <w:r>
        <w:t>Βιβλιογραφία</w:t>
      </w:r>
    </w:p>
    <w:p>
      <w:pPr>
        <w:spacing w:after="80"/>
        <w:ind w:left="340" w:hanging="340"/>
        <w:jc w:val="left"/>
      </w:pPr>
      <w:r>
        <w:rPr>
          <w:rFonts w:ascii="Times New Roman" w:hAnsi="Times New Roman" w:eastAsia="Times New Roman"/>
          <w:sz w:val="22"/>
        </w:rPr>
        <w:t>[1] Richard S. Sutton and Andrew G. Barto, Reinforcement Learning: An Introduction, 2nd ed. MIT Press, 2018. ISBN 9780262039246.</w:t>
      </w:r>
    </w:p>
    <w:p>
      <w:pPr>
        <w:spacing w:after="80"/>
        <w:ind w:left="340" w:hanging="340"/>
        <w:jc w:val="left"/>
      </w:pPr>
      <w:r>
        <w:rPr>
          <w:rFonts w:ascii="Times New Roman" w:hAnsi="Times New Roman" w:eastAsia="Times New Roman"/>
          <w:sz w:val="22"/>
        </w:rPr>
        <w:t>[2] Christian Steinparz, Thomas Schmied, Fabian Paischer, Marius-Constantin Dinu, Vihang Patil, Angela Bitto-Nemling, Hamid Eghbal-zadeh, and Sepp Hochreiter, “Reactive Exploration to Cope with Non-Stationarity in Lifelong Reinforcement Learning,” in Proceedings of the Conference on Lifelong Learning Agents, PMLR, vol. 199, 2022. [Online]. Available: https://proceedings.mlr.press/v199/steinparz22a.html</w:t>
      </w:r>
    </w:p>
    <w:p>
      <w:pPr>
        <w:spacing w:after="80"/>
        <w:ind w:left="340" w:hanging="340"/>
        <w:jc w:val="left"/>
      </w:pPr>
      <w:r>
        <w:rPr>
          <w:rFonts w:ascii="Times New Roman" w:hAnsi="Times New Roman" w:eastAsia="Times New Roman"/>
          <w:sz w:val="22"/>
        </w:rPr>
        <w:t>[3] Shibhansh Dohare, J. Fernando Hernandez-Garcia, Qingfeng Lan, Parash Rahman, A. Rupam Mahmood, and Richard S. Sutton, “Loss of plasticity in deep continual learning,” Nature, vol. 632, pp. 768–774, 2024, doi: 10.1038/s41586-024-07711-7.</w:t>
      </w:r>
    </w:p>
    <w:p>
      <w:pPr>
        <w:spacing w:after="80"/>
        <w:ind w:left="340" w:hanging="340"/>
        <w:jc w:val="left"/>
      </w:pPr>
      <w:r>
        <w:rPr>
          <w:rFonts w:ascii="Times New Roman" w:hAnsi="Times New Roman" w:eastAsia="Times New Roman"/>
          <w:sz w:val="22"/>
        </w:rPr>
        <w:t>[4] Evgenii Nikishin, Max Schwarzer, Pierluca D’Oro, Pierre-Luc Bacon, and Aaron Courville, “The Primacy Bias in Deep Reinforcement Learning,” in Proceedings of the 39th International Conference on Machine Learning, PMLR, vol. 162, pp. 16828–16847, 2022.</w:t>
      </w:r>
    </w:p>
    <w:p>
      <w:pPr>
        <w:spacing w:after="80"/>
        <w:ind w:left="340" w:hanging="340"/>
        <w:jc w:val="left"/>
      </w:pPr>
      <w:r>
        <w:rPr>
          <w:rFonts w:ascii="Times New Roman" w:hAnsi="Times New Roman" w:eastAsia="Times New Roman"/>
          <w:sz w:val="22"/>
        </w:rPr>
        <w:t>[5] Andrew Patterson, Samuel Neumann, Martha White, and Adam White, “Empirical Design in Reinforcement Learning,” Journal of Machine Learning Research, vol. 25, no. 318, pp. 1–63, 2024.</w:t>
      </w:r>
    </w:p>
    <w:p>
      <w:pPr>
        <w:spacing w:after="80"/>
        <w:ind w:left="340" w:hanging="340"/>
        <w:jc w:val="left"/>
      </w:pPr>
      <w:r>
        <w:rPr>
          <w:rFonts w:ascii="Times New Roman" w:hAnsi="Times New Roman" w:eastAsia="Times New Roman"/>
          <w:sz w:val="22"/>
        </w:rPr>
        <w:t>[6] Peter Henderson, Riashat Islam, Philip Bachman, Joelle Pineau, Doina Precup, and David Meger, “Deep Reinforcement Learning That Matters,” in Proceedings of AAAI-18, 2018.</w:t>
      </w:r>
    </w:p>
    <w:p>
      <w:pPr>
        <w:spacing w:after="80"/>
        <w:ind w:left="340" w:hanging="340"/>
        <w:jc w:val="left"/>
      </w:pPr>
      <w:r>
        <w:rPr>
          <w:rFonts w:ascii="Times New Roman" w:hAnsi="Times New Roman" w:eastAsia="Times New Roman"/>
          <w:sz w:val="22"/>
        </w:rPr>
        <w:t>[7] Pouya Hamadanian, Arash Nasr-Esfahany, Malte Schwarzkopf, Siddhartha Sen, and Mohammad Alizadeh, “Online Reinforcement Learning in Non-Stationary Context-Driven Environments,” in Proceedings of the International Conference on Learning Representations (ICLR), 2025. [Online]. Available: https://proceedings.iclr.cc/paper_files/paper/2025/hash/fb21dae9e8710a272c0a0ca848f71553-Abstract-Conference.html</w:t>
      </w:r>
    </w:p>
    <w:p>
      <w:pPr>
        <w:spacing w:after="80"/>
        <w:ind w:left="340" w:hanging="340"/>
        <w:jc w:val="left"/>
      </w:pPr>
      <w:r>
        <w:rPr>
          <w:rFonts w:ascii="Times New Roman" w:hAnsi="Times New Roman" w:eastAsia="Times New Roman"/>
          <w:sz w:val="22"/>
        </w:rPr>
        <w:t>[8] Safa Alver, Ali Rahimi-Kalahroudi, and Doina Precup, “Partial Models for Building Adaptive Model-Based Reinforcement Learning Agents,” in Proceedings of the 3rd Conference on Lifelong Learning Agents, PMLR, vol. 274, pp. 959–977, 2025. [Online]. Available: https://proceedings.mlr.press/v274/alver25a.html</w:t>
      </w:r>
    </w:p>
    <w:p>
      <w:pPr>
        <w:spacing w:after="80"/>
        <w:ind w:left="340" w:hanging="340"/>
        <w:jc w:val="left"/>
      </w:pPr>
      <w:r>
        <w:rPr>
          <w:rFonts w:ascii="Times New Roman" w:hAnsi="Times New Roman" w:eastAsia="Times New Roman"/>
          <w:sz w:val="22"/>
        </w:rPr>
        <w:t>[9] Richard S. Sutton and Andrew G. Barto, “Q-learning: Off-policy TD Control,” in Reinforcement Learning: An Introduction, 2nd ed. MIT Press, 2018, pp. 131–135.</w:t>
      </w:r>
    </w:p>
    <w:p>
      <w:pPr>
        <w:spacing w:after="80"/>
        <w:ind w:left="340" w:hanging="340"/>
        <w:jc w:val="left"/>
      </w:pPr>
      <w:r>
        <w:rPr>
          <w:rFonts w:ascii="Times New Roman" w:hAnsi="Times New Roman" w:eastAsia="Times New Roman"/>
          <w:sz w:val="22"/>
        </w:rPr>
        <w:t>[10] Volodymyr Mnih, Koray Kavukcuoglu, David Silver, Alex Graves, Ioannis Antonoglou, Daan Wierstra, and Martin Riedmiller, “Playing Atari with Deep Reinforcement Learning,” preprint, 2013.</w:t>
      </w:r>
    </w:p>
    <w:p>
      <w:pPr>
        <w:spacing w:after="80"/>
        <w:ind w:left="340" w:hanging="340"/>
        <w:jc w:val="left"/>
      </w:pPr>
      <w:r>
        <w:rPr>
          <w:rFonts w:ascii="Times New Roman" w:hAnsi="Times New Roman" w:eastAsia="Times New Roman"/>
          <w:sz w:val="22"/>
        </w:rPr>
        <w:t>[11] William Fedus, Prajit Ramachandran, Rishabh Agarwal, Yoshua Bengio, Hugo Larochelle, Mark Rowland, and Will Dabney, “Revisiting Fundamentals of Experience Replay,” in Proceedings of the 37th International Conference on Machine Learning, PMLR, vol. 119, pp. 3061–3071, 2020.</w:t>
      </w:r>
    </w:p>
    <w:p>
      <w:pPr>
        <w:spacing w:after="80"/>
        <w:ind w:left="340" w:hanging="340"/>
        <w:jc w:val="left"/>
      </w:pPr>
      <w:r>
        <w:rPr>
          <w:rFonts w:ascii="Times New Roman" w:hAnsi="Times New Roman" w:eastAsia="Times New Roman"/>
          <w:sz w:val="22"/>
        </w:rPr>
        <w:t>[12] John Schulman, Filip Wolski, Prafulla Dhariwal, Alec Radford, and Oleg Klimov, “Proximal Policy Optimization Algorithms,” arXiv:1707.06347, 2017.</w:t>
      </w:r>
    </w:p>
    <w:p>
      <w:pPr>
        <w:spacing w:after="80"/>
        <w:ind w:left="340" w:hanging="340"/>
        <w:jc w:val="left"/>
      </w:pPr>
      <w:r>
        <w:rPr>
          <w:rFonts w:ascii="Times New Roman" w:hAnsi="Times New Roman" w:eastAsia="Times New Roman"/>
          <w:sz w:val="22"/>
        </w:rPr>
        <w:t>[13] Logan Engstrom, Andrew Ilyas, Shibani Santurkar, Dimitris Tsipras, Firdaus Janoos, Larry Rudolph, and Aleksander Madry, “Implementation Matters in Deep Policy Gradients: A Case Study on PPO and TRPO,” arXiv:2005.12729, 2020.</w:t>
      </w:r>
    </w:p>
    <w:p>
      <w:pPr>
        <w:spacing w:after="80"/>
        <w:ind w:left="340" w:hanging="340"/>
        <w:jc w:val="left"/>
      </w:pPr>
      <w:r>
        <w:rPr>
          <w:rFonts w:ascii="Times New Roman" w:hAnsi="Times New Roman" w:eastAsia="Times New Roman"/>
          <w:sz w:val="22"/>
        </w:rPr>
        <w:t>[14] Chaofan Pan, Xin Yang, Yanhua Li, Wei Wei, Tianrui Li, Bo An, and Jiye Liang, “A Survey of Continual Reinforcement Learning,” arXiv:2506.21872, 2025.</w:t>
      </w:r>
    </w:p>
    <w:p>
      <w:pPr>
        <w:spacing w:after="80"/>
        <w:ind w:left="340" w:hanging="340"/>
        <w:jc w:val="left"/>
      </w:pPr>
      <w:r>
        <w:rPr>
          <w:rFonts w:ascii="Times New Roman" w:hAnsi="Times New Roman" w:eastAsia="Times New Roman"/>
          <w:sz w:val="22"/>
        </w:rPr>
        <w:t>[15] Zihe Liu, Deep Reinforcement Learning in Non-stationary Environments, Ph.D. dissertation, University of Technology Sydney, 2024. [Online]. Available: https://opus.lib.uts.edu.au/handle/10453/186408</w:t>
      </w:r>
    </w:p>
    <w:p>
      <w:pPr>
        <w:spacing w:after="80"/>
        <w:ind w:left="340" w:hanging="340"/>
        <w:jc w:val="left"/>
      </w:pPr>
      <w:r>
        <w:rPr>
          <w:rFonts w:ascii="Times New Roman" w:hAnsi="Times New Roman" w:eastAsia="Times New Roman"/>
          <w:sz w:val="22"/>
        </w:rPr>
        <w:t>[16] Rishabh Agarwal, Max Schwarzer, Pablo Samuel Castro, Aaron Courville, and Marc G. Bellemare, “Deep Reinforcement Learning at the Edge of the Statistical Precipice,” NeurIPS, 2021, arXiv:2108.13264.</w:t>
      </w:r>
    </w:p>
    <w:p>
      <w:pPr>
        <w:spacing w:after="80"/>
        <w:ind w:left="340" w:hanging="340"/>
        <w:jc w:val="left"/>
      </w:pPr>
      <w:r>
        <w:rPr>
          <w:rFonts w:ascii="Times New Roman" w:hAnsi="Times New Roman" w:eastAsia="Times New Roman"/>
          <w:sz w:val="22"/>
        </w:rPr>
        <w:t>[17] Fabio Pardo, Arash Tavakoli, Vitaly Levdik, and Petar Kormushev, “Time Limits in Reinforcement Learning,” in Proceedings of the 35th International Conference on Machine Learning, PMLR, vol. 80, pp. 4045–4054, 2018.</w:t>
      </w:r>
    </w:p>
    <w:p>
      <w:pPr>
        <w:keepLines w:val="0"/>
      </w:pPr>
      <w:r>
        <w:t>[18] Christopher J. C. H. Watkins and Peter Dayan, “Q-learning,” Machine Learning, vol. 8, pp. 279–292, 1992.</w:t>
      </w:r>
    </w:p>
    <w:p>
      <w:pPr>
        <w:keepLines w:val="0"/>
      </w:pPr>
      <w:r>
        <w:t>[19] Richard S. Sutton, “Integrated Modeling and Control Based on Reinforcement Learning and Dynamic Programming,” in Advances in Neural Information Processing Systems 3, pp. 471–478, 1990.</w:t>
      </w:r>
    </w:p>
    <w:p>
      <w:pPr>
        <w:keepLines w:val="0"/>
      </w:pPr>
      <w:r>
        <w:t>[20] Khimya Khetarpal, Matthew Riemer, Irina Rish, and Doina Precup, “Towards Continual Reinforcement Learning: A Review and Perspectives,” Journal of Artificial Intelligence Research, vol. 75, pp. 1401–1476, 2022, doi: 10.1613/JAIR.1.13673.</w:t>
      </w:r>
    </w:p>
    <w:p>
      <w:pPr>
        <w:keepLines w:val="0"/>
      </w:pPr>
      <w:r>
        <w:t>[21] Sindhu Padakandla, “A Survey of Reinforcement Learning Algorithms for Dynamically Varying Environments,” ACM Computing Surveys, vol. 54, no. 6, 2021, doi: 10.1145/3459991.</w:t>
      </w:r>
    </w:p>
    <w:p>
      <w:pPr>
        <w:keepLines w:val="0"/>
      </w:pPr>
      <w:r>
        <w:t>[22] Robert Kirk, Amy Zhang, Edward Grefenstette, and Tim Rocktäschel, “A Survey of Zero-shot Generalisation in Deep Reinforcement Learning,” Journal of Artificial Intelligence Research, vol. 76, pp. 201–264, 2023.</w:t>
      </w:r>
    </w:p>
    <w:p>
      <w:pPr>
        <w:keepLines w:val="0"/>
      </w:pPr>
      <w:r>
        <w:t>[23] Jonathan Balloch, Zhiyu Lin, Mustafa Hussain, Aarun Srinivas, Robert Wright, Xiangyu Peng, Julia Kim, and Mark Riedl, “NovGrid: A Flexible Grid World for Evaluating Agent Response to Novelty,” arXiv:2203.12117, 2022.</w:t>
      </w:r>
    </w:p>
    <w:p>
      <w:pPr>
        <w:keepLines w:val="0"/>
      </w:pPr>
      <w:r>
        <w:t>[24] Manuela Chacon-Chamorro et al., “Cooperative Resilience in Artificial Intelligence Multiagent Systems,” arXiv:2409.13187, 2024.</w:t>
      </w:r>
    </w:p>
    <w:p>
      <w:pPr>
        <w:keepLines w:val="0"/>
      </w:pPr>
      <w:r>
        <w:t>[25] Xavier Cadet, Simona Boboila, Edward Koh, Peter Chin, and Alina Oprea, “Quantitative Resilience Modeling for Autonomous Cyber Defense,” Reinforcement Learning Journal, vol. 6, pp. 894–908, 2025.</w:t>
      </w:r>
    </w:p>
    <w:p>
      <w:pPr>
        <w:keepLines w:val="0"/>
      </w:pPr>
      <w:r>
        <w:t>[26] Chen Tessler, Yonathan Efroni, and Shie Mannor, “Action Robust Reinforcement Learning and Applications in Continuous Control,” in Proceedings of the 36th International Conference on Machine Learning, PMLR, vol. 97, 2019.</w:t>
      </w:r>
    </w:p>
    <w:p>
      <w:pPr>
        <w:keepLines w:val="0"/>
      </w:pPr>
      <w:r>
        <w:t>[27] Yuhui Wang, Hao He, and Xiaoyang Tan, “Robust Reinforcement Learning in POMDPs with Incomplete and Noisy Observations,” arXiv:1902.05795, 2019.</w:t>
      </w:r>
    </w:p>
    <w:p>
      <w:pPr>
        <w:keepLines w:val="0"/>
      </w:pPr>
      <w:r>
        <w:t>[28] Daniel Jarne Ornia, Licio Romao, Lewis Hammond, Manuel Mazo Jr., and Alessandro Abate, “Bounded Robustness in Reinforcement Learning via Lexicographic Objectives,” in Proceedings of Learning for Dynamics and Control, PMLR, vol. 242, pp. 954–967, 2024.</w:t>
      </w:r>
    </w:p>
    <w:p>
      <w:pPr>
        <w:keepLines w:val="0"/>
      </w:pPr>
      <w:r>
        <w:t>[29] Shangding Gu, Long Yang, Yali Du, Guang Chen, Florian Walter, Jun Wang, and Alois Knoll, “A Review of Safe Reinforcement Learning: Methods, Theories and Applications,” arXiv:2205.10330, 2022.</w:t>
      </w:r>
    </w:p>
    <w:p>
      <w:pPr>
        <w:keepLines w:val="0"/>
      </w:pPr>
      <w:r>
        <w:t>[30] Zichen Liu, Guoji Fu, Chao Du, Wee Sun Lee, and Min Lin, “Continual Reinforcement Learning by Planning with Online World Models,” in Proceedings of the 42nd International Conference on Machine Learning, PMLR, vol. 267, pp. 38397–38423, 2025.</w:t>
      </w:r>
    </w:p>
    <w:p>
      <w:pPr>
        <w:keepLines w:val="0"/>
      </w:pPr>
      <w:r>
        <w:t>[31] Timofey Tomashevskiy, “Safe Continual Reinforcement Learning Methods for Nonstationary Environments: Towards a Survey of the State of the Art,” arXiv:2601.05152v1, 2026, doi: 10.48550/arXiv.2601.05152.</w:t>
      </w:r>
    </w:p>
    <w:p>
      <w:pPr/>
      <w:r>
        <w:t>[32] Shangding Gu, Laixi Shi, Muning Wen, Ming Jin, Eric Mazumdar, Yuejie Chi, Adam Wierman, and Costas Spanos, “Robust-Gymnasium: A Unified Modular Benchmark for Robust Reinforcement Learning,” in Proceedings of the International Conference on Learning Representations (ICLR), 2025, arXiv:2502.19652. [Online]. Available: https://arxiv.org/abs/2502.19652</w:t>
      </w:r>
    </w:p>
    <w:p>
      <w:pPr>
        <w:pStyle w:val="Heading1"/>
        <w:pageBreakBefore/>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t>Α.1 Μέθοδοι και τελικές ρυθμίσεις</w:t>
      </w:r>
    </w:p>
    <w:p>
      <w:pPr>
        <w:jc w:val="both"/>
      </w:pPr>
      <w:r>
        <w:rPr>
          <w:rFonts w:ascii="Times New Roman" w:hAnsi="Times New Roman" w:eastAsia="Times New Roman"/>
          <w:sz w:val="22"/>
        </w:rPr>
        <w:t>Οι τελικές ρυθμίσεις προέρχονται απευθείας από το παγωμένο protocol-v2.1 και συνοψίζονται εδώ ώστε η βασική παραμετροποίηση να είναι αναγνώσιμη χωρίς εξωτερική αναζήτηση στο repository.</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line="240" w:lineRule="auto"/>
            </w:pPr>
            <w:r>
              <w:rPr>
                <w:rFonts w:ascii="Times New Roman" w:hAnsi="Times New Roman" w:eastAsia="Times New Roman"/>
                <w:b/>
                <w:sz w:val="17"/>
              </w:rPr>
              <w:t>Μέθοδος</w:t>
            </w:r>
          </w:p>
        </w:tc>
        <w:tc>
          <w:tcPr>
            <w:tcW w:type="dxa" w:w="2197"/>
            <w:vAlign w:val="center"/>
          </w:tcPr>
          <w:p>
            <w:pPr>
              <w:spacing w:after="0" w:line="240" w:lineRule="auto"/>
            </w:pPr>
            <w:r>
              <w:rPr>
                <w:rFonts w:ascii="Times New Roman" w:hAnsi="Times New Roman" w:eastAsia="Times New Roman"/>
                <w:b/>
                <w:sz w:val="17"/>
              </w:rPr>
              <w:t>ID ρύθμισης</w:t>
            </w:r>
          </w:p>
        </w:tc>
        <w:tc>
          <w:tcPr>
            <w:tcW w:type="dxa" w:w="2197"/>
            <w:vAlign w:val="center"/>
          </w:tcPr>
          <w:p>
            <w:pPr>
              <w:spacing w:after="0" w:line="240" w:lineRule="auto"/>
            </w:pPr>
            <w:r>
              <w:rPr>
                <w:rFonts w:ascii="Times New Roman" w:hAnsi="Times New Roman" w:eastAsia="Times New Roman"/>
                <w:b/>
                <w:sz w:val="17"/>
              </w:rPr>
              <w:t>Ρυθμός μάθησης</w:t>
            </w:r>
          </w:p>
        </w:tc>
        <w:tc>
          <w:tcPr>
            <w:tcW w:type="dxa" w:w="2197"/>
            <w:vAlign w:val="center"/>
          </w:tcPr>
          <w:p>
            <w:pPr>
              <w:spacing w:after="0" w:line="240" w:lineRule="auto"/>
            </w:pPr>
            <w:r>
              <w:rPr>
                <w:rFonts w:ascii="Times New Roman" w:hAnsi="Times New Roman" w:eastAsia="Times New Roman"/>
                <w:b/>
                <w:sz w:val="17"/>
              </w:rPr>
              <w:t>Κύριες τελικές ρυθμίσεις</w:t>
            </w:r>
          </w:p>
        </w:tc>
      </w:tr>
      <w:tr>
        <w:tc>
          <w:tcPr>
            <w:tcW w:type="dxa" w:w="2197"/>
            <w:vAlign w:val="center"/>
          </w:tcPr>
          <w:p>
            <w:pPr>
              <w:spacing w:after="0" w:line="240" w:lineRule="auto"/>
            </w:pPr>
            <w:r>
              <w:rPr>
                <w:rFonts w:ascii="Times New Roman" w:hAnsi="Times New Roman" w:eastAsia="Times New Roman"/>
                <w:b w:val="0"/>
                <w:sz w:val="17"/>
              </w:rPr>
              <w:t>Q-Learning</w:t>
            </w:r>
          </w:p>
        </w:tc>
        <w:tc>
          <w:tcPr>
            <w:tcW w:type="dxa" w:w="2197"/>
            <w:vAlign w:val="center"/>
          </w:tcPr>
          <w:p>
            <w:pPr>
              <w:spacing w:after="0" w:line="240" w:lineRule="auto"/>
            </w:pPr>
            <w:r>
              <w:rPr>
                <w:rFonts w:ascii="Times New Roman" w:hAnsi="Times New Roman" w:eastAsia="Times New Roman"/>
                <w:b w:val="0"/>
                <w:sz w:val="17"/>
              </w:rPr>
              <w:t>q-c06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SARSA</w:t>
            </w:r>
          </w:p>
        </w:tc>
        <w:tc>
          <w:tcPr>
            <w:tcW w:type="dxa" w:w="2197"/>
            <w:vAlign w:val="center"/>
          </w:tcPr>
          <w:p>
            <w:pPr>
              <w:spacing w:after="0" w:line="240" w:lineRule="auto"/>
            </w:pPr>
            <w:r>
              <w:rPr>
                <w:rFonts w:ascii="Times New Roman" w:hAnsi="Times New Roman" w:eastAsia="Times New Roman"/>
                <w:b w:val="0"/>
                <w:sz w:val="17"/>
              </w:rPr>
              <w:t>sarsa-c06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DQN</w:t>
            </w:r>
          </w:p>
        </w:tc>
        <w:tc>
          <w:tcPr>
            <w:tcW w:type="dxa" w:w="2197"/>
            <w:vAlign w:val="center"/>
          </w:tcPr>
          <w:p>
            <w:pPr>
              <w:spacing w:after="0" w:line="240" w:lineRule="auto"/>
            </w:pPr>
            <w:r>
              <w:rPr>
                <w:rFonts w:ascii="Times New Roman" w:hAnsi="Times New Roman" w:eastAsia="Times New Roman"/>
                <w:b w:val="0"/>
                <w:sz w:val="17"/>
              </w:rPr>
              <w:t>dqn-c05</w:t>
            </w:r>
          </w:p>
        </w:tc>
        <w:tc>
          <w:tcPr>
            <w:tcW w:type="dxa" w:w="2197"/>
            <w:vAlign w:val="center"/>
          </w:tcPr>
          <w:p>
            <w:pPr>
              <w:spacing w:after="0" w:line="240" w:lineRule="auto"/>
            </w:pPr>
            <w:r>
              <w:rPr>
                <w:rFonts w:ascii="Times New Roman" w:hAnsi="Times New Roman" w:eastAsia="Times New Roman"/>
                <w:b w:val="0"/>
                <w:sz w:val="17"/>
              </w:rPr>
              <w:t>0,003</w:t>
            </w:r>
          </w:p>
        </w:tc>
        <w:tc>
          <w:tcPr>
            <w:tcW w:type="dxa" w:w="2197"/>
            <w:vAlign w:val="center"/>
          </w:tcPr>
          <w:p>
            <w:pPr>
              <w:spacing w:after="0" w:line="240" w:lineRule="auto"/>
            </w:pPr>
            <w:r>
              <w:rPr>
                <w:rFonts w:ascii="Times New Roman" w:hAnsi="Times New Roman" w:eastAsia="Times New Roman"/>
                <w:b w:val="0"/>
                <w:sz w:val="17"/>
              </w:rPr>
              <w:t>γ=0,95 · buffer=16.384 · batch=32 · learning starts=128 · target update=128 · net 64×64 · ε: 1,00→0,05</w:t>
            </w:r>
          </w:p>
        </w:tc>
      </w:tr>
      <w:tr>
        <w:tc>
          <w:tcPr>
            <w:tcW w:type="dxa" w:w="2197"/>
            <w:vAlign w:val="center"/>
          </w:tcPr>
          <w:p>
            <w:pPr>
              <w:spacing w:after="0" w:line="240" w:lineRule="auto"/>
            </w:pPr>
            <w:r>
              <w:rPr>
                <w:rFonts w:ascii="Times New Roman" w:hAnsi="Times New Roman" w:eastAsia="Times New Roman"/>
                <w:b w:val="0"/>
                <w:sz w:val="17"/>
              </w:rPr>
              <w:t>PPO</w:t>
            </w:r>
          </w:p>
        </w:tc>
        <w:tc>
          <w:tcPr>
            <w:tcW w:type="dxa" w:w="2197"/>
            <w:vAlign w:val="center"/>
          </w:tcPr>
          <w:p>
            <w:pPr>
              <w:spacing w:after="0" w:line="240" w:lineRule="auto"/>
            </w:pPr>
            <w:r>
              <w:rPr>
                <w:rFonts w:ascii="Times New Roman" w:hAnsi="Times New Roman" w:eastAsia="Times New Roman"/>
                <w:b w:val="0"/>
                <w:sz w:val="17"/>
              </w:rPr>
              <w:t>ppo-c06</w:t>
            </w:r>
          </w:p>
        </w:tc>
        <w:tc>
          <w:tcPr>
            <w:tcW w:type="dxa" w:w="2197"/>
            <w:vAlign w:val="center"/>
          </w:tcPr>
          <w:p>
            <w:pPr>
              <w:spacing w:after="0" w:line="240" w:lineRule="auto"/>
            </w:pPr>
            <w:r>
              <w:rPr>
                <w:rFonts w:ascii="Times New Roman" w:hAnsi="Times New Roman" w:eastAsia="Times New Roman"/>
                <w:b w:val="0"/>
                <w:sz w:val="17"/>
              </w:rPr>
              <w:t>0,001</w:t>
            </w:r>
          </w:p>
        </w:tc>
        <w:tc>
          <w:tcPr>
            <w:tcW w:type="dxa" w:w="2197"/>
            <w:vAlign w:val="center"/>
          </w:tcPr>
          <w:p>
            <w:pPr>
              <w:spacing w:after="0" w:line="240" w:lineRule="auto"/>
            </w:pPr>
            <w:r>
              <w:rPr>
                <w:rFonts w:ascii="Times New Roman" w:hAnsi="Times New Roman" w:eastAsia="Times New Roman"/>
                <w:b w:val="0"/>
                <w:sz w:val="17"/>
              </w:rPr>
              <w:t>γ=0,95 · n_steps=128 · batch=64 · epochs=10 · clip=0,20 · GAE λ=0,95 · π/V 64×64</w:t>
            </w:r>
          </w:p>
        </w:tc>
      </w:tr>
      <w:tr>
        <w:tc>
          <w:tcPr>
            <w:tcW w:type="dxa" w:w="2197"/>
            <w:vAlign w:val="center"/>
          </w:tcPr>
          <w:p>
            <w:pPr>
              <w:spacing w:after="0" w:line="240" w:lineRule="auto"/>
            </w:pPr>
            <w:r>
              <w:rPr>
                <w:rFonts w:ascii="Times New Roman" w:hAnsi="Times New Roman" w:eastAsia="Times New Roman"/>
                <w:b w:val="0"/>
                <w:sz w:val="17"/>
              </w:rPr>
              <w:t>Dyna-Q+</w:t>
            </w:r>
          </w:p>
        </w:tc>
        <w:tc>
          <w:tcPr>
            <w:tcW w:type="dxa" w:w="2197"/>
            <w:vAlign w:val="center"/>
          </w:tcPr>
          <w:p>
            <w:pPr>
              <w:spacing w:after="0" w:line="240" w:lineRule="auto"/>
            </w:pPr>
            <w:r>
              <w:rPr>
                <w:rFonts w:ascii="Times New Roman" w:hAnsi="Times New Roman" w:eastAsia="Times New Roman"/>
                <w:b w:val="0"/>
                <w:sz w:val="17"/>
              </w:rPr>
              <w:t>dyna-c03</w:t>
            </w:r>
          </w:p>
        </w:tc>
        <w:tc>
          <w:tcPr>
            <w:tcW w:type="dxa" w:w="2197"/>
            <w:vAlign w:val="center"/>
          </w:tcPr>
          <w:p>
            <w:pPr>
              <w:spacing w:after="0" w:line="240" w:lineRule="auto"/>
            </w:pPr>
            <w:r>
              <w:rPr>
                <w:rFonts w:ascii="Times New Roman" w:hAnsi="Times New Roman" w:eastAsia="Times New Roman"/>
                <w:b w:val="0"/>
                <w:sz w:val="17"/>
              </w:rPr>
              <w:t>0,2</w:t>
            </w:r>
          </w:p>
        </w:tc>
        <w:tc>
          <w:tcPr>
            <w:tcW w:type="dxa" w:w="2197"/>
            <w:vAlign w:val="center"/>
          </w:tcPr>
          <w:p>
            <w:pPr>
              <w:spacing w:after="0" w:line="240" w:lineRule="auto"/>
            </w:pPr>
            <w:r>
              <w:rPr>
                <w:rFonts w:ascii="Times New Roman" w:hAnsi="Times New Roman" w:eastAsia="Times New Roman"/>
                <w:b w:val="0"/>
                <w:sz w:val="17"/>
              </w:rPr>
              <w:t>γ=0,95 · ε=0,10 · Q₀=0 · planning steps=10 · κ=0,0005</w:t>
            </w:r>
          </w:p>
        </w:tc>
      </w:tr>
    </w:tbl>
    <w:p>
      <w:pPr>
        <w:pStyle w:val="Caption"/>
        <w:jc w:val="center"/>
      </w:pPr>
      <w:r>
        <w:rPr>
          <w:rFonts w:ascii="Times New Roman" w:hAnsi="Times New Roman" w:eastAsia="Times New Roman"/>
          <w:b/>
          <w:sz w:val="20"/>
        </w:rPr>
        <w:t xml:space="preserve">Πίνακας </w:t>
      </w:r>
      <w:r>
        <w:rPr>
          <w:rFonts w:ascii="Times New Roman" w:hAnsi="Times New Roman" w:eastAsia="Times New Roman"/>
          <w:sz w:val="20"/>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Τελικές ρυθμίσεις των πέντε μεθόδων στο protocol-v2.1.</w:t>
      </w:r>
    </w:p>
    <w:p>
      <w:pPr>
        <w:keepLines w:val="0"/>
      </w:pPr>
      <w:r>
        <w:t>Το DEVELOPMENT tuning χρησιμοποίησε έξι προκαθορισμένες υποψήφιες ρυθμίσεις ανά μέθοδο στις ίδιες 3 tuning-only roots × 2 development layouts, δηλαδή 180 tuning units συνολικά. Οι επιλογές πριν από το final reserve ήταν q-c06, sarsa-c06, dqn-c05, ppo-c06 και dyna-c03. Το search space ήταν bounded και ίσης έκτασης ανά method, όχι εξαντλητικό.</w:t>
      </w:r>
    </w:p>
    <w:p>
      <w:pPr>
        <w:pStyle w:val="Heading3"/>
      </w:pPr>
      <w:r>
        <w:t>Α.2 Τελικές διατάξεις και ανεξάρτητες επαναλήψεις</w:t>
      </w:r>
    </w:p>
    <w:p>
      <w:pPr>
        <w:spacing w:after="120" w:line="360" w:lineRule="auto"/>
        <w:ind w:firstLine="397"/>
        <w:jc w:val="both"/>
      </w:pPr>
      <w:r>
        <w:rPr>
          <w:rFonts w:ascii="Times New Roman" w:hAnsi="Times New Roman" w:eastAsia="Times New Roman"/>
          <w:sz w:val="22"/>
        </w:rPr>
        <w:t>Η τελική μελέτη χρησιμοποιεί δύο ανεξάρτητες διατάξεις GridWorld 7×7. Και στις δύο, η αρχική θέση είναι (0,0), ο στόχος (6,6), το μήκος της συντομότερης διαδρομής είναι 12 βήματα και το διοικητικό όριο επεισοδίου 48 βήματα. Η στατιστική ανάλυση χρησιμοποιεί 12 ανεξάρτητες επαναλήψεις (roots)· οι δύο διατάξεις συνδυάζονται με ίσο βάρος μέσα σε κάθε root πριν από τη συμπερασματολογία.</w:t>
      </w:r>
    </w:p>
    <w:p>
      <w:pPr>
        <w:keepLines w:val="0"/>
      </w:pPr>
      <w:r>
        <w:t>Generation seeds των final layouts: gw-l1-final-a=57001 και gw-l1-final-b=57002. Για root r_i, i=01,…,12, τα seed streams είναι initialization=71000+i, exploration=72000+i, scenario=73000+i, environment=74000+i, action disturbance=75000+i και observation disturbance=76000+i. Η επιλογή n=12 προέκυψε από predeclared DEVELOPMENT sizing μεταξύ {12,16,20,24}, με μέγιστο 95% Student-t half-width 0,1428 στο πρώτο qualifying candidate.</w:t>
      </w:r>
    </w:p>
    <w:p>
      <w:pPr>
        <w:pStyle w:val="Heading3"/>
      </w:pPr>
      <w:r>
        <w:t>Α.3 Ορισμοί των διαταραχών</w:t>
      </w:r>
    </w:p>
    <w:p>
      <w:pPr>
        <w:spacing w:after="120" w:line="360" w:lineRule="auto"/>
        <w:ind w:firstLine="397"/>
        <w:jc w:val="both"/>
      </w:pPr>
      <w:r>
        <w:rPr>
          <w:rFonts w:ascii="Times New Roman" w:hAnsi="Times New Roman" w:eastAsia="Times New Roman"/>
          <w:sz w:val="22"/>
        </w:rPr>
        <w:t>Οι τέσσερις προκαθορισμένες συνθήκες της Φάσης B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Στην εναλλαγή right–down, οι right και down ανταλλάσσουν συνέπειες ενώ up/left παραμένουν αμετάβλητες. Στην κυκλική ανααντιστοίχιση ισχύει up→right→down→left→up. Η αποτυχία ενέργειας εφαρμόζεται με πιθανότητα 0,15. Η αλλοίωση παρατήρησης εφαρμόζεται με πιθανότητα 0,05 και δειγματοληψία ομοιόμορφα από έγκυρες μη εμποδισμένες θέσεις, εξαιρώντας την πραγματική κατάσταση.</w:t>
      </w:r>
    </w:p>
    <w:p>
      <w:pPr>
        <w:keepLines w:val="0"/>
      </w:pPr>
      <w:r>
        <w:t>Action failure: με πιθανότητα 0,15 η intended action εκτελείται ως no-op, η ground-truth θέση δεν αλλάζει, collision=false και η reward είναι η ordinary step reward −0,1 εκτός άλλης terminal/reward rule. Observation corruption: με πιθανότητα 0,05 η delivered observation δειγματοληπτείται ομοιόμορφα από τα μη-obstacle κελιά εξαιρώντας την τρέχουσα ground-truth θέση· goal και start δεν αποκλείονται ειδικά από το support. Η πραγματική μετάβαση και reward δεν αλλάζουν.</w:t>
      </w:r>
    </w:p>
    <w:p>
      <w:pPr>
        <w:pStyle w:val="Heading3"/>
      </w:pPr>
      <w:r>
        <w:t>Α.4 Προϋπολογισμοί και συμβόλαιο ανάκαμψης</w:t>
      </w:r>
    </w:p>
    <w:p>
      <w:pPr/>
      <w:r>
        <w:rPr>
          <w:rFonts w:ascii="Times New Roman" w:hAnsi="Times New Roman" w:eastAsia="Times New Roman"/>
          <w:sz w:val="22"/>
        </w:rPr>
        <w:t>Η Φάση A διαθέτει 8.192 πραγματικές αλληλεπιδράσεις εκπαίδευσης ανά μονάδα, με probes στα 0, 512, 1.024, 2.048, 4.096 και 8.192 interactions και 12 επεισόδια ανά probe. Η Φάση B έχει ορίζοντα 256 interactions. Για το RQ3 χρησιμοποιούνται παθητικά παράθυρα 32 interactions, κύρια ανοχή 0,10, προκαθορισμένες ανοχές ευαισθησίας 0,05 και 0,20 και απαίτηση δύο διαδοχικών παραθύρων εντός ανοχής για σταθερή ανάκαμψη. Η μη ανάκαμψη παραμένει δεξιά λογοκριμένη στο 256 με null recovery time.</w:t>
      </w:r>
    </w:p>
    <w:p>
      <w:pPr>
        <w:pStyle w:val="Heading2"/>
      </w:pPr>
      <w:r>
        <w:t>Παράρτημα Β — Πλήρη αποτελέσματα και διαγνωστικά ανά ερευνητικό ερώτημα</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descr="Σχήμα 13: Κατανομή τελικής ονομαστικής απόδοσης ανά root μετά από ισότιμη μείωση ως προς τα layouts." title="Σχήμα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Κατανομή τελικής ονομαστικής απόδοσης ανά root μετά από ισότιμη μείωση ως προς τα layouts.</w:t>
      </w:r>
    </w:p>
    <w:p>
      <w:pPr>
        <w:keepNext/>
        <w:jc w:val="center"/>
      </w:pPr>
      <w:r>
        <w:drawing>
          <wp:inline xmlns:a="http://schemas.openxmlformats.org/drawingml/2006/main" xmlns:pic="http://schemas.openxmlformats.org/drawingml/2006/picture">
            <wp:extent cx="5577840" cy="3014696"/>
            <wp:docPr id="14" name="Picture 14" descr="Σχήμα 14: Κατανομή της μέσης απόδοσης στον άξονα αλληλεπιδράσεων ανά root μετά από ισότιμη μείωση ως προς τα layouts." title="Σχήμα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Κατανομή της μέσης απόδοσης στον άξονα αλληλεπιδράσεων ανά root μετά από ισότιμη μείωση ως προς τα layouts.</w:t>
      </w:r>
    </w:p>
    <w:p>
      <w:pPr>
        <w:keepNext/>
        <w:pageBreakBefore/>
        <w:jc w:val="center"/>
      </w:pPr>
      <w:r>
        <w:drawing>
          <wp:inline xmlns:a="http://schemas.openxmlformats.org/drawingml/2006/main" xmlns:pic="http://schemas.openxmlformats.org/drawingml/2006/picture">
            <wp:extent cx="3433990" cy="6583680"/>
            <wp:docPr id="15" name="Picture 15" descr="Σχήμα 15: Προκαθορισμένες paired συγκρίσεις A−B ανά root· τα διαστήματα είναι περιγραφικά σημειακά t intervals." title="Σχήμα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Προκαθορισμένες paired συγκρίσεις A−B ανά root· τα διαστήματα είναι περιγραφικά σημειακά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descr="Σχήμα 16: Κατανομές του οφέλους προσαρμογής ανά root, μέθοδο και συνθήκη." title="Σχήμα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Κατανομές του οφέλους προσαρμογής ανά root, μέθοδο και συνθήκη.</w:t>
      </w:r>
    </w:p>
    <w:p>
      <w:pPr>
        <w:keepNext/>
        <w:jc w:val="center"/>
      </w:pPr>
      <w:r>
        <w:drawing>
          <wp:inline xmlns:a="http://schemas.openxmlformats.org/drawingml/2006/main" xmlns:pic="http://schemas.openxmlformats.org/drawingml/2006/picture">
            <wp:extent cx="5577840" cy="3078015"/>
            <wp:docPr id="17" name="Picture 17" descr="Σχήμα 17: Αριθμητικός θερμικός χάρτης του μέσου καταγεγραμμένου οφέλους προσαρμογής· υψηλότερη τιμή σημαίνει μεγαλύτερο όφελος." title="Σχήμα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Αριθμητικός θερμικός χάρτης του μέσου καταγεγραμμένου οφέλους προσαρμογής· υψηλότερη τιμή σημαίνει μεγαλύτερο όφελος.</w:t>
      </w:r>
    </w:p>
    <w:p>
      <w:pPr>
        <w:keepNext/>
        <w:jc w:val="center"/>
      </w:pPr>
      <w:r>
        <w:drawing>
          <wp:inline xmlns:a="http://schemas.openxmlformats.org/drawingml/2006/main" xmlns:pic="http://schemas.openxmlformats.org/drawingml/2006/picture">
            <wp:extent cx="5577840" cy="4057199"/>
            <wp:docPr id="18" name="Picture 18" descr="Σχήμα 18: Όλες οι προκαθορισμένες paired συγκρίσεις A−B του RQ2 ανά συνθήκη και estimand." title="Σχήμα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Όλες οι προκαθορισμένες paired συγκρίσεις A−B του RQ2 ανά συνθήκη και estimand.</w:t>
      </w:r>
    </w:p>
    <w:p>
      <w:pPr>
        <w:keepNext/>
        <w:jc w:val="center"/>
      </w:pPr>
      <w:r>
        <w:drawing>
          <wp:inline xmlns:a="http://schemas.openxmlformats.org/drawingml/2006/main" xmlns:pic="http://schemas.openxmlformats.org/drawingml/2006/picture">
            <wp:extent cx="5577840" cy="3615862"/>
            <wp:docPr id="19" name="Picture 19" descr="Σχήμα 19: Paired διαγνωστικά Frozen-to-Adaptive ανά root· οι συνδετικές γραμμές δεν ορίζουν πρόσθετο estimand." title="Σχήμα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Paired διαγνωστικά Frozen-to-Adaptive ανά root· οι συνδετικές γραμμές δεν ορίζουν πρόσθετο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pageBreakBefore/>
        <w:jc w:val="center"/>
      </w:pPr>
      <w:r>
        <w:drawing>
          <wp:inline xmlns:a="http://schemas.openxmlformats.org/drawingml/2006/main" xmlns:pic="http://schemas.openxmlformats.org/drawingml/2006/picture">
            <wp:extent cx="4698381" cy="6583679"/>
            <wp:docPr id="20" name="Picture 20" descr="Σχήμα 20: Αναλυτικές καταγεγραμμένες τροχιές ανά root, μέθοδο και κύρια συνθήκη· δεν εφαρμόζεται averaging μεταξύ τροχιών." title="Σχήμα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Αναλυτικές καταγεγραμμένες τροχιές ανά root, μέθοδο και κύρια συνθήκη· δεν εφαρμόζεται averaging μεταξύ τροχιών.</w:t>
      </w:r>
    </w:p>
    <w:p>
      <w:pPr>
        <w:keepNext/>
        <w:jc w:val="center"/>
      </w:pPr>
      <w:r>
        <w:drawing>
          <wp:inline xmlns:a="http://schemas.openxmlformats.org/drawingml/2006/main" xmlns:pic="http://schemas.openxmlformats.org/drawingml/2006/picture">
            <wp:extent cx="5577840" cy="2300275"/>
            <wp:docPr id="21" name="Picture 21" descr="Σχήμα 21: Σύνθεση των roots που ανέκαμψαν και των right-censored roots στην ανοχή 0,10." title="Σχήμα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Σύνθεση των roots που ανέκαμψαν και των right-censored roots στην ανοχή 0,10.</w:t>
      </w:r>
    </w:p>
    <w:p>
      <w:pPr>
        <w:keepNext/>
        <w:jc w:val="center"/>
      </w:pPr>
      <w:r>
        <w:drawing>
          <wp:inline xmlns:a="http://schemas.openxmlformats.org/drawingml/2006/main" xmlns:pic="http://schemas.openxmlformats.org/drawingml/2006/picture">
            <wp:extent cx="5577840" cy="5406865"/>
            <wp:docPr id="22" name="Picture 22" descr="Σχήμα 22: Προκαθορισμένες A−B συγκρίσεις για recovery status και restricted delay στον κύριο άξονα ανάκαμψης." title="Σχήμα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Προκαθορισμένες A−B συγκρίσεις για recovery status και restricted delay στον κύριο άξονα ανάκαμψης.</w:t>
      </w:r>
    </w:p>
    <w:p>
      <w:pPr>
        <w:keepNext/>
        <w:jc w:val="center"/>
      </w:pPr>
      <w:r>
        <w:drawing>
          <wp:inline xmlns:a="http://schemas.openxmlformats.org/drawingml/2006/main" xmlns:pic="http://schemas.openxmlformats.org/drawingml/2006/picture">
            <wp:extent cx="5577840" cy="2454782"/>
            <wp:docPr id="23" name="Picture 23" descr="Σχήμα 23: Καταγεγραμμένοι χρόνοι ανάκαμψης και επιβεβαίωσης· οι right-censored roots σημειώνονται στο horizon χωρίς κατασκευή ψευδούς χρόνου ανάκαμψης." title="Σχήμα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Καταγεγραμμένοι χρόνοι ανάκαμψης και επιβεβαίωσης· οι right-censored roots σημειώνονται στο horizon χωρίς κατασκευή ψευδούς χρόνου ανάκαμψης.</w:t>
      </w:r>
    </w:p>
    <w:p>
      <w:pPr>
        <w:pStyle w:val="Heading2"/>
      </w:pPr>
      <w:r>
        <w:t>Παράρτημα Γ — Τεκμήρια, ιχνηλασιμότητα και αναπαραγωγιμότητα</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t>Γ.1 Γραμμή εκτέλεσης</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descr="Σχήμα 24: Γραμμή ιχνηλασιμότητας του αποδεκτού evidence· η αποτυχημένη εκτέλεση 216 jobs παραμένει αποκλεισμένη." title="Σχήμα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Γραμμή ιχνηλασιμότητας του αποδεκτού evidence· η αποτυχημένη εκτέλεση 216 jobs παραμένει αποκλεισμένη.</w:t>
      </w:r>
    </w:p>
    <w:p>
      <w:pPr>
        <w:pStyle w:val="Heading3"/>
      </w:pPr>
      <w:r>
        <w:t>Γ.2 Παγωμένες ταυτότητες τεκμηρίων</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t>Γ.3 Ιχνηλασιμότητα βιβλιογραφίας</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t>27674a566ab55e4491b74243fe077a31ef81ae73</w:t>
      </w:r>
    </w:p>
    <w:p>
      <w:pPr>
        <w:spacing w:after="120" w:line="360" w:lineRule="auto"/>
        <w:ind w:firstLine="397"/>
        <w:jc w:val="both"/>
      </w:pPr>
      <w:r>
        <w:t>Το formal citation layer περιλαμβάνει 129 citation-ready sources. Η πλήρης research corpus περιλαμβάνει 601 canonical sources, 19 research materials και 281 indexed originals, αλλά formal thesis citations επιτρέπονται μόνο από το citation-ready manifest.</w:t>
      </w:r>
    </w:p>
    <w:p>
      <w:pPr>
        <w:pStyle w:val="Heading2"/>
      </w:pPr>
      <w:r>
        <w:t>Παράρτημα Δ — Αναπαραγωγή και λογισμικό περιβάλλον</w:t>
      </w:r>
    </w:p>
    <w:p>
      <w:pPr>
        <w:spacing w:after="120" w:line="360" w:lineRule="auto"/>
        <w:ind w:firstLine="397"/>
        <w:jc w:val="both"/>
      </w:pPr>
      <w:r>
        <w:t>Η accepted final scientific execution είναι η replacement Study protocol-v2.1-final--t610-recovery-01 από source commit 86fb01a13fd77b98ea0b8d8fa6d5c5d6e2cbd730, σε Windows 10.0.19045 και CPython 3.12.13, με clean tracked και non-output untracked source state όπως καταγράφεται στο final Study manifest. Η scientific recipe έχει SHA-256 8f21075ad2bc7a7944dbac4ba2ee2f3255ec0157706b94f99174b6d9ef99b154 και το deterministic plan SHA-256 073779d18f45caeab2ab725e7dce6b54b70394102d45de81e1974c7efaece0f4. Το locked scientific environment χρησιμοποιεί Gymnasium 1.3.0, Stable-Baselines3 2.9.0 και Torch 2.9.0. Η PySide6 6.11.2 είναι ξεχωριστό presentation/UI overlay και δεν αποτελεί μέρος της επιστημονικής execution identity.</w:t>
      </w:r>
    </w:p>
    <w:p>
      <w:pPr>
        <w:spacing w:after="120" w:line="360" w:lineRule="auto"/>
        <w:ind w:firstLine="397"/>
        <w:jc w:val="both"/>
      </w:pPr>
      <w:r>
        <w:rPr>
          <w:rFonts w:ascii="Times New Roman" w:hAnsi="Times New Roman" w:eastAsia="Times New Roman"/>
          <w:sz w:val="22"/>
        </w:rPr>
        <w:t>Η αναπαραγωγή της μελέτης βασίζεται στο ίδιο ελεγχόμενο λογισμικό και υπολογιστικό περιβάλλον που χρησιμοποιήθηκε στην τελική εκτέλεση. Η επιστημονική λογική παραμένει ανεξάρτητη από το γραφικό περιβάλλον και η ακεραιότητα των αποτελεσμάτων ελέγχεται μέσω των αποθηκευμένων πακέτων εκτέλεσης και των manifests.</w:t>
      </w:r>
    </w:p>
    <w:p>
      <w:pPr>
        <w:pStyle w:val="ListBullet"/>
        <w:spacing w:after="60" w:line="324" w:lineRule="auto"/>
        <w:ind w:left="369"/>
      </w:pPr>
      <w:r>
        <w:rPr>
          <w:rFonts w:ascii="Times New Roman" w:hAnsi="Times New Roman" w:eastAsia="Times New Roman"/>
          <w:sz w:val="22"/>
        </w:rPr>
        <w:t>Python 3.12 σε κλειδωμένο περιβάλλον uv,</w:t>
      </w:r>
    </w:p>
    <w:p>
      <w:pPr>
        <w:pStyle w:val="ListBullet"/>
        <w:spacing w:after="60" w:line="324" w:lineRule="auto"/>
        <w:ind w:left="369"/>
      </w:pPr>
      <w:r>
        <w:rPr>
          <w:rFonts w:ascii="Times New Roman" w:hAnsi="Times New Roman" w:eastAsia="Times New Roman"/>
          <w:sz w:val="22"/>
        </w:rPr>
        <w:t>επιστημονικός πυρήνας στο project-owned package src/resilient_agents/,</w:t>
      </w:r>
    </w:p>
    <w:p>
      <w:pPr>
        <w:pStyle w:val="ListBullet"/>
        <w:spacing w:after="60" w:line="324" w:lineRule="auto"/>
        <w:ind w:left="369"/>
      </w:pPr>
      <w:r>
        <w:rPr>
          <w:rFonts w:ascii="Times New Roman" w:hAnsi="Times New Roman" w:eastAsia="Times New Roman"/>
          <w:sz w:val="22"/>
        </w:rPr>
        <w:t>διαχωρισμένες και ντετερμινιστικές ροές τυχαιότητας (RNG),</w:t>
      </w:r>
    </w:p>
    <w:p>
      <w:pPr>
        <w:pStyle w:val="ListBullet"/>
        <w:spacing w:after="60" w:line="324" w:lineRule="auto"/>
        <w:ind w:left="369"/>
      </w:pPr>
      <w:r>
        <w:rPr>
          <w:rFonts w:ascii="Times New Roman" w:hAnsi="Times New Roman" w:eastAsia="Times New Roman"/>
          <w:sz w:val="22"/>
        </w:rPr>
        <w:t>κύκλος ζωής Study recipe/plan/store με ακριβή ιχνηλασιμότητα,</w:t>
      </w:r>
    </w:p>
    <w:p>
      <w:pPr>
        <w:pStyle w:val="ListBullet"/>
        <w:spacing w:after="60" w:line="324" w:lineRule="auto"/>
        <w:ind w:left="369"/>
      </w:pPr>
      <w:r>
        <w:rPr>
          <w:rFonts w:ascii="Times New Roman" w:hAnsi="Times New Roman" w:eastAsia="Times New Roman"/>
          <w:sz w:val="22"/>
        </w:rPr>
        <w:t>τα αποθηκευμένα πακέτα τεκμηρίων στο filesystem ως πηγή αλήθειας,</w:t>
      </w:r>
    </w:p>
    <w:p>
      <w:pPr>
        <w:pStyle w:val="ListBullet"/>
        <w:spacing w:after="60" w:line="324" w:lineRule="auto"/>
        <w:ind w:left="369"/>
      </w:pPr>
      <w:r>
        <w:rPr>
          <w:rFonts w:ascii="Times New Roman" w:hAnsi="Times New Roman" w:eastAsia="Times New Roman"/>
          <w:sz w:val="22"/>
        </w:rPr>
        <w:t>επικύρωση manifest και checksums,</w:t>
      </w:r>
    </w:p>
    <w:p>
      <w:pPr>
        <w:pStyle w:val="ListBullet"/>
        <w:spacing w:after="60" w:line="324" w:lineRule="auto"/>
        <w:ind w:left="369"/>
      </w:pPr>
      <w:r>
        <w:rPr>
          <w:rFonts w:ascii="Times New Roman" w:hAnsi="Times New Roman" w:eastAsia="Times New Roman"/>
          <w:sz w:val="22"/>
        </w:rPr>
        <w:t>read-only κατανάλωση της συγχρονισμένης βιβλιογραφίας της διπλωματικής.</w:t>
      </w:r>
    </w:p>
    <w:p>
      <w:pPr>
        <w:spacing w:after="120" w:line="360" w:lineRule="auto"/>
        <w:ind w:firstLine="397"/>
        <w:jc w:val="both"/>
      </w:pPr>
      <w:r>
        <w:rPr>
          <w:rFonts w:ascii="Times New Roman" w:hAnsi="Times New Roman" w:eastAsia="Times New Roman"/>
          <w:sz w:val="22"/>
        </w:rPr>
        <w:t>Η πλήρης υλοποίηση παραμένει διαθέσιμη στο repository της εργασίας. Στο παρόν παράρτημα καταγράφονται μόνο τα στοιχεία που είναι αναγκαία για την αναπαραγωγή και τον έλεγχο της επιστημονικής διαδικασίας, χωρίς εκτενή αποσπάσματα κώδικα.</w:t>
      </w:r>
    </w:p>
    <w:p>
      <w:r>
        <w:br w:type="page"/>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Σύγκριση και Αξιολόγηση Ανθεκτικών Πρακτόρων Τεχνητής Νοημοσύνης σε Περιβάλλοντα με Αβεβαιότητα</dc:title>
  <dc:subject>Διπλωματική εργασία — ενισχυτική μάθηση, ανθεκτικότητα και προσαρμογή υπό αβεβαιότητα</dc:subject>
  <dc:creator/>
  <cp:keywords>reinforcement learning; resilient AI agents; non-stationarity; adaptation; recovery</cp:keywords>
  <dc:description/>
  <cp:lastModifiedBy/>
  <cp:revision>1</cp:revision>
  <dcterms:created xsi:type="dcterms:W3CDTF">2026-09-03T00:00:00Z</dcterms:created>
  <dcterms:modified xsi:type="dcterms:W3CDTF">2026-09-03T00:00:00Z</dcterms:modified>
  <cp:category>Diploma Thesis</cp:category>
</cp:coreProperties>
</file>