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F99E" w14:textId="4FA1DF46" w:rsidR="00283D33" w:rsidRDefault="004341FC">
      <w:r>
        <w:rPr>
          <w:noProof/>
        </w:rPr>
        <w:drawing>
          <wp:inline distT="0" distB="0" distL="0" distR="0" wp14:anchorId="7815B961" wp14:editId="61CC9305">
            <wp:extent cx="59436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6A4E" w14:textId="549DFF10" w:rsidR="004E769E" w:rsidRDefault="004E769E"/>
    <w:p w14:paraId="4C4EE2A7" w14:textId="7F31857A" w:rsidR="004E769E" w:rsidRPr="00D21E8B" w:rsidRDefault="006A3D3A">
      <w:pPr>
        <w:rPr>
          <w:b/>
          <w:lang w:val="en-AU"/>
        </w:rPr>
      </w:pPr>
      <w:r>
        <w:t xml:space="preserve">Figure 1. </w:t>
      </w:r>
      <w:r w:rsidR="00D21E8B">
        <w:rPr>
          <w:lang w:val="en-AU"/>
        </w:rPr>
        <w:t xml:space="preserve">Experiment 1 </w:t>
      </w:r>
      <w:r w:rsidR="00D21E8B">
        <w:rPr>
          <w:b/>
          <w:lang w:val="en-AU"/>
        </w:rPr>
        <w:t>(</w:t>
      </w:r>
      <w:r w:rsidR="00D21E8B">
        <w:rPr>
          <w:b/>
          <w:lang w:val="en-AU"/>
        </w:rPr>
        <w:t>A</w:t>
      </w:r>
      <w:r w:rsidR="00D21E8B">
        <w:rPr>
          <w:b/>
          <w:lang w:val="en-AU"/>
        </w:rPr>
        <w:t>)</w:t>
      </w:r>
      <w:r w:rsidR="00D21E8B" w:rsidRPr="00D21E8B">
        <w:rPr>
          <w:lang w:val="en-AU"/>
        </w:rPr>
        <w:t xml:space="preserve"> </w:t>
      </w:r>
      <w:r w:rsidR="00D21E8B" w:rsidRPr="00601934">
        <w:rPr>
          <w:lang w:val="en-AU"/>
        </w:rPr>
        <w:t>Schematic representation of cannul</w:t>
      </w:r>
      <w:r w:rsidR="00D21E8B">
        <w:rPr>
          <w:lang w:val="en-AU"/>
        </w:rPr>
        <w:t>ae tip placements in the OFC</w:t>
      </w:r>
      <w:r w:rsidR="00D21E8B" w:rsidRPr="00601934">
        <w:rPr>
          <w:lang w:val="en-AU"/>
        </w:rPr>
        <w:t>. Coronal sections are identified in mm relative to bregma (Paxinos and Watson, 1997).</w:t>
      </w:r>
      <w:r w:rsidR="00D21E8B">
        <w:rPr>
          <w:lang w:val="en-AU"/>
        </w:rPr>
        <w:t xml:space="preserve"> </w:t>
      </w:r>
      <w:r w:rsidR="00D21E8B" w:rsidRPr="00601934">
        <w:rPr>
          <w:b/>
          <w:lang w:val="en-AU"/>
        </w:rPr>
        <w:t>(B)</w:t>
      </w:r>
      <w:r w:rsidR="00D21E8B">
        <w:rPr>
          <w:b/>
          <w:lang w:val="en-AU"/>
        </w:rPr>
        <w:t xml:space="preserve"> </w:t>
      </w:r>
      <w:r w:rsidR="00D21E8B" w:rsidRPr="00DA2F33">
        <w:rPr>
          <w:lang w:val="en-AU"/>
        </w:rPr>
        <w:t>The design of experiment 1 intended to establish cue X was a conditioned inhibitor. This is achieved by training cue A as a reliable predictor of reward unless it is simultaneously presented in compound with cue X. The main design is depicted above the dashed line</w:t>
      </w:r>
      <w:r w:rsidR="00D21E8B">
        <w:rPr>
          <w:lang w:val="en-AU"/>
        </w:rPr>
        <w:t>,</w:t>
      </w:r>
      <w:r w:rsidR="00D21E8B" w:rsidRPr="00DA2F33">
        <w:rPr>
          <w:lang w:val="en-AU"/>
        </w:rPr>
        <w:t xml:space="preserve"> whereas additional control cues are depicted below the dashed line. A and B are auditory cues (white noise and click), C was always a tone, X and Y are visual cues (house light off and panel lights on), Z was always a flashing magazine light and the symbols "+" and "-" denote reward and non-reward respectively. Infusion of saline or muscimol occurred during stage 2.</w:t>
      </w:r>
      <w:r w:rsidR="00A34E05">
        <w:rPr>
          <w:lang w:val="en-AU"/>
        </w:rPr>
        <w:t xml:space="preserve"> </w:t>
      </w:r>
      <w:r w:rsidR="00A34E05">
        <w:rPr>
          <w:lang w:val="en-AU"/>
        </w:rPr>
        <w:t xml:space="preserve">Experiment 2 </w:t>
      </w:r>
      <w:r w:rsidR="00A34E05">
        <w:rPr>
          <w:b/>
          <w:lang w:val="en-AU"/>
        </w:rPr>
        <w:t>(</w:t>
      </w:r>
      <w:r w:rsidR="00A34E05">
        <w:rPr>
          <w:b/>
          <w:lang w:val="en-AU"/>
        </w:rPr>
        <w:t>D</w:t>
      </w:r>
      <w:r w:rsidR="00A34E05">
        <w:rPr>
          <w:b/>
          <w:lang w:val="en-AU"/>
        </w:rPr>
        <w:t xml:space="preserve">) </w:t>
      </w:r>
      <w:r w:rsidR="00A34E05" w:rsidRPr="00601934">
        <w:rPr>
          <w:b/>
          <w:lang w:val="en-AU"/>
        </w:rPr>
        <w:t>(</w:t>
      </w:r>
      <w:r w:rsidR="00A34E05">
        <w:rPr>
          <w:b/>
          <w:lang w:val="en-AU"/>
        </w:rPr>
        <w:t>C</w:t>
      </w:r>
      <w:r w:rsidR="00A34E05" w:rsidRPr="00601934">
        <w:rPr>
          <w:b/>
          <w:lang w:val="en-AU"/>
        </w:rPr>
        <w:t>)</w:t>
      </w:r>
      <w:r w:rsidR="00A34E05">
        <w:rPr>
          <w:b/>
          <w:lang w:val="en-AU"/>
        </w:rPr>
        <w:t xml:space="preserve"> </w:t>
      </w:r>
      <w:r w:rsidR="00A34E05" w:rsidRPr="00601934">
        <w:rPr>
          <w:lang w:val="en-AU"/>
        </w:rPr>
        <w:t>Schematic representation of cannul</w:t>
      </w:r>
      <w:r w:rsidR="00A34E05">
        <w:rPr>
          <w:lang w:val="en-AU"/>
        </w:rPr>
        <w:t>ae tip placements in the OFC</w:t>
      </w:r>
      <w:r w:rsidR="00A34E05" w:rsidRPr="00601934">
        <w:rPr>
          <w:lang w:val="en-AU"/>
        </w:rPr>
        <w:t xml:space="preserve">. </w:t>
      </w:r>
      <w:r w:rsidR="00A34E05" w:rsidRPr="00DA2F33">
        <w:t xml:space="preserve">The design of experiment 2 intended to establish cue X as a conditioned inhibitor. </w:t>
      </w:r>
      <w:r w:rsidR="00A34E05" w:rsidRPr="00DA2F33">
        <w:rPr>
          <w:lang w:val="en-AU"/>
        </w:rPr>
        <w:t xml:space="preserve">This is achieved by training cue A as a reliable predictor of reward unless it is simultaneously presented in compound with cue X. </w:t>
      </w:r>
      <w:r w:rsidR="00A34E05" w:rsidRPr="00DA2F33">
        <w:t xml:space="preserve">The key aspects of the procedure are highlighted above the dashed line and additional </w:t>
      </w:r>
      <w:r w:rsidR="00A34E05">
        <w:t xml:space="preserve">control </w:t>
      </w:r>
      <w:r w:rsidR="00A34E05" w:rsidRPr="00DA2F33">
        <w:t>cues are presented below the dashed line. A and B are auditory cues (white noise and click), X and Y are visual cues (house light off and panel lights on), Z was always a flashing magazine light and the symbols "+" and "-" denote reward and non-reward respectively. Infusion of saline or muscimol occurred during stage 2.</w:t>
      </w:r>
      <w:r w:rsidR="00A34E05" w:rsidRPr="00601934">
        <w:rPr>
          <w:b/>
          <w:lang w:val="en-AU"/>
        </w:rPr>
        <w:t xml:space="preserve"> </w:t>
      </w:r>
      <w:r w:rsidR="004E769E">
        <w:br w:type="page"/>
      </w:r>
    </w:p>
    <w:p w14:paraId="0C1E3E2E" w14:textId="59B42126" w:rsidR="004E769E" w:rsidRDefault="004E769E">
      <w:r>
        <w:rPr>
          <w:noProof/>
        </w:rPr>
        <w:lastRenderedPageBreak/>
        <w:drawing>
          <wp:inline distT="0" distB="0" distL="0" distR="0" wp14:anchorId="5DC03D8F" wp14:editId="6FCF7416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94DB" w14:textId="5875CB71" w:rsidR="004E769E" w:rsidRDefault="004E769E"/>
    <w:p w14:paraId="3A0A8BB6" w14:textId="590D06A1" w:rsidR="004E769E" w:rsidRDefault="009459CA">
      <w:r>
        <w:t xml:space="preserve">Figure 2. </w:t>
      </w:r>
      <w:r w:rsidR="004F3998">
        <w:t xml:space="preserve">OFC is necessary for the expression but not the learning of conditioned inhibition. </w:t>
      </w:r>
      <w:r w:rsidR="004E48EB" w:rsidRPr="00601934">
        <w:rPr>
          <w:lang w:val="en-AU"/>
        </w:rPr>
        <w:t>Rates of discriminative magaz</w:t>
      </w:r>
      <w:r w:rsidR="004E48EB">
        <w:rPr>
          <w:lang w:val="en-AU"/>
        </w:rPr>
        <w:t xml:space="preserve">ine responding </w:t>
      </w:r>
      <w:r w:rsidR="004E48EB">
        <w:rPr>
          <w:lang w:val="en-AU"/>
        </w:rPr>
        <w:t>in Experiment</w:t>
      </w:r>
      <w:r w:rsidR="009C2CCC">
        <w:rPr>
          <w:lang w:val="en-AU"/>
        </w:rPr>
        <w:t xml:space="preserve"> 1 </w:t>
      </w:r>
      <w:r w:rsidR="004E48EB">
        <w:rPr>
          <w:lang w:val="en-AU"/>
        </w:rPr>
        <w:t>presented as CS-P</w:t>
      </w:r>
      <w:r w:rsidR="004E48EB" w:rsidRPr="00601934">
        <w:rPr>
          <w:lang w:val="en-AU"/>
        </w:rPr>
        <w:t>r</w:t>
      </w:r>
      <w:r w:rsidR="004E48EB">
        <w:rPr>
          <w:lang w:val="en-AU"/>
        </w:rPr>
        <w:t>eCS difference scores in 10s.</w:t>
      </w:r>
      <w:r w:rsidR="009C2CCC">
        <w:rPr>
          <w:lang w:val="en-AU"/>
        </w:rPr>
        <w:t xml:space="preserve"> </w:t>
      </w:r>
      <w:r w:rsidR="009C2CCC" w:rsidRPr="009C2CCC">
        <w:rPr>
          <w:b/>
          <w:bCs/>
          <w:lang w:val="en-AU"/>
        </w:rPr>
        <w:t>(A)</w:t>
      </w:r>
      <w:r w:rsidR="009C2CCC">
        <w:rPr>
          <w:b/>
          <w:bCs/>
          <w:lang w:val="en-AU"/>
        </w:rPr>
        <w:t xml:space="preserve"> </w:t>
      </w:r>
      <w:r w:rsidR="009C2CCC" w:rsidRPr="009C2CCC">
        <w:rPr>
          <w:lang w:val="en-AU"/>
        </w:rPr>
        <w:t>Acquisitio</w:t>
      </w:r>
      <w:r w:rsidR="009C2CCC">
        <w:rPr>
          <w:lang w:val="en-AU"/>
        </w:rPr>
        <w:t xml:space="preserve">n of </w:t>
      </w:r>
      <w:r w:rsidR="005077DB">
        <w:rPr>
          <w:lang w:val="en-AU"/>
        </w:rPr>
        <w:t>responding</w:t>
      </w:r>
      <w:r w:rsidR="009C2CCC">
        <w:rPr>
          <w:lang w:val="en-AU"/>
        </w:rPr>
        <w:t xml:space="preserve"> to </w:t>
      </w:r>
      <w:r w:rsidR="005077DB">
        <w:rPr>
          <w:lang w:val="en-AU"/>
        </w:rPr>
        <w:t>cues A+ and B+ in Stage 1</w:t>
      </w:r>
      <w:r w:rsidR="00A80BB6">
        <w:rPr>
          <w:lang w:val="en-AU"/>
        </w:rPr>
        <w:t xml:space="preserve">. </w:t>
      </w:r>
      <w:r w:rsidR="00A80BB6" w:rsidRPr="00B04C20">
        <w:rPr>
          <w:b/>
          <w:bCs/>
          <w:lang w:val="en-AU"/>
        </w:rPr>
        <w:t>(B)</w:t>
      </w:r>
      <w:r w:rsidR="00A80BB6">
        <w:rPr>
          <w:lang w:val="en-AU"/>
        </w:rPr>
        <w:t xml:space="preserve"> </w:t>
      </w:r>
      <w:r w:rsidR="00B04C20" w:rsidRPr="00601934">
        <w:rPr>
          <w:lang w:val="en-AU"/>
        </w:rPr>
        <w:t>Acquisition of the A+/AX- discrimination following saline or muscimol infusions. Following saline infusions, responding to A+ was greater than AX- whereas muscimol infusions abolished differences in responding to A+ and AX-.</w:t>
      </w:r>
      <w:r w:rsidR="00B04C20">
        <w:rPr>
          <w:lang w:val="en-AU"/>
        </w:rPr>
        <w:t xml:space="preserve"> </w:t>
      </w:r>
      <w:r w:rsidR="001F1D92">
        <w:rPr>
          <w:b/>
          <w:bCs/>
          <w:lang w:val="en-AU"/>
        </w:rPr>
        <w:t>(C)</w:t>
      </w:r>
      <w:r w:rsidR="001F1D92">
        <w:rPr>
          <w:lang w:val="en-AU"/>
        </w:rPr>
        <w:t xml:space="preserve"> </w:t>
      </w:r>
      <w:r w:rsidR="005E04F5">
        <w:rPr>
          <w:lang w:val="en-AU"/>
        </w:rPr>
        <w:t>Rea</w:t>
      </w:r>
      <w:r w:rsidR="005E04F5" w:rsidRPr="00601934">
        <w:rPr>
          <w:lang w:val="en-AU"/>
        </w:rPr>
        <w:t xml:space="preserve">cquisition </w:t>
      </w:r>
      <w:r w:rsidR="005E04F5">
        <w:rPr>
          <w:lang w:val="en-AU"/>
        </w:rPr>
        <w:t xml:space="preserve">to control cue B+ </w:t>
      </w:r>
      <w:r w:rsidR="005E04F5" w:rsidRPr="00601934">
        <w:rPr>
          <w:lang w:val="en-AU"/>
        </w:rPr>
        <w:t xml:space="preserve">in stage 3 in the absence of infusions revealed significantly lower responding </w:t>
      </w:r>
      <w:r w:rsidR="005E04F5">
        <w:rPr>
          <w:lang w:val="en-AU"/>
        </w:rPr>
        <w:t>in the muscimol group</w:t>
      </w:r>
      <w:r w:rsidR="005E04F5" w:rsidRPr="00601934">
        <w:rPr>
          <w:lang w:val="en-AU"/>
        </w:rPr>
        <w:t>.</w:t>
      </w:r>
      <w:r w:rsidR="00771CEF">
        <w:rPr>
          <w:lang w:val="en-AU"/>
        </w:rPr>
        <w:t xml:space="preserve"> </w:t>
      </w:r>
      <w:r w:rsidR="00771CEF">
        <w:rPr>
          <w:b/>
          <w:lang w:val="en-AU"/>
        </w:rPr>
        <w:t>(</w:t>
      </w:r>
      <w:r w:rsidR="00771CEF">
        <w:rPr>
          <w:b/>
          <w:lang w:val="en-AU"/>
        </w:rPr>
        <w:t>D</w:t>
      </w:r>
      <w:r w:rsidR="00771CEF">
        <w:rPr>
          <w:b/>
          <w:lang w:val="en-AU"/>
        </w:rPr>
        <w:t>)</w:t>
      </w:r>
      <w:r w:rsidR="00771CEF" w:rsidRPr="00601934">
        <w:rPr>
          <w:lang w:val="en-AU"/>
        </w:rPr>
        <w:t xml:space="preserve"> </w:t>
      </w:r>
      <w:r w:rsidR="00771CEF" w:rsidRPr="006A14B1">
        <w:rPr>
          <w:rFonts w:cs="Times New Roman"/>
          <w:szCs w:val="24"/>
        </w:rPr>
        <w:t>A summation test revealed lower responding to BX- than B- in both the saline and muscimol groups</w:t>
      </w:r>
      <w:r w:rsidR="00AA7B61">
        <w:rPr>
          <w:rFonts w:cs="Times New Roman"/>
          <w:szCs w:val="24"/>
        </w:rPr>
        <w:t xml:space="preserve"> (see </w:t>
      </w:r>
      <w:r w:rsidR="002422E9">
        <w:rPr>
          <w:rFonts w:cs="Times New Roman"/>
          <w:szCs w:val="24"/>
        </w:rPr>
        <w:t>S</w:t>
      </w:r>
      <w:r w:rsidR="00AA7B61">
        <w:rPr>
          <w:rFonts w:cs="Times New Roman"/>
          <w:szCs w:val="24"/>
        </w:rPr>
        <w:t xml:space="preserve">upplemental Figure </w:t>
      </w:r>
      <w:r w:rsidR="00D30A87">
        <w:rPr>
          <w:rFonts w:cs="Times New Roman"/>
          <w:szCs w:val="24"/>
        </w:rPr>
        <w:t>S</w:t>
      </w:r>
      <w:r w:rsidR="00AA7B61">
        <w:rPr>
          <w:rFonts w:cs="Times New Roman"/>
          <w:szCs w:val="24"/>
        </w:rPr>
        <w:t>2 for</w:t>
      </w:r>
      <w:r w:rsidR="002422E9">
        <w:rPr>
          <w:rFonts w:cs="Times New Roman"/>
          <w:szCs w:val="24"/>
        </w:rPr>
        <w:t xml:space="preserve"> first 2 trials of the</w:t>
      </w:r>
      <w:r w:rsidR="00AA7B61">
        <w:rPr>
          <w:rFonts w:cs="Times New Roman"/>
          <w:szCs w:val="24"/>
        </w:rPr>
        <w:t xml:space="preserve"> </w:t>
      </w:r>
      <w:r w:rsidR="002422E9">
        <w:rPr>
          <w:rFonts w:cs="Times New Roman"/>
          <w:szCs w:val="24"/>
        </w:rPr>
        <w:t>summation test</w:t>
      </w:r>
      <w:r w:rsidR="00AA7B61">
        <w:rPr>
          <w:rFonts w:cs="Times New Roman"/>
          <w:szCs w:val="24"/>
        </w:rPr>
        <w:t>)</w:t>
      </w:r>
      <w:r w:rsidR="00771CEF" w:rsidRPr="006A14B1">
        <w:rPr>
          <w:rFonts w:cs="Times New Roman"/>
          <w:szCs w:val="24"/>
        </w:rPr>
        <w:t xml:space="preserve">. </w:t>
      </w:r>
      <w:r w:rsidR="00771CEF" w:rsidRPr="006A14B1">
        <w:rPr>
          <w:rFonts w:cs="Times New Roman"/>
          <w:b/>
          <w:szCs w:val="24"/>
        </w:rPr>
        <w:t>(</w:t>
      </w:r>
      <w:r w:rsidR="00771CEF">
        <w:rPr>
          <w:rFonts w:cs="Times New Roman"/>
          <w:b/>
          <w:szCs w:val="24"/>
        </w:rPr>
        <w:t>E</w:t>
      </w:r>
      <w:r w:rsidR="00771CEF" w:rsidRPr="006A14B1">
        <w:rPr>
          <w:rFonts w:cs="Times New Roman"/>
          <w:b/>
          <w:szCs w:val="24"/>
        </w:rPr>
        <w:t>)</w:t>
      </w:r>
      <w:r w:rsidR="00771CEF" w:rsidRPr="006A14B1">
        <w:rPr>
          <w:rFonts w:cs="Times New Roman"/>
          <w:szCs w:val="24"/>
        </w:rPr>
        <w:t xml:space="preserve"> A retardation test revealed significantly lower responding to X+ than to the novel control cue Y+ in both </w:t>
      </w:r>
      <w:r w:rsidR="00771CEF">
        <w:rPr>
          <w:rFonts w:cs="Times New Roman"/>
          <w:szCs w:val="24"/>
        </w:rPr>
        <w:t>the saline and muscimol groups.</w:t>
      </w:r>
      <w:r w:rsidR="004E48EB">
        <w:rPr>
          <w:lang w:val="en-AU"/>
        </w:rPr>
        <w:t xml:space="preserve"> </w:t>
      </w:r>
      <w:r w:rsidR="004E48EB" w:rsidRPr="00601934">
        <w:rPr>
          <w:lang w:val="en-AU"/>
        </w:rPr>
        <w:t xml:space="preserve">Error bars depict </w:t>
      </w:r>
      <w:r w:rsidR="004E48EB">
        <w:rPr>
          <w:rFonts w:cstheme="minorHAnsi"/>
          <w:lang w:val="en-AU"/>
        </w:rPr>
        <w:t>±</w:t>
      </w:r>
      <w:r w:rsidR="004E48EB" w:rsidRPr="00601934">
        <w:rPr>
          <w:lang w:val="en-AU"/>
        </w:rPr>
        <w:t>SEM.</w:t>
      </w:r>
      <w:r w:rsidR="004E48EB">
        <w:rPr>
          <w:lang w:val="en-AU"/>
        </w:rPr>
        <w:t xml:space="preserve"> </w:t>
      </w:r>
    </w:p>
    <w:p w14:paraId="7D8FAB4F" w14:textId="0BABFD66" w:rsidR="004E769E" w:rsidRDefault="004E769E"/>
    <w:p w14:paraId="6024E3BB" w14:textId="02416730" w:rsidR="004E769E" w:rsidRDefault="004E769E"/>
    <w:p w14:paraId="22203F48" w14:textId="4A287264" w:rsidR="004E769E" w:rsidRDefault="004E769E"/>
    <w:p w14:paraId="0CB950E1" w14:textId="3C608674" w:rsidR="004E769E" w:rsidRDefault="004E769E">
      <w:r>
        <w:br w:type="page"/>
      </w:r>
    </w:p>
    <w:p w14:paraId="5E12EB40" w14:textId="59507D52" w:rsidR="004E769E" w:rsidRDefault="004E769E">
      <w:r>
        <w:rPr>
          <w:noProof/>
        </w:rPr>
        <w:lastRenderedPageBreak/>
        <w:drawing>
          <wp:inline distT="0" distB="0" distL="0" distR="0" wp14:anchorId="3F779EF7" wp14:editId="6F6DAD14">
            <wp:extent cx="57626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2BA9" w14:textId="216BDEE4" w:rsidR="00A425AC" w:rsidRDefault="00A425AC" w:rsidP="00A425AC">
      <w:pPr>
        <w:rPr>
          <w:rFonts w:cs="Times New Roman"/>
          <w:szCs w:val="24"/>
        </w:rPr>
      </w:pPr>
      <w:r>
        <w:t xml:space="preserve">Figure </w:t>
      </w:r>
      <w:r>
        <w:t>3</w:t>
      </w:r>
      <w:r>
        <w:t>.</w:t>
      </w:r>
      <w:r>
        <w:t xml:space="preserve"> OFC inactivation disrupt</w:t>
      </w:r>
      <w:r w:rsidR="006A758B">
        <w:t>s Pavlovian acquisition.</w:t>
      </w:r>
      <w:r>
        <w:t xml:space="preserve"> Responding to control cue Z in </w:t>
      </w:r>
      <w:r w:rsidR="006A758B">
        <w:t>E</w:t>
      </w:r>
      <w:r>
        <w:t>xperiment 1</w:t>
      </w:r>
      <w:r w:rsidR="00D708F5">
        <w:t xml:space="preserve"> in </w:t>
      </w:r>
      <w:r w:rsidR="000F4817" w:rsidRPr="000F4817">
        <w:t>the</w:t>
      </w:r>
      <w:r w:rsidR="00D708F5">
        <w:t xml:space="preserve"> test phases </w:t>
      </w:r>
      <w:r w:rsidR="00E61D2B">
        <w:t>described in Figure 2</w:t>
      </w:r>
      <w:r>
        <w:t>.</w:t>
      </w:r>
      <w:r w:rsidRPr="006A14B1">
        <w:rPr>
          <w:rFonts w:cs="Times New Roman"/>
          <w:szCs w:val="24"/>
        </w:rPr>
        <w:t xml:space="preserve"> </w:t>
      </w:r>
      <w:r w:rsidR="000F4817" w:rsidRPr="000F4817">
        <w:rPr>
          <w:rFonts w:cs="Times New Roman"/>
          <w:b/>
          <w:bCs/>
          <w:szCs w:val="24"/>
        </w:rPr>
        <w:t>(A)</w:t>
      </w:r>
      <w:r w:rsidR="000F481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There were no significant group differences in stage 1 acquisition prior to drug infusions. </w:t>
      </w:r>
      <w:r w:rsidR="000F4817" w:rsidRPr="000F4817">
        <w:rPr>
          <w:rFonts w:cs="Times New Roman"/>
          <w:b/>
          <w:bCs/>
          <w:szCs w:val="24"/>
        </w:rPr>
        <w:t xml:space="preserve">(B) </w:t>
      </w:r>
      <w:r w:rsidRPr="006A14B1">
        <w:rPr>
          <w:rFonts w:cs="Times New Roman"/>
          <w:szCs w:val="24"/>
        </w:rPr>
        <w:t xml:space="preserve">The muscimol group responded significantly lower than the saline group in stage 2 and this difference persisted when tested drug free in </w:t>
      </w:r>
      <w:r w:rsidR="000F4817" w:rsidRPr="000F4817">
        <w:rPr>
          <w:rFonts w:cs="Times New Roman"/>
          <w:b/>
          <w:bCs/>
          <w:szCs w:val="24"/>
        </w:rPr>
        <w:t>(C)</w:t>
      </w:r>
      <w:r w:rsidR="000F4817">
        <w:rPr>
          <w:rFonts w:cs="Times New Roman"/>
          <w:szCs w:val="24"/>
        </w:rPr>
        <w:t xml:space="preserve"> </w:t>
      </w:r>
      <w:r w:rsidRPr="006A14B1">
        <w:rPr>
          <w:rFonts w:cs="Times New Roman"/>
          <w:szCs w:val="24"/>
        </w:rPr>
        <w:t>stage 3 and during</w:t>
      </w:r>
      <w:r w:rsidR="000F4817">
        <w:rPr>
          <w:rFonts w:cs="Times New Roman"/>
          <w:szCs w:val="24"/>
        </w:rPr>
        <w:t xml:space="preserve"> </w:t>
      </w:r>
      <w:r w:rsidR="000F4817" w:rsidRPr="000F4817">
        <w:rPr>
          <w:rFonts w:cs="Times New Roman"/>
          <w:b/>
          <w:bCs/>
          <w:szCs w:val="24"/>
        </w:rPr>
        <w:t>(D)</w:t>
      </w:r>
      <w:r w:rsidRPr="006A14B1">
        <w:rPr>
          <w:rFonts w:cs="Times New Roman"/>
          <w:szCs w:val="24"/>
        </w:rPr>
        <w:t xml:space="preserve"> extinction</w:t>
      </w:r>
      <w:r w:rsidR="000F4817">
        <w:rPr>
          <w:rFonts w:cs="Times New Roman"/>
          <w:szCs w:val="24"/>
        </w:rPr>
        <w:t xml:space="preserve"> of cue Z</w:t>
      </w:r>
      <w:r w:rsidRPr="006A14B1">
        <w:rPr>
          <w:rFonts w:cs="Times New Roman"/>
          <w:szCs w:val="24"/>
        </w:rPr>
        <w:t xml:space="preserve"> in the retardation test. Rates of discriminative magazine responding are presented a</w:t>
      </w:r>
      <w:r>
        <w:rPr>
          <w:rFonts w:cs="Times New Roman"/>
          <w:szCs w:val="24"/>
        </w:rPr>
        <w:t>s CS-P</w:t>
      </w:r>
      <w:r w:rsidRPr="006A14B1">
        <w:rPr>
          <w:rFonts w:cs="Times New Roman"/>
          <w:szCs w:val="24"/>
        </w:rPr>
        <w:t>reCS difference scores in 10s. Error bars depict +SEM.</w:t>
      </w:r>
    </w:p>
    <w:p w14:paraId="7FE4A02E" w14:textId="2B61EDE1" w:rsidR="004E769E" w:rsidRDefault="004E769E"/>
    <w:p w14:paraId="66EF94EC" w14:textId="103106D1" w:rsidR="004E769E" w:rsidRDefault="004E769E">
      <w:r>
        <w:br w:type="page"/>
      </w:r>
    </w:p>
    <w:p w14:paraId="43DF34AD" w14:textId="5E5ECE94" w:rsidR="004E769E" w:rsidRDefault="004E769E">
      <w:r>
        <w:rPr>
          <w:noProof/>
        </w:rPr>
        <w:lastRenderedPageBreak/>
        <w:drawing>
          <wp:inline distT="0" distB="0" distL="0" distR="0" wp14:anchorId="797D458D" wp14:editId="5B4EAA29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7498" w14:textId="168ABFA4" w:rsidR="00532274" w:rsidRPr="00532274" w:rsidRDefault="00D7417F" w:rsidP="00D7417F">
      <w:pPr>
        <w:rPr>
          <w:rFonts w:cs="Times New Roman"/>
          <w:b/>
          <w:bCs/>
          <w:szCs w:val="24"/>
        </w:rPr>
      </w:pPr>
      <w:r>
        <w:rPr>
          <w:lang w:val="en-AU"/>
        </w:rPr>
        <w:t xml:space="preserve">Figure </w:t>
      </w:r>
      <w:r>
        <w:rPr>
          <w:lang w:val="en-AU"/>
        </w:rPr>
        <w:t>4</w:t>
      </w:r>
      <w:r>
        <w:rPr>
          <w:lang w:val="en-AU"/>
        </w:rPr>
        <w:t xml:space="preserve">. </w:t>
      </w:r>
      <w:r>
        <w:rPr>
          <w:lang w:val="en-AU"/>
        </w:rPr>
        <w:t xml:space="preserve">OFC inactivation </w:t>
      </w:r>
      <w:r w:rsidR="00A61CFB">
        <w:rPr>
          <w:lang w:val="en-AU"/>
        </w:rPr>
        <w:t xml:space="preserve">disrupts between-session extinction and enhances within-session </w:t>
      </w:r>
      <w:r w:rsidR="00532274">
        <w:rPr>
          <w:lang w:val="en-AU"/>
        </w:rPr>
        <w:t>extinction and</w:t>
      </w:r>
      <w:r w:rsidR="00A61CFB">
        <w:rPr>
          <w:lang w:val="en-AU"/>
        </w:rPr>
        <w:t xml:space="preserve"> </w:t>
      </w:r>
      <w:r w:rsidR="00532274">
        <w:rPr>
          <w:lang w:val="en-AU"/>
        </w:rPr>
        <w:t xml:space="preserve">does not depend on the acquisition of conditioned inhibtion. </w:t>
      </w:r>
      <w:r>
        <w:rPr>
          <w:lang w:val="en-AU"/>
        </w:rPr>
        <w:t xml:space="preserve">Experiment 2 </w:t>
      </w:r>
      <w:r>
        <w:rPr>
          <w:b/>
          <w:lang w:val="en-AU"/>
        </w:rPr>
        <w:t>(A)</w:t>
      </w:r>
      <w:r>
        <w:rPr>
          <w:lang w:val="en-AU"/>
        </w:rPr>
        <w:t xml:space="preserve"> </w:t>
      </w:r>
      <w:r w:rsidRPr="006A14B1">
        <w:rPr>
          <w:rFonts w:cs="Times New Roman"/>
          <w:szCs w:val="24"/>
        </w:rPr>
        <w:t xml:space="preserve">Extinction of AX- and C- during stage 2 of the conditioned inhibition procedure depicted in blocks of 6 trials within each session. Following saline infusions, responding to AX- and C- declined within- and between-sessions whereas muscimol infusions into LO impaired the retention of extinction between-session extinction. </w:t>
      </w:r>
      <w:r w:rsidRPr="006A14B1">
        <w:rPr>
          <w:rFonts w:cs="Times New Roman"/>
          <w:b/>
          <w:szCs w:val="24"/>
        </w:rPr>
        <w:t>(</w:t>
      </w:r>
      <w:r w:rsidR="00532274">
        <w:rPr>
          <w:rFonts w:cs="Times New Roman"/>
          <w:b/>
          <w:szCs w:val="24"/>
        </w:rPr>
        <w:t>B</w:t>
      </w:r>
      <w:r w:rsidRPr="006A14B1">
        <w:rPr>
          <w:rFonts w:cs="Times New Roman"/>
          <w:b/>
          <w:szCs w:val="24"/>
        </w:rPr>
        <w:t xml:space="preserve">) </w:t>
      </w:r>
      <w:r w:rsidRPr="006A14B1">
        <w:rPr>
          <w:rFonts w:cs="Times New Roman"/>
          <w:szCs w:val="24"/>
        </w:rPr>
        <w:t xml:space="preserve">Test of the responding to A- and C- drug-free depicted in blocks of </w:t>
      </w:r>
      <w:r w:rsidR="00532274">
        <w:rPr>
          <w:rFonts w:cs="Times New Roman"/>
          <w:szCs w:val="24"/>
        </w:rPr>
        <w:t>3</w:t>
      </w:r>
      <w:r w:rsidRPr="006A14B1">
        <w:rPr>
          <w:rFonts w:cs="Times New Roman"/>
          <w:szCs w:val="24"/>
        </w:rPr>
        <w:t xml:space="preserve"> trials within the session. Responding in the muscimol group was significantly higher than the saline </w:t>
      </w:r>
      <w:r w:rsidR="00532274" w:rsidRPr="006A14B1">
        <w:rPr>
          <w:rFonts w:cs="Times New Roman"/>
          <w:szCs w:val="24"/>
        </w:rPr>
        <w:t>group</w:t>
      </w:r>
      <w:r w:rsidR="00532274">
        <w:rPr>
          <w:rFonts w:cs="Times New Roman"/>
          <w:szCs w:val="24"/>
        </w:rPr>
        <w:t xml:space="preserve"> but</w:t>
      </w:r>
      <w:r w:rsidRPr="006A14B1">
        <w:rPr>
          <w:rFonts w:cs="Times New Roman"/>
          <w:szCs w:val="24"/>
        </w:rPr>
        <w:t xml:space="preserve"> responding did not differ between cues. </w:t>
      </w:r>
      <w:r>
        <w:rPr>
          <w:rFonts w:cs="Times New Roman"/>
          <w:b/>
          <w:szCs w:val="24"/>
        </w:rPr>
        <w:t>(E</w:t>
      </w:r>
      <w:r w:rsidRPr="006A14B1">
        <w:rPr>
          <w:rFonts w:cs="Times New Roman"/>
          <w:b/>
          <w:szCs w:val="24"/>
        </w:rPr>
        <w:t>)</w:t>
      </w:r>
      <w:r w:rsidRPr="006A14B1">
        <w:rPr>
          <w:rFonts w:cs="Times New Roman"/>
          <w:szCs w:val="24"/>
        </w:rPr>
        <w:t xml:space="preserve"> A summation test revealed lower responding to BX- than B- in both the saline and muscimol groups. </w:t>
      </w:r>
      <w:r>
        <w:rPr>
          <w:rFonts w:cs="Times New Roman"/>
          <w:b/>
          <w:szCs w:val="24"/>
        </w:rPr>
        <w:t>(F</w:t>
      </w:r>
      <w:r w:rsidRPr="006A14B1">
        <w:rPr>
          <w:rFonts w:cs="Times New Roman"/>
          <w:b/>
          <w:szCs w:val="24"/>
        </w:rPr>
        <w:t>)</w:t>
      </w:r>
      <w:r w:rsidRPr="006A14B1">
        <w:rPr>
          <w:rFonts w:cs="Times New Roman"/>
          <w:szCs w:val="24"/>
        </w:rPr>
        <w:t xml:space="preserve"> A retardation test revealed </w:t>
      </w:r>
      <w:r w:rsidR="00532274">
        <w:rPr>
          <w:rFonts w:cs="Times New Roman"/>
          <w:szCs w:val="24"/>
        </w:rPr>
        <w:t xml:space="preserve">similar </w:t>
      </w:r>
      <w:r w:rsidR="0050538B">
        <w:rPr>
          <w:rFonts w:cs="Times New Roman"/>
          <w:szCs w:val="24"/>
        </w:rPr>
        <w:t xml:space="preserve">rats of acquisition </w:t>
      </w:r>
      <w:r w:rsidRPr="006A14B1">
        <w:rPr>
          <w:rFonts w:cs="Times New Roman"/>
          <w:szCs w:val="24"/>
        </w:rPr>
        <w:t xml:space="preserve">to X+ </w:t>
      </w:r>
      <w:r w:rsidR="0050538B">
        <w:rPr>
          <w:rFonts w:cs="Times New Roman"/>
          <w:szCs w:val="24"/>
        </w:rPr>
        <w:t xml:space="preserve">and </w:t>
      </w:r>
      <w:r w:rsidRPr="006A14B1">
        <w:rPr>
          <w:rFonts w:cs="Times New Roman"/>
          <w:szCs w:val="24"/>
        </w:rPr>
        <w:t xml:space="preserve">control cue Y+ in muscimol </w:t>
      </w:r>
      <w:r w:rsidR="0050538B">
        <w:rPr>
          <w:rFonts w:cs="Times New Roman"/>
          <w:szCs w:val="24"/>
        </w:rPr>
        <w:t>and</w:t>
      </w:r>
      <w:r w:rsidRPr="006A14B1">
        <w:rPr>
          <w:rFonts w:cs="Times New Roman"/>
          <w:szCs w:val="24"/>
        </w:rPr>
        <w:t xml:space="preserve"> saline group.</w:t>
      </w:r>
      <w:r w:rsidR="0050538B">
        <w:rPr>
          <w:rFonts w:cs="Times New Roman"/>
          <w:szCs w:val="24"/>
        </w:rPr>
        <w:t xml:space="preserve"> </w:t>
      </w:r>
      <w:r w:rsidR="00532274" w:rsidRPr="00601934">
        <w:rPr>
          <w:lang w:val="en-AU"/>
        </w:rPr>
        <w:t>Rates of discriminative magaz</w:t>
      </w:r>
      <w:r w:rsidR="00532274">
        <w:rPr>
          <w:lang w:val="en-AU"/>
        </w:rPr>
        <w:t>ine responding presented as CS-P</w:t>
      </w:r>
      <w:r w:rsidR="00532274" w:rsidRPr="00601934">
        <w:rPr>
          <w:lang w:val="en-AU"/>
        </w:rPr>
        <w:t>r</w:t>
      </w:r>
      <w:r w:rsidR="00532274">
        <w:rPr>
          <w:lang w:val="en-AU"/>
        </w:rPr>
        <w:t xml:space="preserve">eCS difference scores in 10s. </w:t>
      </w:r>
      <w:r w:rsidR="00532274" w:rsidRPr="00601934">
        <w:rPr>
          <w:lang w:val="en-AU"/>
        </w:rPr>
        <w:t>Error bars depict +SEM.</w:t>
      </w:r>
    </w:p>
    <w:p w14:paraId="7627E58B" w14:textId="6885A439" w:rsidR="004E769E" w:rsidRDefault="004E769E">
      <w:r>
        <w:br w:type="page"/>
      </w:r>
    </w:p>
    <w:p w14:paraId="69FA0F79" w14:textId="7A245811" w:rsidR="004E769E" w:rsidRDefault="004E769E">
      <w:r>
        <w:rPr>
          <w:noProof/>
        </w:rPr>
        <w:lastRenderedPageBreak/>
        <w:drawing>
          <wp:inline distT="0" distB="0" distL="0" distR="0" wp14:anchorId="1C29FBE9" wp14:editId="79ACE2C1">
            <wp:extent cx="304800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76E4" w14:textId="3C9B4AC0" w:rsidR="004E769E" w:rsidRDefault="004E769E"/>
    <w:p w14:paraId="2C8F6AE3" w14:textId="4164D689" w:rsidR="004E769E" w:rsidRDefault="00D30A87">
      <w:r>
        <w:t>Supplemental Figure S1. Representative photomicrographs of</w:t>
      </w:r>
      <w:r w:rsidR="00255773">
        <w:t xml:space="preserve"> Nissl stained coronal sections </w:t>
      </w:r>
      <w:r w:rsidR="00441B50">
        <w:t xml:space="preserve">depicting </w:t>
      </w:r>
      <w:r>
        <w:t xml:space="preserve">cannulae </w:t>
      </w:r>
      <w:r w:rsidR="00CC5DEB">
        <w:t xml:space="preserve">placement in the lateral OFC in the saline (left) and muscimol (right) groups in </w:t>
      </w:r>
      <w:r w:rsidR="00CC5DEB" w:rsidRPr="00CC5DEB">
        <w:rPr>
          <w:b/>
          <w:bCs/>
        </w:rPr>
        <w:t xml:space="preserve">(A) </w:t>
      </w:r>
      <w:r w:rsidR="00CC5DEB">
        <w:t xml:space="preserve">Experiment 1, and </w:t>
      </w:r>
      <w:r w:rsidR="00CC5DEB" w:rsidRPr="00CC5DEB">
        <w:rPr>
          <w:b/>
          <w:bCs/>
        </w:rPr>
        <w:t>(B)</w:t>
      </w:r>
      <w:r w:rsidR="00CC5DEB">
        <w:t xml:space="preserve"> Experiment 2. Placements </w:t>
      </w:r>
      <w:r w:rsidR="004643BC">
        <w:t xml:space="preserve">estimated at 4.20 </w:t>
      </w:r>
      <w:r w:rsidR="00CC5DEB" w:rsidRPr="00601934">
        <w:rPr>
          <w:lang w:val="en-AU"/>
        </w:rPr>
        <w:t>mm relative to bregma (Paxinos and Watson, 1997).</w:t>
      </w:r>
      <w:r w:rsidR="00CC5DEB">
        <w:rPr>
          <w:lang w:val="en-AU"/>
        </w:rPr>
        <w:t xml:space="preserve"> </w:t>
      </w:r>
      <w:r w:rsidR="004E769E">
        <w:br w:type="page"/>
      </w:r>
    </w:p>
    <w:p w14:paraId="627F728F" w14:textId="31B10004" w:rsidR="004E769E" w:rsidRDefault="004E769E">
      <w:r>
        <w:rPr>
          <w:noProof/>
        </w:rPr>
        <w:lastRenderedPageBreak/>
        <w:drawing>
          <wp:inline distT="0" distB="0" distL="0" distR="0" wp14:anchorId="1904F132" wp14:editId="58636DE8">
            <wp:extent cx="31051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A0AC" w14:textId="44402A3E" w:rsidR="004E769E" w:rsidRDefault="00583F95">
      <w:r>
        <w:t xml:space="preserve">Supplemental Figure S2. </w:t>
      </w:r>
      <w:r w:rsidR="009F0F1A">
        <w:t>The first block of two trials from the s</w:t>
      </w:r>
      <w:r w:rsidR="00D861E2">
        <w:t xml:space="preserve">ummation </w:t>
      </w:r>
      <w:r w:rsidR="009F0F1A">
        <w:t xml:space="preserve">test in Experiment </w:t>
      </w:r>
      <w:r w:rsidR="00AB7ACB">
        <w:t>1</w:t>
      </w:r>
      <w:r w:rsidR="00AC6146">
        <w:t xml:space="preserve"> (full test data shown in Figure 2D). </w:t>
      </w:r>
      <w:r w:rsidR="00AC6146" w:rsidRPr="00601934">
        <w:rPr>
          <w:lang w:val="en-AU"/>
        </w:rPr>
        <w:t>Rates of discriminative magaz</w:t>
      </w:r>
      <w:r w:rsidR="00AC6146">
        <w:rPr>
          <w:lang w:val="en-AU"/>
        </w:rPr>
        <w:t>ine responding in presented as CS-P</w:t>
      </w:r>
      <w:r w:rsidR="00AC6146" w:rsidRPr="00601934">
        <w:rPr>
          <w:lang w:val="en-AU"/>
        </w:rPr>
        <w:t>r</w:t>
      </w:r>
      <w:r w:rsidR="00AC6146">
        <w:rPr>
          <w:lang w:val="en-AU"/>
        </w:rPr>
        <w:t>eCS difference scores in 10s</w:t>
      </w:r>
      <w:r w:rsidR="009212BE">
        <w:rPr>
          <w:lang w:val="en-AU"/>
        </w:rPr>
        <w:t>.</w:t>
      </w:r>
      <w:r w:rsidR="009212BE">
        <w:rPr>
          <w:lang w:val="en-AU"/>
        </w:rPr>
        <w:t xml:space="preserve"> </w:t>
      </w:r>
      <w:r w:rsidR="009212BE" w:rsidRPr="00601934">
        <w:rPr>
          <w:lang w:val="en-AU"/>
        </w:rPr>
        <w:t xml:space="preserve">Error bars depict </w:t>
      </w:r>
      <w:r w:rsidR="009212BE">
        <w:rPr>
          <w:rFonts w:cstheme="minorHAnsi"/>
          <w:lang w:val="en-AU"/>
        </w:rPr>
        <w:t>±</w:t>
      </w:r>
      <w:r w:rsidR="009212BE" w:rsidRPr="00601934">
        <w:rPr>
          <w:lang w:val="en-AU"/>
        </w:rPr>
        <w:t>SEM.</w:t>
      </w:r>
      <w:r w:rsidR="004E769E">
        <w:br w:type="page"/>
      </w:r>
    </w:p>
    <w:p w14:paraId="7F4B7C21" w14:textId="60E9C84E" w:rsidR="004E769E" w:rsidRDefault="004E769E">
      <w:r>
        <w:rPr>
          <w:noProof/>
        </w:rPr>
        <w:lastRenderedPageBreak/>
        <w:drawing>
          <wp:inline distT="0" distB="0" distL="0" distR="0" wp14:anchorId="40DCDF9E" wp14:editId="2E0B4A26">
            <wp:extent cx="310515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4A9C" w14:textId="7163560C" w:rsidR="004E769E" w:rsidRDefault="002A5FA9">
      <w:r>
        <w:t xml:space="preserve">Supplemental Figure S3. OFC inactivation does not affect appetite or </w:t>
      </w:r>
      <w:r w:rsidR="0017566E">
        <w:t>vigo</w:t>
      </w:r>
      <w:r w:rsidR="006E0386">
        <w:t>u</w:t>
      </w:r>
      <w:r w:rsidR="0017566E">
        <w:t>r</w:t>
      </w:r>
      <w:r>
        <w:t xml:space="preserve"> of reward approach </w:t>
      </w:r>
      <w:r w:rsidR="00387616">
        <w:t xml:space="preserve">when rewards are freely available. </w:t>
      </w:r>
      <w:r w:rsidR="008C2C73">
        <w:t xml:space="preserve">Magazine </w:t>
      </w:r>
      <w:r w:rsidR="00786CAE">
        <w:t xml:space="preserve">frequency in </w:t>
      </w:r>
      <w:r w:rsidR="00B20563">
        <w:t>5-minute</w:t>
      </w:r>
      <w:r w:rsidR="00786CAE">
        <w:t xml:space="preserve"> blocks following a dummy infusion (No Infusion; Left) and </w:t>
      </w:r>
      <w:r w:rsidR="00E14FB3">
        <w:t xml:space="preserve">intra- OFC drug infusion (Infusion; Right). </w:t>
      </w:r>
      <w:r w:rsidR="00D1799A">
        <w:t>All animals ate the 40 reward pellets</w:t>
      </w:r>
      <w:r w:rsidR="0038723C">
        <w:t xml:space="preserve"> </w:t>
      </w:r>
      <w:r w:rsidR="00D1799A">
        <w:t xml:space="preserve">that were placed in the </w:t>
      </w:r>
      <w:r w:rsidR="0038723C">
        <w:t xml:space="preserve">magazine and freely available </w:t>
      </w:r>
      <w:r w:rsidR="00201764">
        <w:t>from the start of</w:t>
      </w:r>
      <w:r w:rsidR="0038723C">
        <w:t xml:space="preserve"> the </w:t>
      </w:r>
      <w:r w:rsidR="0017566E">
        <w:t>30-minute</w:t>
      </w:r>
      <w:r w:rsidR="00B625D4">
        <w:t xml:space="preserve"> test </w:t>
      </w:r>
      <w:r w:rsidR="0038723C">
        <w:t>session</w:t>
      </w:r>
      <w:r w:rsidR="00B625D4">
        <w:t>s</w:t>
      </w:r>
      <w:r w:rsidR="0038723C">
        <w:t xml:space="preserve">. </w:t>
      </w:r>
    </w:p>
    <w:p w14:paraId="4692EE72" w14:textId="0DD26D59" w:rsidR="004E769E" w:rsidRDefault="004E769E">
      <w:r>
        <w:br w:type="page"/>
      </w:r>
    </w:p>
    <w:p w14:paraId="5CB9B251" w14:textId="70C446C0" w:rsidR="004E769E" w:rsidRDefault="004E769E">
      <w:r>
        <w:rPr>
          <w:noProof/>
        </w:rPr>
        <w:lastRenderedPageBreak/>
        <w:drawing>
          <wp:inline distT="0" distB="0" distL="0" distR="0" wp14:anchorId="09D1A814" wp14:editId="3E3DA0C2">
            <wp:extent cx="234315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1CBA" w14:textId="63BFAA8A" w:rsidR="004E769E" w:rsidRDefault="00AC0896">
      <w:r>
        <w:t xml:space="preserve">Supplemental Figure S4. </w:t>
      </w:r>
      <w:r w:rsidR="00224277">
        <w:t xml:space="preserve">Acquisition of conditioned responding to cues A+, B+, and C+ </w:t>
      </w:r>
      <w:r w:rsidR="000268B4">
        <w:t>before (</w:t>
      </w:r>
      <w:r w:rsidR="00F97B4C">
        <w:t>days 1-6) and after surgery</w:t>
      </w:r>
      <w:r w:rsidR="0079673E">
        <w:t xml:space="preserve"> and post-operative recovery </w:t>
      </w:r>
      <w:r w:rsidR="0079673E">
        <w:t>(days 7-9)</w:t>
      </w:r>
      <w:r w:rsidR="00F97B4C">
        <w:t xml:space="preserve">. </w:t>
      </w:r>
      <w:r w:rsidRPr="00601934">
        <w:rPr>
          <w:lang w:val="en-AU"/>
        </w:rPr>
        <w:t>Rates of discriminative magaz</w:t>
      </w:r>
      <w:r>
        <w:rPr>
          <w:lang w:val="en-AU"/>
        </w:rPr>
        <w:t>ine responding presented as CS-P</w:t>
      </w:r>
      <w:r w:rsidRPr="00601934">
        <w:rPr>
          <w:lang w:val="en-AU"/>
        </w:rPr>
        <w:t>r</w:t>
      </w:r>
      <w:r>
        <w:rPr>
          <w:lang w:val="en-AU"/>
        </w:rPr>
        <w:t xml:space="preserve">eCS difference scores in 10s. </w:t>
      </w:r>
      <w:r w:rsidRPr="00601934">
        <w:rPr>
          <w:lang w:val="en-AU"/>
        </w:rPr>
        <w:t>Error bars depict +SEM.</w:t>
      </w:r>
    </w:p>
    <w:p w14:paraId="65161044" w14:textId="1A7AEE1A" w:rsidR="004E769E" w:rsidRDefault="004E769E"/>
    <w:p w14:paraId="790D1669" w14:textId="0621B87A" w:rsidR="004E769E" w:rsidRDefault="004E769E"/>
    <w:p w14:paraId="56AEDD63" w14:textId="0D6FFA3B" w:rsidR="004E769E" w:rsidRDefault="004E769E">
      <w:r>
        <w:br w:type="page"/>
      </w:r>
    </w:p>
    <w:p w14:paraId="1BDF660E" w14:textId="6EEEA8F2" w:rsidR="004E769E" w:rsidRDefault="004E769E">
      <w:r>
        <w:rPr>
          <w:noProof/>
        </w:rPr>
        <w:lastRenderedPageBreak/>
        <w:drawing>
          <wp:inline distT="0" distB="0" distL="0" distR="0" wp14:anchorId="52578AF0" wp14:editId="0F7B9E93">
            <wp:extent cx="3095625" cy="2162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4D17" w14:textId="068C3C8E" w:rsidR="004E769E" w:rsidRPr="005C56CF" w:rsidRDefault="005938D8">
      <w:r>
        <w:t xml:space="preserve">Supplemental Figure S5. </w:t>
      </w:r>
      <w:r w:rsidR="00D95EDB">
        <w:t xml:space="preserve">OFC inactivation does not disrupt locomotor activity and </w:t>
      </w:r>
      <w:r w:rsidR="006873EB">
        <w:t xml:space="preserve">novelty </w:t>
      </w:r>
      <w:r w:rsidR="00D95EDB">
        <w:t xml:space="preserve">exploration </w:t>
      </w:r>
      <w:r w:rsidR="006873EB">
        <w:t>in</w:t>
      </w:r>
      <w:r w:rsidR="00D95EDB">
        <w:t xml:space="preserve"> a locomotor </w:t>
      </w:r>
      <w:r w:rsidR="006873EB">
        <w:t xml:space="preserve">assay. </w:t>
      </w:r>
      <w:r w:rsidR="00BA1D3D" w:rsidRPr="00BA1D3D">
        <w:rPr>
          <w:b/>
          <w:bCs/>
        </w:rPr>
        <w:t>(A)</w:t>
      </w:r>
      <w:r w:rsidR="00BA1D3D">
        <w:t xml:space="preserve"> Total distance travelled in blocks of 5 minutes as</w:t>
      </w:r>
      <w:r w:rsidR="00637BCB">
        <w:t xml:space="preserve"> </w:t>
      </w:r>
      <w:r w:rsidR="00BA1D3D">
        <w:t>measured by the total number of infra-red beam breaks</w:t>
      </w:r>
      <w:r w:rsidR="005C56CF">
        <w:t xml:space="preserve">. </w:t>
      </w:r>
      <w:r w:rsidR="005C56CF" w:rsidRPr="005C56CF">
        <w:rPr>
          <w:b/>
          <w:bCs/>
        </w:rPr>
        <w:t>(B)</w:t>
      </w:r>
      <w:r w:rsidR="005C56CF">
        <w:rPr>
          <w:b/>
          <w:bCs/>
        </w:rPr>
        <w:t xml:space="preserve"> </w:t>
      </w:r>
      <w:r w:rsidR="0040508C">
        <w:t>Frequency of r</w:t>
      </w:r>
      <w:r w:rsidR="005C56CF">
        <w:t>earing behaviour</w:t>
      </w:r>
      <w:r w:rsidR="0040508C">
        <w:t xml:space="preserve"> </w:t>
      </w:r>
      <w:r w:rsidR="0040508C">
        <w:t>travelled in blocks of 5 minutes as measured by the total number of infra-red beam breaks</w:t>
      </w:r>
      <w:r w:rsidR="0040508C">
        <w:t xml:space="preserve"> located 14 cm above the floo</w:t>
      </w:r>
      <w:r w:rsidR="007061A5">
        <w:t xml:space="preserve">r. </w:t>
      </w:r>
      <w:r w:rsidR="007061A5" w:rsidRPr="00601934">
        <w:rPr>
          <w:lang w:val="en-AU"/>
        </w:rPr>
        <w:t>Error bars depict +SEM.</w:t>
      </w:r>
    </w:p>
    <w:p w14:paraId="31EEAE58" w14:textId="2CA33997" w:rsidR="004E769E" w:rsidRDefault="004E769E">
      <w:r>
        <w:br w:type="page"/>
      </w:r>
    </w:p>
    <w:p w14:paraId="0CE5249C" w14:textId="11C17623" w:rsidR="004E769E" w:rsidRDefault="004E769E">
      <w:r>
        <w:rPr>
          <w:noProof/>
        </w:rPr>
        <w:lastRenderedPageBreak/>
        <w:drawing>
          <wp:inline distT="0" distB="0" distL="0" distR="0" wp14:anchorId="07E45A69" wp14:editId="7799194A">
            <wp:extent cx="3095625" cy="287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CFC5" w14:textId="65929B87" w:rsidR="006124E6" w:rsidRPr="00487919" w:rsidRDefault="006124E6" w:rsidP="002A036A">
      <w:r>
        <w:t>Supplemental Figure S6.</w:t>
      </w:r>
      <w:r w:rsidR="0095568E">
        <w:t xml:space="preserve"> Responding to control cue Z in Experiment 2 during </w:t>
      </w:r>
      <w:r w:rsidR="0095568E" w:rsidRPr="00487919">
        <w:rPr>
          <w:b/>
          <w:bCs/>
        </w:rPr>
        <w:t>(A)</w:t>
      </w:r>
      <w:r w:rsidR="00487919">
        <w:t xml:space="preserve"> Stage 1 acquisition, and (B) </w:t>
      </w:r>
      <w:r w:rsidR="001C1E4B">
        <w:t>non-reinforcement during the retardation test.</w:t>
      </w:r>
      <w:r w:rsidR="00A408CA">
        <w:t xml:space="preserve"> </w:t>
      </w:r>
      <w:r w:rsidR="002A036A">
        <w:t xml:space="preserve">Rats in both groups acquired responding to Z+ in Stage 1 at a similar rate (significant main effect of Day </w:t>
      </w:r>
      <m:oMath>
        <m:r>
          <w:rPr>
            <w:rFonts w:ascii="Cambria Math" w:hAnsi="Cambria Math"/>
          </w:rPr>
          <m:t>F(8,176)=8.80</m:t>
        </m:r>
      </m:oMath>
      <w:r w:rsidR="002A036A">
        <w:t xml:space="preserve">, </w:t>
      </w:r>
      <m:oMath>
        <m:r>
          <w:rPr>
            <w:rFonts w:ascii="Cambria Math" w:hAnsi="Cambria Math"/>
          </w:rPr>
          <m:t>p&lt;.001</m:t>
        </m:r>
      </m:oMath>
      <w:r w:rsidR="002A036A">
        <w:t xml:space="preserve">, but no effect of Group </w:t>
      </w:r>
      <m:oMath>
        <m:r>
          <w:rPr>
            <w:rFonts w:ascii="Cambria Math" w:hAnsi="Cambria Math"/>
          </w:rPr>
          <m:t>F(1,22)=0.00</m:t>
        </m:r>
      </m:oMath>
      <w:r w:rsidR="002A036A">
        <w:t xml:space="preserve">, </w:t>
      </w:r>
      <m:oMath>
        <m:r>
          <w:rPr>
            <w:rFonts w:ascii="Cambria Math" w:hAnsi="Cambria Math"/>
          </w:rPr>
          <m:t>p=.997</m:t>
        </m:r>
      </m:oMath>
      <w:r w:rsidR="002A036A">
        <w:t xml:space="preserve">, or Group*Day interaction </w:t>
      </w:r>
      <m:oMath>
        <m:r>
          <w:rPr>
            <w:rFonts w:ascii="Cambria Math" w:hAnsi="Cambria Math"/>
          </w:rPr>
          <m:t>F(8,176)=0.18</m:t>
        </m:r>
      </m:oMath>
      <w:r w:rsidR="002A036A">
        <w:t xml:space="preserve">, </w:t>
      </w:r>
      <m:oMath>
        <m:r>
          <w:rPr>
            <w:rFonts w:ascii="Cambria Math" w:hAnsi="Cambria Math"/>
          </w:rPr>
          <m:t>p=.994</m:t>
        </m:r>
      </m:oMath>
      <w:r w:rsidR="002A036A">
        <w:t xml:space="preserve">). During the retardation test, responding to </w:t>
      </w:r>
      <w:r w:rsidR="002A036A">
        <w:t xml:space="preserve">non-reinforced cue </w:t>
      </w:r>
      <w:r w:rsidR="002A036A">
        <w:t xml:space="preserve">Z- also decreased at a similar rate in both groups (significant main effect of Day </w:t>
      </w:r>
      <m:oMath>
        <m:r>
          <w:rPr>
            <w:rFonts w:ascii="Cambria Math" w:hAnsi="Cambria Math"/>
          </w:rPr>
          <m:t>F(2,44)=20.78</m:t>
        </m:r>
      </m:oMath>
      <w:r w:rsidR="002A036A">
        <w:t xml:space="preserve">, </w:t>
      </w:r>
      <m:oMath>
        <m:r>
          <w:rPr>
            <w:rFonts w:ascii="Cambria Math" w:hAnsi="Cambria Math"/>
          </w:rPr>
          <m:t>p&lt;.001</m:t>
        </m:r>
      </m:oMath>
      <w:r w:rsidR="002A036A">
        <w:t xml:space="preserve">, but no effect of Group </w:t>
      </w:r>
      <m:oMath>
        <m:r>
          <w:rPr>
            <w:rFonts w:ascii="Cambria Math" w:hAnsi="Cambria Math"/>
          </w:rPr>
          <m:t>F(1,22)=2.07</m:t>
        </m:r>
      </m:oMath>
      <w:r w:rsidR="002A036A">
        <w:t xml:space="preserve">, </w:t>
      </w:r>
      <m:oMath>
        <m:r>
          <w:rPr>
            <w:rFonts w:ascii="Cambria Math" w:hAnsi="Cambria Math"/>
          </w:rPr>
          <m:t>p=.164</m:t>
        </m:r>
      </m:oMath>
      <w:r w:rsidR="002A036A">
        <w:t xml:space="preserve">, or Group*Day interaction </w:t>
      </w:r>
      <m:oMath>
        <m:r>
          <w:rPr>
            <w:rFonts w:ascii="Cambria Math" w:hAnsi="Cambria Math"/>
          </w:rPr>
          <m:t>F(2,44)=0.08</m:t>
        </m:r>
      </m:oMath>
      <w:r w:rsidR="002A036A">
        <w:t xml:space="preserve">, </w:t>
      </w:r>
      <m:oMath>
        <m:r>
          <w:rPr>
            <w:rFonts w:ascii="Cambria Math" w:hAnsi="Cambria Math"/>
          </w:rPr>
          <m:t>p=.925</m:t>
        </m:r>
      </m:oMath>
      <w:r w:rsidR="002A036A">
        <w:t>).</w:t>
      </w:r>
      <w:r w:rsidR="002A036A" w:rsidRPr="002A036A">
        <w:rPr>
          <w:lang w:val="en-AU"/>
        </w:rPr>
        <w:t xml:space="preserve"> </w:t>
      </w:r>
      <w:r w:rsidR="002A036A" w:rsidRPr="00601934">
        <w:rPr>
          <w:lang w:val="en-AU"/>
        </w:rPr>
        <w:t>Rates of discriminative magaz</w:t>
      </w:r>
      <w:r w:rsidR="002A036A">
        <w:rPr>
          <w:lang w:val="en-AU"/>
        </w:rPr>
        <w:t>ine responding presented as CS-P</w:t>
      </w:r>
      <w:r w:rsidR="002A036A" w:rsidRPr="00601934">
        <w:rPr>
          <w:lang w:val="en-AU"/>
        </w:rPr>
        <w:t>r</w:t>
      </w:r>
      <w:r w:rsidR="002A036A">
        <w:rPr>
          <w:lang w:val="en-AU"/>
        </w:rPr>
        <w:t xml:space="preserve">eCS difference scores in 10s. </w:t>
      </w:r>
      <w:r w:rsidR="002A036A" w:rsidRPr="00601934">
        <w:rPr>
          <w:lang w:val="en-AU"/>
        </w:rPr>
        <w:t>Error bars depict +SEM.</w:t>
      </w:r>
    </w:p>
    <w:sectPr w:rsidR="006124E6" w:rsidRPr="0048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FC"/>
    <w:rsid w:val="000268B4"/>
    <w:rsid w:val="000F4817"/>
    <w:rsid w:val="0017566E"/>
    <w:rsid w:val="001978ED"/>
    <w:rsid w:val="001C1E4B"/>
    <w:rsid w:val="001F1D92"/>
    <w:rsid w:val="00201764"/>
    <w:rsid w:val="00224277"/>
    <w:rsid w:val="002422E9"/>
    <w:rsid w:val="00255773"/>
    <w:rsid w:val="00283D33"/>
    <w:rsid w:val="002A036A"/>
    <w:rsid w:val="002A5FA9"/>
    <w:rsid w:val="0031472C"/>
    <w:rsid w:val="0038723C"/>
    <w:rsid w:val="00387616"/>
    <w:rsid w:val="0039771F"/>
    <w:rsid w:val="0040508C"/>
    <w:rsid w:val="004341FC"/>
    <w:rsid w:val="00441B50"/>
    <w:rsid w:val="004643BC"/>
    <w:rsid w:val="00487919"/>
    <w:rsid w:val="004E48EB"/>
    <w:rsid w:val="004E769E"/>
    <w:rsid w:val="004F3998"/>
    <w:rsid w:val="0050538B"/>
    <w:rsid w:val="005077DB"/>
    <w:rsid w:val="00523E82"/>
    <w:rsid w:val="00532274"/>
    <w:rsid w:val="00583F95"/>
    <w:rsid w:val="005938D8"/>
    <w:rsid w:val="005C56CF"/>
    <w:rsid w:val="005E04F5"/>
    <w:rsid w:val="006124E6"/>
    <w:rsid w:val="00637BCB"/>
    <w:rsid w:val="006873EB"/>
    <w:rsid w:val="006A3D3A"/>
    <w:rsid w:val="006A758B"/>
    <w:rsid w:val="006E0386"/>
    <w:rsid w:val="007061A5"/>
    <w:rsid w:val="00771CEF"/>
    <w:rsid w:val="00786CAE"/>
    <w:rsid w:val="0079673E"/>
    <w:rsid w:val="00884D00"/>
    <w:rsid w:val="008C2C73"/>
    <w:rsid w:val="009212BE"/>
    <w:rsid w:val="009459CA"/>
    <w:rsid w:val="0095568E"/>
    <w:rsid w:val="009C2CCC"/>
    <w:rsid w:val="009F0F1A"/>
    <w:rsid w:val="00A34E05"/>
    <w:rsid w:val="00A408CA"/>
    <w:rsid w:val="00A425AC"/>
    <w:rsid w:val="00A61CFB"/>
    <w:rsid w:val="00A80BB6"/>
    <w:rsid w:val="00AA7B61"/>
    <w:rsid w:val="00AB7ACB"/>
    <w:rsid w:val="00AC0896"/>
    <w:rsid w:val="00AC6146"/>
    <w:rsid w:val="00B04C20"/>
    <w:rsid w:val="00B20563"/>
    <w:rsid w:val="00B625D4"/>
    <w:rsid w:val="00BA1D3D"/>
    <w:rsid w:val="00CC5DEB"/>
    <w:rsid w:val="00D1799A"/>
    <w:rsid w:val="00D21E8B"/>
    <w:rsid w:val="00D30A87"/>
    <w:rsid w:val="00D708F5"/>
    <w:rsid w:val="00D7417F"/>
    <w:rsid w:val="00D861E2"/>
    <w:rsid w:val="00D95EDB"/>
    <w:rsid w:val="00E14FB3"/>
    <w:rsid w:val="00E61D2B"/>
    <w:rsid w:val="00F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4E0B"/>
  <w15:chartTrackingRefBased/>
  <w15:docId w15:val="{3B4FD36B-FFF7-46CE-866B-C76F5269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2A036A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A03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036A"/>
  </w:style>
  <w:style w:type="paragraph" w:styleId="BalloonText">
    <w:name w:val="Balloon Text"/>
    <w:basedOn w:val="Normal"/>
    <w:link w:val="BalloonTextChar"/>
    <w:uiPriority w:val="99"/>
    <w:semiHidden/>
    <w:unhideWhenUsed/>
    <w:rsid w:val="00175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10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72</cp:revision>
  <cp:lastPrinted>2020-06-09T19:49:00Z</cp:lastPrinted>
  <dcterms:created xsi:type="dcterms:W3CDTF">2020-06-09T14:06:00Z</dcterms:created>
  <dcterms:modified xsi:type="dcterms:W3CDTF">2020-06-09T20:08:00Z</dcterms:modified>
</cp:coreProperties>
</file>