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648" w:rsidRDefault="00A95648" w:rsidP="007A74B8">
      <w:pPr>
        <w:spacing w:line="276" w:lineRule="auto"/>
      </w:pPr>
      <w:r>
        <w:t xml:space="preserve">Environmental cues are often reliable signals of motivationally significant outcomes allowing one to predict rewards and to perform appropriate behaviours based on this information. Neural activity in the orbitofrontal cortex (OFC) may form part of the representation of expected outcomes following predictive actions or cues </w:t>
      </w:r>
      <w:r>
        <w:fldChar w:fldCharType="begin" w:fldLock="1"/>
      </w:r>
      <w:r w:rsidR="00D82700">
        <w:instrText>ADDIN CSL_CITATION { "citationItems" : [ { "id" : "ITEM-1",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"ITEM-1", "issued" : { "date-parts" : [ [ "2015", "2" ] ] }, "page" : "78-85", "title" : "Prioritising the relevant information for learning and decision making within orbital and ventromedial prefrontal cortex", "type" : "article-journal", "volume" : "1" }, "uris" : [ "http://www.mendeley.com/documents/?uuid=ac9743bb-3103-4eda-8a99-c8153e4b6868" ] }, { "id" : "ITEM-2",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"ITEM-2",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"ITEM-3", "itemData" : { "DOI" : "DOI 10.1016/j.conb.2010.01.009", "ISBN" : "0959-4388", "author" : [ { "dropping-particle" : "", "family" : "Schoenbaum", "given" : "G", "non-dropping-particle" : "", "parse-names" : false, "suffix" : "" }, { "dropping-particle" : "", "family" : "Esber", "given" : "G A", "non-dropping-particle" : "", "parse-names" : false, "suffix" : "" } ], "container-title" : "Current Opinion in Neurobiology", "id" : "ITEM-3", "issue" : "2", "issued" : { "date-parts" : [ [ "2010" ] ] }, "language" : "English", "page" : "205-211", "title" : "How do you (estimate you will) like them apples? Integration as a defining trait of orbitofrontal function", "type" : "article-journal", "volume" : "20" }, "uris" : [ "http://www.mendeley.com/documents/?uuid=65670451-6322-41be-bf71-47814c8e9f65" ] }, { "id" : "ITEM-4", "itemData" : { "DOI" : "10.1523/JNEUROSCI.3126-15.2015", "ISSN" : "0270-6474", "abstract" : "Reciprocal connections between the orbitofrontal cortex (OFC) and the basolateral nucleus of the amygdala (BLA) provide a critical circuit for guiding normal behavior when information about expected outcomes is required. Recently, we reported that outcome signaling by OFC neurons is also necessary for learning in the face of unexpected outcomes during a Pavlovian over-expectation task. Key to learning in this task is the ability to build on prior learning to infer or estimate an amount of reward never previously received. OFC was critical to this process. Notably, in parallel work, we found that BLA was not necessary for learning in this setting. This suggested a dissociation in which the BLA might be critical for acquiring information about the outcomes but not for subsequently using it to make novel predictions. Here we evaluated this hypothesis by recording single-unit activity from BLA in rats during the same Pavlovian over-expectation task used previously. We found that spiking activity recorded in BLA in control rats did reflect novel outcome estimates derived from the integration of prior learning, however consistent with a model in which this process occurs in the OFC, these correlates were entirely abolished by ipsilateral OFC lesions. These data indicate that this information about these novel predictions is represented in the BLA, supported via direct or indirect input from the OFC, even though it does not appear to be necessary for learning. SIGNIFICANCE STATEMENT The basolateral nucleus of the amygdala (BLA) and the orbitofrontal cortex (OFC) are involved in behavior that depends on knowledge of impending outcomes. Recently, we found that only the OFC was necessary for using such information for learning in a Pavlovian over-expectation task. The current experiment was designed to search for neural correlates of this process in the BLA and, if present, to ask whether they would still be dependent on OFC input. We found that although spiking activity in BLA in control rats did reflect the novel outcome estimates underlying learning, these correlates were entirely abolished by OFC lesions.", "author" : [ { "dropping-particle" : "", "family" : "Lucantonio", "given" : "F.", "non-dropping-particle" : "", "parse-names" : false, "suffix" : "" }, { "dropping-particle" : "", "family" : "Gardner", "given" : "M. P. H.", "non-dropping-particle" : "", "parse-names" : false, "suffix" : "" }, { "dropping-particle" : "", "family" : "Mirenzi", "given" : "A.", "non-dropping-particle" : "", "parse-names" : false, "suffix" : "" }, { "dropping-particle" : "", "family" : "Newman", "given" : "L. E.", "non-dropping-particle" : "", "parse-names" : false, "suffix" : "" }, { "dropping-particle" : "", "family" : "Takahashi", "given" : "Y. K.", "non-dropping-particle" : "", "parse-names" : false, "suffix" : "" }, { "dropping-particle" : "", "family" : "Schoenbaum", "given" : "G.", "non-dropping-particle" : "", "parse-names" : false, "suffix" : "" } ], "container-title" : "Journal of Neuroscience", "id" : "ITEM-4", "issue" : "50", "issued" : { "date-parts" : [ [ "2015", "12", "16" ] ] }, "page" : "16521-16530", "title" : "Neural Estimates of Imagined Outcomes in Basolateral Amygdala Depend on Orbitofrontal Cortex", "type" : "article-journal", "volume" : "35" }, "uris" : [ "http://www.mendeley.com/documents/?uuid=213175d8-048c-4865-87ee-a26d0be10465" ] } ], "mendeley" : { "formattedCitation" : "(Lucantonio et al., 2015; Rudebeck &amp; Murray, 2014; Schoenbaum &amp; Esber, 2010; Walton, Chau, &amp; Kennerley, 2015)", "plainTextFormattedCitation" : "(Lucantonio et al., 2015; Rudebeck &amp; Murray, 2014; Schoenbaum &amp; Esber, 2010; Walton, Chau, &amp; Kennerley, 2015)", "previouslyFormattedCitation" : "(Lucantonio et al., 2015; Rudebeck &amp; Murray, 2014; Schoenbaum &amp; Esber, 2010; Walton, Chau, &amp; Kennerley, 2015)" }, "properties" : { "noteIndex" : 0 }, "schema" : "https://github.com/citation-style-language/schema/raw/master/csl-citation.json" }</w:instrText>
      </w:r>
      <w:r>
        <w:fldChar w:fldCharType="separate"/>
      </w:r>
      <w:r w:rsidR="009073ED" w:rsidRPr="009073ED">
        <w:rPr>
          <w:noProof/>
        </w:rPr>
        <w:t>(Lucantonio et al., 2015; Rudebeck &amp; Murray, 2014; Schoenbaum &amp; Esber, 2010; Walton, Chau, &amp; Kennerley, 2015)</w:t>
      </w:r>
      <w:r>
        <w:fldChar w:fldCharType="end"/>
      </w:r>
      <w:r>
        <w:t xml:space="preserve"> and has been found to increase in the presence of cues</w:t>
      </w:r>
      <w:r w:rsidR="009073ED">
        <w:t xml:space="preserve"> that reliably predict rewards </w:t>
      </w:r>
      <w:r w:rsidR="00D82700">
        <w:fldChar w:fldCharType="begin" w:fldLock="1"/>
      </w:r>
      <w:r w:rsidR="001A7774">
        <w:instrText>ADDIN CSL_CITATION { "citationItems" : [ { "id" : "ITEM-1", "itemData" : { "DOI" : "30/20/7078 [pii]\r10.1523/JNEUROSCI.3860-09.2010", "ISBN" : "1529-2401 (Electronic)\r0270-6474 (Linking)", "PMID" : "20484650", "author" : [ { "dropping-particle" : "", "family" : "Wingerden", "given" : "M", "non-dropping-particle" : "van", "parse-names" : false, "suffix" : "" }, { "dropping-particle" : "", "family" : "Vinck", "given" : "M", "non-dropping-particle" : "", "parse-names" : false, "suffix" : "" }, { "dropping-particle" : "", "family" : "Lankelma", "given" : "J", "non-dropping-particle" : "", "parse-names" : false, "suffix" : "" }, { "dropping-particle" : "", "family" : "Pennartz", "given" : "C M", "non-dropping-particle" : "", "parse-names" : false, "suffix" : "" } ], "container-title" : "Journal of Neuroscience", "edition" : "2010/05/21", "id" : "ITEM-1", "issue" : "20", "issued" : { "date-parts" : [ [ "2010" ] ] }, "language" : "eng", "page" : "7078-7087", "title" : "Theta-band phase locking of orbitofrontal neurons during reward expectancy", "type" : "article-journal", "volume" : "30" }, "uris" : [ "http://www.mendeley.com/documents/?uuid=98e0baae-0a24-4cf9-ad1a-327d87dfde0d" ] }, { "id" : "ITEM-2", "itemData" : { "DOI" : "Doi 10.1038/Nrn2753", "ISBN" : "1471-0048", "author" : [ { "dropping-particle" : "", "family" : "Schoenbaum", "given" : "G", "non-dropping-particle" : "", "parse-names" : false, "suffix" : "" }, { "dropping-particle" : "", "family" : "Roesch", "given" : "M R", "non-dropping-particle" : "", "parse-names" : false, "suffix" : "" }, { "dropping-particle" : "", "family" : "Stalnaker", "given" : "T A", "non-dropping-particle" : "", "parse-names" : false, "suffix" : "" }, { "dropping-particle" : "", "family" : "Takahashi", "given" : "Y K", "non-dropping-particle" : "", "parse-names" : false, "suffix" : "" } ], "container-title" : "Nature Reviews Neuroscience", "id" : "ITEM-2", "issue" : "12", "issued" : { "date-parts" : [ [ "2009" ] ] }, "language" : "English", "page" : "885-892", "title" : "A new perspective on the role of the orbitofrontal cortex in adaptive behaviour", "type" : "article-journal", "volume" : "10" }, "uris" : [ "http://www.mendeley.com/documents/?uuid=9124fd3f-a73f-4663-9302-6f70d776e02c" ] } ], "mendeley" : { "formattedCitation" : "(Schoenbaum, Roesch, Stalnaker, &amp; Takahashi, 2009; van Wingerden, Vinck, Lankelma, &amp; Pennartz, 2010)", "plainTextFormattedCitation" : "(Schoenbaum, Roesch, Stalnaker, &amp; Takahashi, 2009; van Wingerden, Vinck, Lankelma, &amp; Pennartz, 2010)", "previouslyFormattedCitation" : "(Schoenbaum, Roesch, Stalnaker, &amp; Takahashi, 2009; van Wingerden, Vinck, Lankelma, &amp; Pennartz, 2010)" }, "properties" : { "noteIndex" : 0 }, "schema" : "https://github.com/citation-style-language/schema/raw/master/csl-citation.json" }</w:instrText>
      </w:r>
      <w:r w:rsidR="00D82700">
        <w:fldChar w:fldCharType="separate"/>
      </w:r>
      <w:r w:rsidR="00D82700" w:rsidRPr="00D82700">
        <w:rPr>
          <w:noProof/>
        </w:rPr>
        <w:t>(Schoenbaum, Roesch, Stalnaker, &amp; Takahashi, 2009; van Wingerden, Vinck, Lankelma, &amp; Pennartz, 2010)</w:t>
      </w:r>
      <w:r w:rsidR="00D82700">
        <w:fldChar w:fldCharType="end"/>
      </w:r>
      <w:r>
        <w:t xml:space="preserve">. </w:t>
      </w:r>
    </w:p>
    <w:p w:rsidR="00A95648" w:rsidRDefault="00A95648" w:rsidP="007A74B8">
      <w:pPr>
        <w:spacing w:line="276" w:lineRule="auto"/>
      </w:pPr>
      <w:r>
        <w:t xml:space="preserve">The OFC has been hypothesised as a site that integrates sensory and motivational information to adaptively increase or inhibit behaviour based on the up-to-the-moment expected value of predicted rewards </w:t>
      </w:r>
      <w:r>
        <w:fldChar w:fldCharType="begin" w:fldLock="1"/>
      </w:r>
      <w:r w:rsidR="00E03CD5">
        <w:instrText>ADDIN CSL_CITATION { "citationItems" : [ { "id" : "ITEM-1", "itemData" : { "DOI" : "10.1016/j.neuron.2014.10.049", "abstract" : "The orbitofrontal cortex (OFC) has long been associated with the flexible control of behavior and concepts such as behavioral inhibition, self-control, and emotional regulation. These ideas emphasize the suppression of behaviors and emotions, but OFC?s affirmative functions have remained enigmatic. Here we review recent work that has advanced our understanding of this prefrontal area and how its functions are shaped through interaction with subcortical structures such as the amygdala. Recent findings have overturned theories emphasizing behavioral inhibition as OFC?s fundamental function. Instead, new findings indicate that OFC provides predictions about specific outcomes associated with stimuli, choices, and actions, especially their moment-to-moment value based on current internal states. OFC function thereby encompasses a broad representation or model of an individual?s sensory milieu and potential actions, along with their relationship to likely behavioral outcomes.", "author" : [ { "dropping-particle" : "", "family" : "Rudebeck", "given" : "P H", "non-dropping-particle" : "", "parse-names" : false, "suffix" : "" }, { "dropping-particle" : "", "family" : "Murray", "given" : "E.\u00a0A.", "non-dropping-particle" : "", "parse-names" : false, "suffix" : "" } ], "container-title" : "Neuron", "id" : "ITEM-1", "issue" : "6", "issued" : { "date-parts" : [ [ "2014" ] ] }, "page" : "1143-1156", "publisher" : "Elsevier", "title" : "The Orbitofrontal Oracle: Cortical Mechanisms for the Prediction and Evaluation of Specific Behavioral Outcomes", "type" : "article-journal", "volume" : "84" }, "uris" : [ "http://www.mendeley.com/documents/?uuid=045ae595-4a1e-462a-abf9-8dc98a92d0e2" ] }, { "id" : "ITEM-2", "itemData" : { "DOI" : "10.1016/j.cobeha.2014.10.005", "ISSN" : "23521546", "abstract" : "Our environment and internal states are frequently complex, ambiguous and dynamic, meaning we need to have selection mechanisms to ensure we are basing our decisions on currently relevant information. Here, we review evidence that orbitofrontal (OFC) and ventromedial prefrontal cortex (VMPFC) play conserved, critical but distinct roles in this process. While OFC may use specific sensory associations to enhance task-relevant information, particularly in the context of learning, VMPFC plays a role in ensuring irrelevant information does not impinge on the decision in hand.", "author" : [ { "dropping-particle" : "", "family" : "Walton", "given" : "Mark E", "non-dropping-particle" : "", "parse-names" : false, "suffix" : "" }, { "dropping-particle" : "", "family" : "Chau", "given" : "Bolton KH", "non-dropping-particle" : "", "parse-names" : false, "suffix" : "" }, { "dropping-particle" : "", "family" : "Kennerley", "given" : "Steven W", "non-dropping-particle" : "", "parse-names" : false, "suffix" : "" } ], "container-title" : "Current Opinion in Behavioral Sciences", "id" : "ITEM-2", "issued" : { "date-parts" : [ [ "2015", "2" ] ] }, "page" : "78-85", "title" : "Prioritising the relevant information for learning and decision making within orbital and ventromedial prefrontal cortex", "type" : "article-journal", "volume" : "1" }, "uris" : [ "http://www.mendeley.com/documents/?uuid=ac9743bb-3103-4eda-8a99-c8153e4b6868" ] } ], "mendeley" : { "formattedCitation" : "(Rudebeck &amp; Murray, 2014; Walton et al., 2015)", "plainTextFormattedCitation" : "(Rudebeck &amp; Murray, 2014; Walton et al., 2015)", "previouslyFormattedCitation" : "(Rudebeck &amp; Murray, 2014; Walton et al., 2015)" }, "properties" : { "noteIndex" : 0 }, "schema" : "https://github.com/citation-style-language/schema/raw/master/csl-citation.json" }</w:instrText>
      </w:r>
      <w:r>
        <w:fldChar w:fldCharType="separate"/>
      </w:r>
      <w:r w:rsidRPr="009F3F79">
        <w:rPr>
          <w:noProof/>
        </w:rPr>
        <w:t>(Rudebeck &amp; Murray, 2014; Walton et al., 2015)</w:t>
      </w:r>
      <w:r>
        <w:fldChar w:fldCharType="end"/>
      </w:r>
      <w:r>
        <w:t xml:space="preserve">. For example, in outcome devaluation procedures an intact OFC is required to appropriately reduce responding for predicted outcomes that are no longer rewarding </w:t>
      </w:r>
      <w:r>
        <w:fldChar w:fldCharType="begin" w:fldLock="1"/>
      </w:r>
      <w:r>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"ISBN" : "0270-6474", "author" : [ { "dropping-particle" : "", "family" : "Pickens", "given" : "C L", "non-dropping-particle" : "", "parse-names" : false, "suffix" : "" }, { "dropping-particle" : "", "family" : "Saddoris", "given" : "M P", "non-dropping-particle" : "", "parse-names" : false, "suffix" : "" }, { "dropping-particle" : "", "family" : "Setlow", "given" : "B", "non-dropping-particle" : "", "parse-names" : false, "suffix" : "" }, { "dropping-particle" : "", "family" : "Gallagher", "given" : "M", "non-dropping-particle" : "", "parse-names" : false, "suffix" : "" }, { "dropping-particle" : "", "family" : "Holland", "given" : "P C", "non-dropping-particle" : "", "parse-names" : false, "suffix" : "" }, { "dropping-particle" : "", "family" : "Schoenbaum", "given" : "G", "non-dropping-particle" : "", "parse-names" : false, "suffix" : "" } ], "container-title" : "Journal of Neuroscience", "id" : "ITEM-2", "issue" : "35", "issued" : { "date-parts" : [ [ "2003" ] ] }, "language" : "English", "page" : "11078-11084", "title" : "Different roles for orbitofrontal cortex and basolateral amygdala in a reinforcer devaluation task", "type" : "article-journal", "volume" : "23" }, "uris" : [ "http://www.mendeley.com/documents/?uuid=ce2d03fc-eca2-41c5-a721-df463f96a2c2" ] }, { "id" : "ITEM-3", "itemData" : { "DOI" : "2005-01705-030 [pii]\r10.1037/0735-7044.119.1.317", "ISBN" : "0735-7044 (Print)\r0735-7044 (Linking)", "PMID" : "15727536", "author" : [ { "dropping-particle" : "", "family" : "Pickens", "given" : "C L", "non-dropping-particle" : "", "parse-names" : false, "suffix" : "" }, { "dropping-particle" : "", "family" : "Saddoris", "given" : "M P", "non-dropping-particle" : "", "parse-names" : false, "suffix" : "" }, { "dropping-particle" : "", "family" : "Gallagher", "given" : "M", "non-dropping-particle" : "", "parse-names" : false, "suffix" : "" }, { "dropping-particle" : "", "family" : "Holland", "given" : "P C", "non-dropping-particle" : "", "parse-names" : false, "suffix" : "" } ], "container-title" : "Behav Neurosci", "edition" : "2005/02/25", "id" : "ITEM-3", "issue" : "1", "issued" : { "date-parts" : [ [ "2005" ] ] }, "language" : "eng", "page" : "317-322", "title" : "Orbitofrontal lesions impair use of cue-outcome associations in a devaluation task", "type" : "article-journal", "volume" : "119" }, "uris" : [ "http://www.mendeley.com/documents/?uuid=142c50b1-8670-4327-bee0-d91137a96fd5" ] }, { "id" : "ITEM-4", "itemData" : { "DOI" : "10.1523/JNEUROSCI.3295-11.2011", "ISBN" : "0270-6474\r1529-2401", "abstract" : "The orbitofrontal cortex (OFC) and its interactions with the basolateral amygdala (BLA) are critical for goal-directed behavior, especially for adapting to changes in reward value. Here we used a reinforcer devaluation paradigm to investigate the contribution of OFC to this behavior in four macaques. Subjects that had formed associations between objects and two different primary reinforcers (foods) were presented with choices of objects overlying the two different foods. When one of the two foods was devalued by selective satiation, the subjects shifted their choices toward the objects that represented the nonsated food reward (devaluation effect). Transient inactivation of OFC by infusions of the GABA(A) receptor agonist muscimol into area 13 blocked the devaluation effect: the monkeys did not reduce their selection of objects associated with the devalued food. This effect was observed when OFC was inactivated during both satiation and the choice test, and during the choice test only. This supports our hypothesis that OFC activity is required during the postsatiety object choice period to guide the selection of objects. This finding sharply contrasts with the role of BLA in the same devaluation process (). Whereas activity in BLA was required during the selective satiation procedure, it was not necessary for guiding the subsequent object choice. Our results are the first to demonstrate that transient inactivation of OFC is sufficient to disrupt the devaluation effect, and to document a role for OFC distinct from that of BLA for the conditioned reinforcer devaluation process in monkeys.", "author" : [ { "dropping-particle" : "", "family" : "West", "given" : "E A", "non-dropping-particle" : "", "parse-names" : false, "suffix" : "" }, { "dropping-particle" : "", "family" : "DesJardin", "given" : "J T", "non-dropping-particle" : "", "parse-names" : false, "suffix" : "" }, { "dropping-particle" : "", "family" : "Gale", "given" : "K", "non-dropping-particle" : "", "parse-names" : false, "suffix" : "" }, { "dropping-particle" : "", "family" : "Malkova", "given" : "L", "non-dropping-particle" : "", "parse-names" : false, "suffix" : "" } ], "container-title" : "The Journal of neuroscience : the official journal of the Society for Neuroscience", "id" : "ITEM-4", "issue" : "42", "issued" : { "date-parts" : [ [ "2011" ] ] }, "note" : "22016546[pmid]\nJ Neurosci", "page" : "15128-15135", "title" : "Transient Inactivation of Orbitofrontal Cortex Blocks Reinforcer Devaluation in Macaques", "type" : "article-journal", "volume" : "31" }, "uris" : [ "http://www.mendeley.com/documents/?uuid=66cf4632-93ab-4722-8012-a7a06ffbff12" ] }, { "id" : "ITEM-5", "itemData" : { "DOI" : "10.1523/jneurosci.0091-11.2011", "ISBN" : "0270-6474", "PMID" : "21775601", "abstract" : "The macaque orbital prefrontal cortex (PFo) has been implicated in a wide range of reward-guided behaviors essential for efficient foraging. The PFo, however, is not a homogeneous structure. Two major subregions, distinct by their cytoarchitecture and connections to other brain structures, compose the PFo. One subregion encompasses Walker's areas 11 and 13 and the other centers on Walker's area 14. Although it has been suggested that these subregions play dissociable roles in reward-guided behavior, direct neuropsychological evidence for this hypothesis is limited. To explore the independent contributions of PFo subregions to behavior, we studied rhesus monkeys (Macaca mulatta) with restricted excitotoxic lesions targeting either Walker's areas 11/13 or area 14. The performance of these two groups was compared to that of a group of unoperated controls on a series of reward-based tasks that has been shown to be sensitive to lesions of the PFo as a whole (Walker's areas 11, 13, and 14). Lesions of areas 11/13, but not area 14, disrupted the rapid updating of object value during selective satiation. In contrast, lesions targeting area 14, but not areas 11/13, impaired the ability of monkeys to learn to stop responding to a previously rewarded object. Somewhat surprisingly, neither lesion disrupted performance on a serial object reversal learning task, although aspiration lesions of the entire PFo produce severe deficits on this task. Our data indicate that anatomically defined subregions within macaque PFo make dissociable contributions to reward-guided behavior.", "author" : [ { "dropping-particle" : "", "family" : "Rudebeck", "given" : "P H", "non-dropping-particle" : "", "parse-names" : false, "suffix" : "" }, { "dropping-particle" : "", "family" : "Murray", "given" : "E A", "non-dropping-particle" : "", "parse-names" : false, "suffix" : "" } ], "container-title" : "Journal of Neuroscience", "edition" : "2011/07/22", "id" : "ITEM-5", "issue" : "29", "issued" : { "date-parts" : [ [ "2011" ] ] }, "language" : "eng", "note" : "From Duplicate 1 (Dissociable effects of subtotal lesions within the macaque orbital prefrontal cortex on reward-guided behavior - Rudebeck, P H; Murray, E A)\n\n1529-2401\nRudebeck, Peter H\nMurray, Elisabeth A\nZ99 MH999999/MH/NIMH NIH HHS/United States\nJournal Article\nResearch Support, N.I.H., Intramural\nUnited States\nJ Neurosci. 2011 Jul 20;31(29):10569-78. doi: 10.1523/JNEUROSCI.0091-11.2011.", "page" : "10569-10578", "title" : "Dissociable effects of subtotal lesions within the macaque orbital prefrontal cortex on reward-guided behavior", "type" : "article-journal", "volume" : "31" }, "uris" : [ "http://www.mendeley.com/documents/?uuid=c3ebf05d-7734-414d-8bb5-38aef20fa520" ] } ], "mendeley" : { "formattedCitation" : "(Gallagher, McMahan, &amp; Schoenbaum, 1999; Pickens et al., 2003; Pickens, Saddoris, Gallagher, &amp; Holland, 2005; Rudebeck &amp; Murray, 2011; West, DesJardin, Gale, &amp; Malkova, 2011)", "plainTextFormattedCitation" : "(Gallagher, McMahan, &amp; Schoenbaum, 1999; Pickens et al., 2003; Pickens, Saddoris, Gallagher, &amp; Holland, 2005; Rudebeck &amp; Murray, 2011; West, DesJardin, Gale, &amp; Malkova, 2011)", "previouslyFormattedCitation" : "(Gallagher, McMahan, &amp; Schoenbaum, 1999; Pickens et al., 2003; Pickens, Saddoris, Gallagher, &amp; Holland, 2005; Rudebeck &amp; Murray, 2011; West, DesJardin, Gale, &amp; Malkova, 2011)" }, "properties" : { "noteIndex" : 0 }, "schema" : "https://github.com/citation-style-language/schema/raw/master/csl-citation.json" }</w:instrText>
      </w:r>
      <w:r>
        <w:fldChar w:fldCharType="separate"/>
      </w:r>
      <w:r w:rsidRPr="00E3486B">
        <w:rPr>
          <w:noProof/>
        </w:rPr>
        <w:t>(Gallagher, McMahan, &amp; Schoenbaum, 1999; Pickens et al., 2003; Pickens, Saddoris, Gallagher, &amp; Holland, 2005; Rudebeck &amp; Murray, 2011; West, DesJardin, Gale, &amp; Malkova, 2011)</w:t>
      </w:r>
      <w:r>
        <w:fldChar w:fldCharType="end"/>
      </w:r>
      <w:r>
        <w:t>.</w:t>
      </w:r>
      <w:r w:rsidRPr="003C7251">
        <w:t xml:space="preserve"> </w:t>
      </w:r>
      <w:r>
        <w:t xml:space="preserve">Conversely, in Pavlovian over-expectation procedures a functional OFC is required to selectively increase responding when two predictive cues are compounded to predict an increase in predicted reward value </w:t>
      </w:r>
      <w:r>
        <w:fldChar w:fldCharType="begin" w:fldLock="1"/>
      </w:r>
      <w:r>
        <w:instrText>ADDIN CSL_CITATION { "citationItems" : [ { "id" : "ITEM-1", "itemData" : { "DOI" : "DOI 10.1016/j.neuron.2009.03.005", "ISBN" : "0896-6273", "author" : [ { "dropping-particle" : "", "family" : "Takahashi", "given" : "Y K", "non-dropping-particle" : "", "parse-names" : false, "suffix" : "" }, { "dropping-particle" : "", "family" : "Roesch", "given" : "M R", "non-dropping-particle" : "", "parse-names" : false, "suffix" : "" }, { "dropping-particle" : "", "family" : "Stalnaker", "given" : "T A", "non-dropping-particle" : "", "parse-names" : false, "suffix" : "" }, { "dropping-particle" : "", "family" : "Haney", "given" : "R Z", "non-dropping-particle" : "", "parse-names" : false, "suffix" : "" }, { "dropping-particle" : "", "family" : "Caiu",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"dropping-particle" : "", "family" : "Calu", "given" : "D J", "non-dropping-particle" : "", "parse-names" : false, "suffix" : "" }, { "dropping-particle" : "", "family" : "Taylor", "given" : "A R", "non-dropping-particle" : "", "parse-names" : false, "suffix" : "" }, { "dropping-particle" : "", "family" : "Burke", "given" : "K A", "non-dropping-particle" : "", "parse-names" : false, "suffix" : "" }, { "dropping-particle" : "", "family" : "Schoenbaum", "given" : "G", "non-dropping-particle" : "", "parse-names" : false, "suffix" : "" } ], "container-title" : "Neuron", "id" : "ITEM-1", "issue" : "2", "issued" : { "date-parts" : [ [ "2009" ] ] }, "language" : "English", "page" : "269-280", "title" : "The Orbitofrontal Cortex and Ventral Tegmental Area Are Necessary for Learning from Unexpected Outcomes", "type" : "article-journal", "volume" : "62" }, "uris" : [ "http://www.mendeley.com/documents/?uuid=630ecaa0-8f06-4897-802f-f08a30b8c04d" ] } ], "mendeley" : { "formattedCitation" : "(Takahashi et al., 2009)", "plainTextFormattedCitation" : "(Takahashi et al., 2009)", "previouslyFormattedCitation" : "(Takahashi et al., 2009)" }, "properties" : { "noteIndex" : 0 }, "schema" : "https://github.com/citation-style-language/schema/raw/master/csl-citation.json" }</w:instrText>
      </w:r>
      <w:r>
        <w:fldChar w:fldCharType="separate"/>
      </w:r>
      <w:r w:rsidRPr="00340B49">
        <w:rPr>
          <w:noProof/>
        </w:rPr>
        <w:t>(Takahashi et al., 2009)</w:t>
      </w:r>
      <w:r>
        <w:fldChar w:fldCharType="end"/>
      </w:r>
      <w:r>
        <w:t>.</w:t>
      </w:r>
    </w:p>
    <w:p w:rsidR="00A95648" w:rsidRDefault="00A95648" w:rsidP="007A74B8">
      <w:pPr>
        <w:spacing w:line="276" w:lineRule="auto"/>
      </w:pPr>
      <w:r>
        <w:t>Surprisingly, disruption of OFC function does not disturb initial learning about cues that predict outcomes</w:t>
      </w:r>
      <w:r w:rsidR="001A7774">
        <w:t xml:space="preserve"> </w:t>
      </w:r>
      <w:r w:rsidR="001A7774">
        <w:fldChar w:fldCharType="begin" w:fldLock="1"/>
      </w:r>
      <w:r w:rsidR="00833574">
        <w:instrText>ADDIN CSL_CITATION { "citationItems" : [ { "id" : "ITEM-1", "itemData" : { "ISBN" : "0270-6474", "author" : [ { "dropping-particle" : "", "family" : "Gallagher", "given" : "M", "non-dropping-particle" : "", "parse-names" : false, "suffix" : "" }, { "dropping-particle" : "", "family" : "McMahan", "given" : "R W", "non-dropping-particle" : "", "parse-names" : false, "suffix" : "" }, { "dropping-particle" : "", "family" : "Schoenbaum", "given" : "G", "non-dropping-particle" : "", "parse-names" : false, "suffix" : "" } ], "container-title" : "Journal of Neuroscience", "id" : "ITEM-1", "issue" : "15", "issued" : { "date-parts" : [ [ "1999" ] ] }, "language" : "English", "page" : "6610-6614", "title" : "Orbitofrontal cortex and representation of incentive value in associative learning", "type" : "article-journal", "volume" : "19" }, "uris" : [ "http://www.mendeley.com/documents/?uuid=67ba92ca-b679-407e-9f2a-7aac71c3f739" ] }, { "id" : "ITEM-2", "itemData" : { "author" : [ { "dropping-particle" : "", "family" : "McDannald", "given" : "M A", "non-dropping-particle" : "", "parse-names" : false, "suffix" : "" }, { "dropping-particle" : "", "family" : "Lucantonio", "given" : "F", "non-dropping-particle" : "", "parse-names" : false, "suffix" : "" }, { "dropping-particle" : "", "family" : "Burke", "given" : "K A", "non-dropping-particle" : "", "parse-names" : false, "suffix" : "" }, { "dropping-particle" : "", "family" : "Niv", "given" : "Y", "non-dropping-particle" : "", "parse-names" : false, "suffix" : "" }, { "dropping-particle" : "", "family" : "Schoenbaum", "given" : "G", "non-dropping-particle" : "", "parse-names" : false, "suffix" : "" } ], "container-title" : "Journal of Neuroscience", "id" : "ITEM-2", "issued" : { "date-parts" : [ [ "2011" ] ] }, "page" : "2700-2705", "title" : "Ventral striatum and orbitofrontal cortex are both required for model-based, but not model-free, reinforcement learning", "type" : "article-journal", "volume" : "31" }, "uris" : [ "http://www.mendeley.com/documents/?uuid=fd72c0c0-95bc-4b3c-b673-02f000ff2455" ] } ], "mendeley" : { "formattedCitation" : "(Gallagher et al., 1999; McDannald, Lucantonio, Burke, Niv, &amp; Schoenbaum, 2011)", "plainTextFormattedCitation" : "(Gallagher et al., 1999; McDannald, Lucantonio, Burke, Niv, &amp; Schoenbaum, 2011)", "previouslyFormattedCitation" : "(Gallagher et al., 1999; McDannald, Lucantonio, Burke, Niv, &amp; Schoenbaum, 2011)" }, "properties" : { "noteIndex" : 0 }, "schema" : "https://github.com/citation-style-language/schema/raw/master/csl-citation.json" }</w:instrText>
      </w:r>
      <w:r w:rsidR="001A7774">
        <w:fldChar w:fldCharType="separate"/>
      </w:r>
      <w:r w:rsidR="001A7774" w:rsidRPr="001A7774">
        <w:rPr>
          <w:noProof/>
        </w:rPr>
        <w:t>(Gallagher et al., 1999; McDannald, Lucantonio, Burke, Niv, &amp; Schoenbaum, 2011)</w:t>
      </w:r>
      <w:r w:rsidR="001A7774">
        <w:fldChar w:fldCharType="end"/>
      </w:r>
      <w:r>
        <w:t xml:space="preserve"> which is thought to </w:t>
      </w:r>
      <w:r w:rsidR="001A7774">
        <w:t>depend</w:t>
      </w:r>
      <w:r>
        <w:t xml:space="preserve"> on prediction-error signals that calculate the discrepancy between expected and actual outcomes</w:t>
      </w:r>
      <w:r w:rsidR="001A7774">
        <w:t xml:space="preserve"> </w:t>
      </w:r>
      <w:r w:rsidR="001A7774">
        <w:fldChar w:fldCharType="begin" w:fldLock="1"/>
      </w:r>
      <w:r w:rsidR="001A7774">
        <w:instrText>ADDIN CSL_CITATION { "citationItems" : [ { "id" : "ITEM-1", "itemData" : { "author" : [ { "dropping-particle" : "", "family" : "Rescorla", "given" : "R A", "non-dropping-particle" : "", "parse-names" : false, "suffix" : "" }, { "dropping-particle" : "", "family" : "Wagner", "given" : "A R", "non-dropping-particle" : "", "parse-names" : false, "suffix" : "" } ], "container-title" : "Classical Conditioning II: Current Research and Theory", "editor" : [ { "dropping-particle" : "", "family" : "Black", "given" : "A H", "non-dropping-particle" : "", "parse-names" : false, "suffix" : "" }, { "dropping-particle" : "", "family" : "Prokesy", "given" : "W F", "non-dropping-particle" : "", "parse-names" : false, "suffix" : "" } ], "id" : "ITEM-1", "issued" : { "date-parts" : [ [ "1972" ] ] }, "page" : "64-99", "publisher" : "Appleton Century Crofts", "publisher-place" : "New York", "title" : "A theory of Pavlovian conditiong: Variations in the effectiveness of   reinforcement and nonreinforcement", "type" : "chapter" }, "uris" : [ "http://www.mendeley.com/documents/?uuid=419a1eed-79da-44ec-839f-e7e763d110a2" ] } ], "mendeley" : { "formattedCitation" : "(Rescorla &amp; Wagner, 1972)", "plainTextFormattedCitation" : "(Rescorla &amp; Wagner, 1972)", "previouslyFormattedCitation" : "(Rescorla &amp; Wagner, 1972)" }, "properties" : { "noteIndex" : 0 }, "schema" : "https://github.com/citation-style-language/schema/raw/master/csl-citation.json" }</w:instrText>
      </w:r>
      <w:r w:rsidR="001A7774">
        <w:fldChar w:fldCharType="separate"/>
      </w:r>
      <w:r w:rsidR="001A7774" w:rsidRPr="001A7774">
        <w:rPr>
          <w:noProof/>
        </w:rPr>
        <w:t>(Rescorla &amp; Wagner, 1972)</w:t>
      </w:r>
      <w:r w:rsidR="001A7774">
        <w:fldChar w:fldCharType="end"/>
      </w:r>
      <w:r>
        <w:t>. Instead, current hypotheses attribute OFC involvement to situations in which initial learning must be modified by changes in the value or likelihood of the reward change. For example, in extinction procedures when an expected reward is no longer delivered the expected value of the cue should be updated to reflect this new state of affairs, a process that is predicted to involve OFC function</w:t>
      </w:r>
      <w:r w:rsidR="00833574">
        <w:t xml:space="preserve"> </w:t>
      </w:r>
      <w:r w:rsidR="00833574">
        <w:fldChar w:fldCharType="begin" w:fldLock="1"/>
      </w:r>
      <w:r w:rsidR="00833574">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"id" : "ITEM-2",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"ITEM-2",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Wilson, Takahashi, Schoenbaum, &amp; Niv, 2014)", "plainTextFormattedCitation" : "(Panayi &amp; Killcross, 2014; Wilson, Takahashi, Schoenbaum, &amp; Niv, 2014)", "previouslyFormattedCitation" : "(Panayi &amp; Killcross, 2014; Wilson, Takahashi, Schoenbaum, &amp; Niv, 2014)" }, "properties" : { "noteIndex" : 0 }, "schema" : "https://github.com/citation-style-language/schema/raw/master/csl-citation.json" }</w:instrText>
      </w:r>
      <w:r w:rsidR="00833574">
        <w:fldChar w:fldCharType="separate"/>
      </w:r>
      <w:r w:rsidR="00833574" w:rsidRPr="00833574">
        <w:rPr>
          <w:noProof/>
        </w:rPr>
        <w:t>(Panayi &amp; Killcross, 2014; Wilson, Takahashi, Schoenbaum, &amp; Niv, 2014)</w:t>
      </w:r>
      <w:r w:rsidR="00833574">
        <w:fldChar w:fldCharType="end"/>
      </w:r>
      <w:r>
        <w:t xml:space="preserve">. In line with this prediction, Panayi &amp; Killcross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fldChar w:fldCharType="separate"/>
      </w:r>
      <w:r w:rsidRPr="00ED6D6B">
        <w:rPr>
          <w:noProof/>
        </w:rPr>
        <w:t>(2014)</w:t>
      </w:r>
      <w:r>
        <w:fldChar w:fldCharType="end"/>
      </w:r>
      <w:r>
        <w:t xml:space="preserve"> found that selectively inactivating OFC function during extinction results in abnormally persistent responding to a cue that no longer predicts reward. </w:t>
      </w:r>
    </w:p>
    <w:p w:rsidR="00A95648" w:rsidRDefault="00A95648" w:rsidP="007A74B8">
      <w:pPr>
        <w:spacing w:line="276" w:lineRule="auto"/>
      </w:pPr>
      <w:r>
        <w:t xml:space="preserve">While the findings of Panayi &amp; Killcross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"suppress-author" : 1, "uris" : [ "http://www.mendeley.com/documents/?uuid=db51b68b-b3eb-4226-bf3b-9475dc26dcee" ] } ], "mendeley" : { "formattedCitation" : "(2014)", "plainTextFormattedCitation" : "(2014)", "previouslyFormattedCitation" : "(2014)" }, "properties" : { "noteIndex" : 0 }, "schema" : "https://github.com/citation-style-language/schema/raw/master/csl-citation.json" }</w:instrText>
      </w:r>
      <w:r>
        <w:fldChar w:fldCharType="separate"/>
      </w:r>
      <w:r w:rsidRPr="00ED6D6B">
        <w:rPr>
          <w:noProof/>
        </w:rPr>
        <w:t>(2014)</w:t>
      </w:r>
      <w:r>
        <w:fldChar w:fldCharType="end"/>
      </w:r>
      <w:r>
        <w:t xml:space="preserve"> are consistent with the hypothesis that the OFC is required to update behaviour based on the current value of predicted rewards, there are two alternative explanations of these results. One possibility is that the role of the OFC is to form inhibitory associations between events and expected outcomes, and therefore the rats never learn to inhibit their established behaviour. In the past</w:t>
      </w:r>
      <w:r w:rsidR="00833574">
        <w:t>,</w:t>
      </w:r>
      <w:r>
        <w:t xml:space="preserve"> simple inhibitory explanations of OFC function have been ruled out by evidence that subjects with OFC damage are ultimately able to in</w:t>
      </w:r>
      <w:r w:rsidR="00833574">
        <w:t xml:space="preserve">hibit inappropriate responding </w:t>
      </w:r>
      <w:r w:rsidR="00833574">
        <w:fldChar w:fldCharType="begin" w:fldLock="1"/>
      </w:r>
      <w:r w:rsidR="00D23DF3">
        <w:instrText>ADDIN CSL_CITATION { "citationItems" : [ { "id" : "ITEM-1", "itemData" : { "DOI" : "10.1523/JNEUROSCI.1556-07.2007", "ISBN" : "1529-2401 (Electronic)\r0270-6474 (Linking)", "PMID" : "17670960", "abstract" : "When Pat Goldman-Rakic described the circuitry and function of primate prefrontal cortex in her influential 1987 monograph (Goldman-Rakic, 1987), she included only a few short paragraphs on the orbitofrontal cortex (OFC). That year, there were only nine papers published containing the term \"orbitofrontal,\" an average of less than one paper per month. Twenty years later, this rate has increased to 32 papers per month. This explosive growth is partly attributable to the remarkable similarities that exist in structure and function across species. These similarities suggest that OFC function can be usefully modeled in nonhuman and even nonprimate species. Here, we review some of these similarities.", "author" : [ { "dropping-particle" : "", "family" : "Murray", "given" : "E A", "non-dropping-particle" : "", "parse-names" : false, "suffix" : "" }, { "dropping-particle" : "", "family" : "O'Doherty", "given" : "J P", "non-dropping-particle" : "", "parse-names" : false, "suffix" : "" }, { "dropping-particle" : "", "family" : "Schoenbaum", "given" : "G", "non-dropping-particle" : "", "parse-names" : false, "suffix" : "" } ], "container-title" : "Journal of Neuroscience", "id" : "ITEM-1", "issue" : "31", "issued" : { "date-parts" : [ [ "2007" ] ] }, "note" : "Murray, Elisabeth A\nO'Doherty, John P\nSchoenbaum, Geoffrey\neng\nR01 DA015718/DA/NIDA NIH HHS/\nR01 DA015718-04/DA/NIDA NIH HHS/\nReview\n2007/08/03 09:00\nJ Neurosci. 2007 Aug 1;27(31):8166-9.", "page" : "8166-8169", "title" : "What we know and do not know about the functions of the orbitofrontal cortex after 20 years of cross-species studies", "type" : "article-journal", "volume" : "27" }, "uris" : [ "http://www.mendeley.com/documents/?uuid=bc6bf326-57b1-4d03-83e5-7696730fbc71" ] } ], "mendeley" : { "formattedCitation" : "(Murray, O\u2019Doherty, &amp; Schoenbaum, 2007)", "plainTextFormattedCitation" : "(Murray, O\u2019Doherty, &amp; Schoenbaum, 2007)", "previouslyFormattedCitation" : "(Murray, O\u2019Doherty, &amp; Schoenbaum, 2007)" }, "properties" : { "noteIndex" : 0 }, "schema" : "https://github.com/citation-style-language/schema/raw/master/csl-citation.json" }</w:instrText>
      </w:r>
      <w:r w:rsidR="00833574">
        <w:fldChar w:fldCharType="separate"/>
      </w:r>
      <w:r w:rsidR="00833574" w:rsidRPr="00833574">
        <w:rPr>
          <w:noProof/>
        </w:rPr>
        <w:t>(Murray, O’Doherty, &amp; Schoenbaum, 2007)</w:t>
      </w:r>
      <w:r w:rsidR="00833574">
        <w:fldChar w:fldCharType="end"/>
      </w:r>
      <w:r>
        <w:t xml:space="preserve">. However, the suppression of behaviour can occur via a number of alternative mechanisms that do not involve inhibition such as behavioural competition, attention and habituation </w:t>
      </w:r>
      <w:r>
        <w:fldChar w:fldCharType="begin" w:fldLock="1"/>
      </w:r>
      <w:r>
        <w:instrText>ADDIN CSL_CITATION { "citationItems" : [ { "id" : "ITEM-1", "itemData" : { "DOI" : "10.1016/j.nlm.2013.08.002", "ISSN" : "1095-9564", "PMID" : "23954805", "abstract" : "The orbitofrontal cortex (OFC) is argued to be the neural locus of Pavlovian outcome expectancies. Reinforcement learning theories argue that extinction learning in Pavlovian procedures is caused by the discrepancy between the expected value of the outcome (US) that is elicited by a predictive stimulus (CS), and the lack of experienced US. If the OFC represents Pavlovian outcome expectancies that are necessary for extinction learning, then disrupting OFC function prior to extinction training should impair extinction learning. This was tested. In experiment 1, Long Evans rats received infusions of saline or muscimol targeting the lateral OFC prior to three appetitive Pavlovian extinction sessions. Muscimol infused into the OFC disrupted between-session but not within-session extinction behaviour. This finding was not due to muscimol infusions disrupting the memory consolidation process per se as there was no effect of muscimol infusion when administered immediately post session (experiment 2). These findings support a role for the OFC in representing outcome expectancies that are necessary for learning. A number of ways in which disrupting outcome expectancy information might block learning will be discussed in the context of traditional associative learning theories and the associative structures they depend on.", "author" : [ { "dropping-particle" : "", "family" : "Panayi", "given" : "M.C. Marios C", "non-dropping-particle" : "", "parse-names" : false, "suffix" : "" }, { "dropping-particle" : "", "family" : "Killcross", "given" : "Simon", "non-dropping-particle" : "", "parse-names" : false, "suffix" : "" } ], "container-title" : "Neurobiology of Learning and Memory", "id" : "ITEM-1", "issued" : { "date-parts" : [ [ "2014" ] ] }, "page" : "78-87", "title" : "Orbitofrontal cortex inactivation impairs between- but not within-session Pavlovian extinction: An associative analysis", "type" : "article-journal", "volume" : "108" }, "uris" : [ "http://www.mendeley.com/documents/?uuid=db51b68b-b3eb-4226-bf3b-9475dc26dcee" ] } ], "mendeley" : { "formattedCitation" : "(Panayi &amp; Killcross, 2014)", "plainTextFormattedCitation" : "(Panayi &amp; Killcross, 2014)", "previouslyFormattedCitation" : "(Panayi &amp; Killcross, 2014)" }, "properties" : { "noteIndex" : 0 }, "schema" : "https://github.com/citation-style-language/schema/raw/master/csl-citation.json" }</w:instrText>
      </w:r>
      <w:r>
        <w:fldChar w:fldCharType="separate"/>
      </w:r>
      <w:r w:rsidRPr="00B56BC4">
        <w:rPr>
          <w:noProof/>
        </w:rPr>
        <w:t>(Panayi &amp; Killcross, 2014)</w:t>
      </w:r>
      <w:r>
        <w:fldChar w:fldCharType="end"/>
      </w:r>
      <w:r>
        <w:t>. The objective of this work is to provide the first direct test of the role of the OFC in the acquisition of inhibitory associations.</w:t>
      </w:r>
    </w:p>
    <w:p w:rsidR="00A95648" w:rsidRDefault="00A95648" w:rsidP="007A74B8">
      <w:pPr>
        <w:spacing w:line="276" w:lineRule="auto"/>
      </w:pPr>
      <w:r>
        <w:t>Extinction learning has been argued to predominantly involve new context-dependent inhibitory learning rather than unlearni</w:t>
      </w:r>
      <w:r w:rsidR="00D23DF3">
        <w:t xml:space="preserve">ng of the original association </w:t>
      </w:r>
      <w:r w:rsidR="00D23DF3">
        <w:fldChar w:fldCharType="begin" w:fldLock="1"/>
      </w:r>
      <w:r w:rsidR="00D23DF3">
        <w:instrText>ADDIN CSL_CITATION { "citationItems" : [ { "id" : "ITEM-1", "itemData" : { "ISBN" : "0033-2909", "author" : [ { "dropping-particle" : "", "family" : "Bouton", "given" : "M E", "non-dropping-particle" : "", "parse-names" : false, "suffix" : "" } ], "container-title" : "Psychological Bulletin", "id" : "ITEM-1", "issue" : "1", "issued" : { "date-parts" : [ [ "1993" ] ] }, "language" : "English", "page" : "80-99", "title" : "Context, Time, and Memory Retrieval in the Interference Paradigms of Pavlovian Learning", "type" : "article-journal", "volume" : "114" }, "uris" : [ "http://www.mendeley.com/documents/?uuid=3bdc5cbf-b8bf-4be3-a18b-b821e7976246" ] }, { "id" : "ITEM-2", "itemData" : { "DOI" : "Doi 10.1080/02724990344000097", "ISBN" : "0272-4995", "author" : [ { "dropping-particle" : "", "family" : "Delamater", "given" : "A R", "non-dropping-particle" : "", "parse-names" : false, "suffix" : "" } ], "container-title" : "Quarterly Journal of Experimental Psychology Section B-Comparative and Physiological Psychology", "id" : "ITEM-2", "issue" : "2", "issued" : { "date-parts" : [ [ "2004" ] ] }, "language" : "English", "page" : "97-132", "title" : "Experimental extinction in Pavlovian conditioning: Behavioural and neuroscience perspectives", "type" : "article-journal", "volume" : "57" }, "uris" : [ "http://www.mendeley.com/documents/?uuid=fae656f0-de69-47f7-b6cc-46862480c4de" ] } ], "mendeley" : { "formattedCitation" : "(Bouton, 1993; Delamater, 2004)", "plainTextFormattedCitation" : "(Bouton, 1993; Delamater, 2004)", "previouslyFormattedCitation" : "(Bouton, 1993; Delamater, 2004)" }, "properties" : { "noteIndex" : 0 }, "schema" : "https://github.com/citation-style-language/schema/raw/master/csl-citation.json" }</w:instrText>
      </w:r>
      <w:r w:rsidR="00D23DF3">
        <w:fldChar w:fldCharType="separate"/>
      </w:r>
      <w:r w:rsidR="00D23DF3" w:rsidRPr="00D23DF3">
        <w:rPr>
          <w:noProof/>
        </w:rPr>
        <w:t>(Bouton, 1993; Delamater, 2004)</w:t>
      </w:r>
      <w:r w:rsidR="00D23DF3">
        <w:fldChar w:fldCharType="end"/>
      </w:r>
      <w:r w:rsidR="00D23DF3">
        <w:t>.</w:t>
      </w:r>
      <w:r>
        <w:t xml:space="preserve"> Therefore, a more recent explanation of the role of the OFC in extinction learning is that the OFC represen</w:t>
      </w:r>
      <w:r w:rsidR="00D23DF3">
        <w:t>ts</w:t>
      </w:r>
      <w:r>
        <w:t xml:space="preserve"> a new state to suppor</w:t>
      </w:r>
      <w:r w:rsidR="00D23DF3">
        <w:t xml:space="preserve">t this new inhibitory learning </w:t>
      </w:r>
      <w:r w:rsidR="00D23DF3">
        <w:fldChar w:fldCharType="begin" w:fldLock="1"/>
      </w:r>
      <w:r w:rsidR="00E03CD5">
        <w:instrText>ADDIN CSL_CITATION { "citationItems" : [ { "id" : "ITEM-1", "itemData" : { "DOI" : "10.1016/j.neuron.2013.11.005", "ISBN" : "1097-4199 (Electronic)\r0896-6273 (Linking)", "PMID" : "24462094", "abstract" : "Orbitofrontal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 "author" : [ { "dropping-particle" : "", "family" : "Wilson", "given" : "R C", "non-dropping-particle" : "", "parse-names" : false, "suffix" : "" }, { "dropping-particle" : "", "family" : "Takahashi", "given" : "Y K", "non-dropping-particle" : "", "parse-names" : false, "suffix" : "" }, { "dropping-particle" : "", "family" : "Schoenbaum", "given" : "G", "non-dropping-particle" : "", "parse-names" : false, "suffix" : "" }, { "dropping-particle" : "", "family" : "Niv", "given" : "Y", "non-dropping-particle" : "", "parse-names" : false, "suffix" : "" } ], "container-title" : "Neuron", "id" : "ITEM-1", "issue" : "2", "issued" : { "date-parts" : [ [ "2014" ] ] }, "note" : "Wilson, Robert C\nTakahashi, Yuji K\nSchoenbaum, Geoffrey\nNiv, Yael\neng\n1R01MH098861/MH/NIMH NIH HHS/\n5T32MH065214/MH/NIMH NIH HHS/\nR01 MH098861/MH/NIMH NIH HHS/\nT32 MH065214/MH/NIMH NIH HHS/\nResearch Support, N.I.H., Extramural\nResearch Support, N.I.H., Intramural\n2014/01/28 06:00\nNeuron. 2014 Jan 22;81(2):267-79. doi: 10.1016/j.neuron.2013.11.005.", "page" : "267-279", "title" : "Orbitofrontal cortex as a cognitive map of task space", "type" : "article-journal", "volume" : "81" }, "uris" : [ "http://www.mendeley.com/documents/?uuid=e799499b-0391-4c93-9152-fe51e93aca9f" ] } ], "mendeley" : { "formattedCitation" : "(Wilson et al., 2014)", "plainTextFormattedCitation" : "(Wilson et al., 2014)", "previouslyFormattedCitation" : "(Wilson et al., 2014)" }, "properties" : { "noteIndex" : 0 }, "schema" : "https://github.com/citation-style-language/schema/raw/master/csl-citation.json" }</w:instrText>
      </w:r>
      <w:r w:rsidR="00D23DF3">
        <w:fldChar w:fldCharType="separate"/>
      </w:r>
      <w:r w:rsidR="00D23DF3" w:rsidRPr="00D23DF3">
        <w:rPr>
          <w:noProof/>
        </w:rPr>
        <w:t>(Wilson et al., 2014)</w:t>
      </w:r>
      <w:r w:rsidR="00D23DF3">
        <w:fldChar w:fldCharType="end"/>
      </w:r>
      <w:r>
        <w:t xml:space="preserve">. In the absence of this new state representation it is predicted that extinction will result in the unlearning of the </w:t>
      </w:r>
      <w:r>
        <w:lastRenderedPageBreak/>
        <w:t>original association which would retard the rate of extinction. Importantly, the OFC is proposed to only be involved in the representation of task states when the states are not explicitly signalled but instead require the use of memory to infer a new state.</w:t>
      </w:r>
    </w:p>
    <w:p w:rsidR="00A95648" w:rsidRDefault="00A95648" w:rsidP="007A74B8">
      <w:pPr>
        <w:spacing w:line="276" w:lineRule="auto"/>
      </w:pPr>
      <w:r>
        <w:t xml:space="preserve">Considered together, these hypotheses of OFC function provide three distinct predictions about the role of the OFC in the acquisition and expression of inhibitory associations in a Pavlovian conditioned inhibition task. If the OFC is simply involved in the acquisition of inhibitory associations, then OFC inactivation should disrupt the expression and subsequent learning of a conditioned inhibitor. If the OFC is involved in modulating behaviour based on the current expected value of predicted outcomes, then OFC inactivation should disrupt the expression but not the acquisition of a conditioned inhibitor. If the OFC is involved in representing the states of a task when changes in task contingencies are not explicitly signalled, then OFC inactivation should not disrupt the expression or acquisition of a conditioned inhibitor. Our findings indicate that OFC inactivation impairs the selective expression of behavioural inhibition during task acquisition. However, conditioned inhibition is acquired in rats when subsequently tested with functional OFC. These findings were also replicated when the conditions of training were matched to extinction learning tasks. These findings suggest that the OFC is not simply involved in the acquisition of inhibitory associations, but instead modulates behaviour when expected outcomes change. </w:t>
      </w:r>
    </w:p>
    <w:p w:rsidR="00A95648" w:rsidRPr="00E03CD5" w:rsidRDefault="00E03CD5" w:rsidP="007A74B8">
      <w:pPr>
        <w:spacing w:line="276" w:lineRule="auto"/>
        <w:rPr>
          <w:rFonts w:asciiTheme="majorHAnsi" w:hAnsiTheme="majorHAnsi"/>
          <w:b/>
        </w:rPr>
      </w:pPr>
      <w:r w:rsidRPr="00E03CD5">
        <w:rPr>
          <w:rFonts w:asciiTheme="majorHAnsi" w:hAnsiTheme="majorHAnsi"/>
          <w:b/>
        </w:rPr>
        <w:t>Materials and Methods</w:t>
      </w:r>
    </w:p>
    <w:p w:rsidR="00CA6DB3" w:rsidRDefault="00CA6DB3" w:rsidP="007A74B8">
      <w:pPr>
        <w:spacing w:after="240" w:line="276" w:lineRule="auto"/>
        <w:ind w:firstLine="720"/>
        <w:rPr>
          <w:rFonts w:cs="Times New Roman"/>
          <w:szCs w:val="24"/>
        </w:rPr>
      </w:pPr>
      <w:r w:rsidRPr="00CA6DB3">
        <w:rPr>
          <w:rFonts w:cs="Times New Roman"/>
          <w:i/>
          <w:szCs w:val="24"/>
        </w:rPr>
        <w:t>Animals.</w:t>
      </w:r>
      <w:r>
        <w:rPr>
          <w:rFonts w:cs="Times New Roman"/>
          <w:szCs w:val="24"/>
        </w:rPr>
        <w:t xml:space="preserve"> Fifty-six adult male Long-Evans rats (302-406 g prior to surgery; </w:t>
      </w:r>
      <w:r w:rsidRPr="002F6F23">
        <w:rPr>
          <w:rFonts w:cs="Times New Roman"/>
          <w:szCs w:val="24"/>
        </w:rPr>
        <w:t>Monash Animal Services, Gippsland, Victoria, Australia</w:t>
      </w:r>
      <w:r>
        <w:rPr>
          <w:rFonts w:cs="Times New Roman"/>
          <w:szCs w:val="24"/>
        </w:rPr>
        <w:t>) were used</w:t>
      </w:r>
      <w:r w:rsidR="00231DAD">
        <w:rPr>
          <w:rFonts w:cs="Times New Roman"/>
          <w:szCs w:val="24"/>
        </w:rPr>
        <w:t xml:space="preserve"> (e</w:t>
      </w:r>
      <w:r w:rsidR="00A14A8B">
        <w:rPr>
          <w:rFonts w:cs="Times New Roman"/>
          <w:szCs w:val="24"/>
        </w:rPr>
        <w:t xml:space="preserve">xperiment 1, N = 32; </w:t>
      </w:r>
      <w:r w:rsidR="00231DAD">
        <w:rPr>
          <w:rFonts w:cs="Times New Roman"/>
          <w:szCs w:val="24"/>
        </w:rPr>
        <w:t>experiment</w:t>
      </w:r>
      <w:r w:rsidR="00A14A8B">
        <w:rPr>
          <w:rFonts w:cs="Times New Roman"/>
          <w:szCs w:val="24"/>
        </w:rPr>
        <w:t xml:space="preserve"> 2, N = 24)</w:t>
      </w:r>
      <w:r>
        <w:rPr>
          <w:rFonts w:cs="Times New Roman"/>
          <w:szCs w:val="24"/>
        </w:rPr>
        <w:t>.</w:t>
      </w:r>
      <w:r w:rsidRPr="006A14B1">
        <w:rPr>
          <w:rFonts w:cs="Times New Roman"/>
          <w:szCs w:val="24"/>
        </w:rPr>
        <w:t xml:space="preserve"> Rats were housed </w:t>
      </w:r>
      <w:r>
        <w:rPr>
          <w:rFonts w:cs="Times New Roman"/>
          <w:szCs w:val="24"/>
        </w:rPr>
        <w:t>four per cage in ventilated Plexiglass cages in a temperature regulated (22 ± 1</w:t>
      </w:r>
      <w:r w:rsidRPr="006A14B1">
        <w:rPr>
          <w:rFonts w:cs="Times New Roman"/>
          <w:szCs w:val="24"/>
        </w:rPr>
        <w:softHyphen/>
        <w:t>°C</w:t>
      </w:r>
      <w:r>
        <w:rPr>
          <w:rFonts w:cs="Times New Roman"/>
          <w:szCs w:val="24"/>
        </w:rPr>
        <w:t>) and light regulated (12h light/</w:t>
      </w:r>
      <w:r w:rsidRPr="006A14B1">
        <w:rPr>
          <w:rFonts w:cs="Times New Roman"/>
          <w:szCs w:val="24"/>
        </w:rPr>
        <w:t>dark cycle</w:t>
      </w:r>
      <w:r>
        <w:rPr>
          <w:rFonts w:cs="Times New Roman"/>
          <w:szCs w:val="24"/>
        </w:rPr>
        <w:t>, lights on at 7:00 AM) colony room. At least one week prior to behavioural testing, feeding was restricted ensuring that weight was approximately 95%, and never dropped below 85%, of ad libitum feeding weight.</w:t>
      </w:r>
      <w:r w:rsidRPr="00B815A2">
        <w:rPr>
          <w:rFonts w:cs="Times New Roman"/>
          <w:szCs w:val="24"/>
        </w:rPr>
        <w:t xml:space="preserve"> </w:t>
      </w:r>
      <w:r w:rsidRPr="006A14B1">
        <w:rPr>
          <w:rFonts w:cs="Times New Roman"/>
          <w:szCs w:val="24"/>
        </w:rPr>
        <w:t>All animal research was carried out in accordance with the National Institute of Health Guide for the Care and Use of Laboratories Animals (NIH publications No. 80-23, revised 1996) and approved by the University of New South Wales Animal Care and Ethics Committee.</w:t>
      </w:r>
    </w:p>
    <w:p w:rsidR="00CA6DB3" w:rsidRDefault="00CA6DB3" w:rsidP="007A74B8">
      <w:pPr>
        <w:spacing w:line="276" w:lineRule="auto"/>
        <w:ind w:firstLine="720"/>
        <w:rPr>
          <w:rFonts w:cs="Times New Roman"/>
          <w:szCs w:val="24"/>
        </w:rPr>
      </w:pPr>
      <w:r w:rsidRPr="00CA6DB3">
        <w:rPr>
          <w:rFonts w:cs="Times New Roman"/>
          <w:i/>
          <w:szCs w:val="24"/>
        </w:rPr>
        <w:t>Apparatus.</w:t>
      </w:r>
      <w:r>
        <w:rPr>
          <w:rFonts w:cs="Times New Roman"/>
          <w:szCs w:val="24"/>
        </w:rPr>
        <w:t xml:space="preserve"> Behavioural testing was conducted in eight identical operant chambers (30.5 x 32.5 x 29.5 cm; Med Associates) individually housed within a ventilated sound attenuating cabinets. Each chamber was fitted with a</w:t>
      </w:r>
      <w:r w:rsidRPr="006A14B1">
        <w:rPr>
          <w:rFonts w:cs="Times New Roman"/>
          <w:szCs w:val="24"/>
        </w:rPr>
        <w:t xml:space="preserve"> 3-W house light </w:t>
      </w:r>
      <w:r>
        <w:rPr>
          <w:rFonts w:cs="Times New Roman"/>
          <w:szCs w:val="24"/>
        </w:rPr>
        <w:t xml:space="preserve">that </w:t>
      </w:r>
      <w:r w:rsidRPr="006A14B1">
        <w:rPr>
          <w:rFonts w:cs="Times New Roman"/>
          <w:szCs w:val="24"/>
        </w:rPr>
        <w:t>was centrally located at the top of the left-hand wall. Food pellets (45 mg dustless precision grain-based pellets; Bio-serv, Frenchtown, NJ, USA) could be delivered into a recessed magazine located at the bottom centre of the right hand wall</w:t>
      </w:r>
      <w:r>
        <w:rPr>
          <w:rFonts w:cs="Times New Roman"/>
          <w:szCs w:val="24"/>
        </w:rPr>
        <w:t xml:space="preserve">. The top of the magazine contained a white LED light that could be used as a visual stimulus. </w:t>
      </w:r>
      <w:r w:rsidRPr="006A14B1">
        <w:rPr>
          <w:rFonts w:cs="Times New Roman"/>
          <w:szCs w:val="24"/>
        </w:rPr>
        <w:t xml:space="preserve">Access to the magazine was measured by infrared detectors at the mouth of the recess. Two </w:t>
      </w:r>
      <w:r>
        <w:rPr>
          <w:rFonts w:cs="Times New Roman"/>
          <w:szCs w:val="24"/>
        </w:rPr>
        <w:t xml:space="preserve">retractable levers </w:t>
      </w:r>
      <w:r w:rsidRPr="006A14B1">
        <w:rPr>
          <w:rFonts w:cs="Times New Roman"/>
          <w:szCs w:val="24"/>
        </w:rPr>
        <w:t xml:space="preserve">were located on either side of the magazine </w:t>
      </w:r>
      <w:r>
        <w:rPr>
          <w:rFonts w:cs="Times New Roman"/>
          <w:szCs w:val="24"/>
        </w:rPr>
        <w:t>on t</w:t>
      </w:r>
      <w:r w:rsidRPr="006A14B1">
        <w:rPr>
          <w:rFonts w:cs="Times New Roman"/>
          <w:szCs w:val="24"/>
        </w:rPr>
        <w:t>he right-hand wall.</w:t>
      </w:r>
      <w:r>
        <w:rPr>
          <w:rFonts w:cs="Times New Roman"/>
          <w:szCs w:val="24"/>
        </w:rPr>
        <w:t xml:space="preserve"> </w:t>
      </w:r>
      <w:r w:rsidRPr="006A14B1">
        <w:rPr>
          <w:rFonts w:cs="Times New Roman"/>
          <w:szCs w:val="24"/>
        </w:rPr>
        <w:t xml:space="preserve">A speaker located to the right of the house light could provide auditory stimuli to the chamber. In addition, a 5-Hz train of clicks produced by a heavy-duty relay placed outside the chamber at the back right corner of the cabinet was used as an auditory stimulus. The chambers were wiped down with 80% v/v ethanol between each session. A computer equipped with Med-PC software </w:t>
      </w:r>
      <w:r w:rsidRPr="006A14B1">
        <w:rPr>
          <w:rFonts w:cs="Times New Roman"/>
          <w:color w:val="000000"/>
          <w:szCs w:val="24"/>
        </w:rPr>
        <w:t>(Med Associates Inc., St. Albans, VT, USA)</w:t>
      </w:r>
      <w:r w:rsidRPr="006A14B1">
        <w:rPr>
          <w:rFonts w:cs="Times New Roman"/>
          <w:szCs w:val="24"/>
        </w:rPr>
        <w:t xml:space="preserve"> was used to control the experimental procedures and record data.</w:t>
      </w:r>
    </w:p>
    <w:p w:rsidR="0066677B" w:rsidRPr="006A14B1" w:rsidRDefault="0066677B" w:rsidP="007A74B8">
      <w:pPr>
        <w:spacing w:line="276" w:lineRule="auto"/>
        <w:ind w:firstLine="720"/>
        <w:rPr>
          <w:rFonts w:cs="Times New Roman"/>
          <w:szCs w:val="24"/>
        </w:rPr>
      </w:pPr>
      <w:r>
        <w:rPr>
          <w:rFonts w:cs="Times New Roman"/>
          <w:i/>
          <w:szCs w:val="24"/>
        </w:rPr>
        <w:t>Surgery.</w:t>
      </w:r>
      <w:r>
        <w:rPr>
          <w:rFonts w:cs="Times New Roman"/>
          <w:szCs w:val="24"/>
        </w:rPr>
        <w:t xml:space="preserve"> Surgery was performed prior to testing in experiment 1 and </w:t>
      </w:r>
      <w:r w:rsidR="00F22B1D">
        <w:rPr>
          <w:rFonts w:cs="Times New Roman"/>
          <w:szCs w:val="24"/>
        </w:rPr>
        <w:t>after initial training in experiment 2.</w:t>
      </w:r>
      <w:r>
        <w:rPr>
          <w:rFonts w:cs="Times New Roman"/>
          <w:i/>
          <w:szCs w:val="24"/>
        </w:rPr>
        <w:t xml:space="preserve"> </w:t>
      </w:r>
      <w:r w:rsidRPr="006A14B1">
        <w:rPr>
          <w:rFonts w:cs="Times New Roman"/>
          <w:szCs w:val="24"/>
        </w:rPr>
        <w:t xml:space="preserve">Bilateral guide cannulae were surgically implanted targeting the lateral OFC. Rats </w:t>
      </w:r>
      <w:r w:rsidRPr="006A14B1">
        <w:rPr>
          <w:rFonts w:cs="Times New Roman"/>
          <w:szCs w:val="24"/>
        </w:rPr>
        <w:lastRenderedPageBreak/>
        <w:t xml:space="preserve">were anesthetized with isoflurane, their heads shaved, and placed in a stereotaxic frame (World Precision Instruments, Inc., Sarasota, FL, USA). The scalp was incised, and the skull exposed and adjusted to flat skull position. Two small holes were drilled for the cannulae using a high-speed drill, and four holes were hand drilled on different bone plates to hold fixing screws. Bilateral stainless steel guide cannulae (26 gauge, length 5mm below pedestal; Plastics One, Roanoke, VA, USA) were lowered into the lateral OFC (AP: +3.5 mm; ML: ±2.2 mm; D-V: -4.0 mm from bregma). Cannulae were held in place by dental cement and anchored to the skull with 4 fixing screws. Removable dummy cannulae were inserted into the guide cannulae to prevent them from blocking. </w:t>
      </w:r>
      <w:r>
        <w:rPr>
          <w:rFonts w:cs="Times New Roman"/>
          <w:szCs w:val="24"/>
        </w:rPr>
        <w:t xml:space="preserve">After one </w:t>
      </w:r>
      <w:r w:rsidRPr="006A14B1">
        <w:rPr>
          <w:rFonts w:cs="Times New Roman"/>
          <w:szCs w:val="24"/>
        </w:rPr>
        <w:t>week of postoperative recovery, rats were returned to food restric</w:t>
      </w:r>
      <w:r>
        <w:rPr>
          <w:rFonts w:cs="Times New Roman"/>
          <w:szCs w:val="24"/>
        </w:rPr>
        <w:t>tion for 2 days prior to</w:t>
      </w:r>
      <w:r w:rsidRPr="006A14B1">
        <w:rPr>
          <w:rFonts w:cs="Times New Roman"/>
          <w:szCs w:val="24"/>
        </w:rPr>
        <w:t xml:space="preserve"> </w:t>
      </w:r>
      <w:r>
        <w:rPr>
          <w:rFonts w:cs="Times New Roman"/>
          <w:szCs w:val="24"/>
        </w:rPr>
        <w:t xml:space="preserve">further </w:t>
      </w:r>
      <w:r w:rsidRPr="006A14B1">
        <w:rPr>
          <w:rFonts w:cs="Times New Roman"/>
          <w:szCs w:val="24"/>
        </w:rPr>
        <w:t>t</w:t>
      </w:r>
      <w:r>
        <w:rPr>
          <w:rFonts w:cs="Times New Roman"/>
          <w:szCs w:val="24"/>
        </w:rPr>
        <w:t>esting</w:t>
      </w:r>
      <w:r w:rsidRPr="006A14B1">
        <w:rPr>
          <w:rFonts w:cs="Times New Roman"/>
          <w:szCs w:val="24"/>
        </w:rPr>
        <w:t>.</w:t>
      </w:r>
    </w:p>
    <w:p w:rsidR="0066677B" w:rsidRPr="00C24600" w:rsidRDefault="00C24600" w:rsidP="007A74B8">
      <w:pPr>
        <w:spacing w:line="276" w:lineRule="auto"/>
        <w:ind w:firstLine="720"/>
        <w:rPr>
          <w:rFonts w:cs="Times New Roman"/>
          <w:i/>
          <w:szCs w:val="24"/>
        </w:rPr>
      </w:pPr>
      <w:r>
        <w:rPr>
          <w:rFonts w:cs="Times New Roman"/>
          <w:i/>
          <w:szCs w:val="24"/>
        </w:rPr>
        <w:t xml:space="preserve">Drugs and infusions. </w:t>
      </w:r>
      <w:r w:rsidRPr="006A14B1">
        <w:rPr>
          <w:rFonts w:cs="Times New Roman"/>
          <w:szCs w:val="24"/>
        </w:rPr>
        <w:t>The GABA</w:t>
      </w:r>
      <w:r w:rsidRPr="006A14B1">
        <w:rPr>
          <w:rFonts w:cs="Times New Roman"/>
          <w:szCs w:val="24"/>
          <w:vertAlign w:val="subscript"/>
        </w:rPr>
        <w:t>A</w:t>
      </w:r>
      <w:r w:rsidRPr="006A14B1">
        <w:rPr>
          <w:rFonts w:cs="Times New Roman"/>
          <w:szCs w:val="24"/>
        </w:rPr>
        <w:t xml:space="preserve"> agonist muscimol (Sigma-Aldrich, Switzerland) was dissolved in 0.9% (w/v) non-pyrogenic saline to obtain a final concentration of 0.5 </w:t>
      </w:r>
      <w:r w:rsidRPr="006A14B1">
        <w:rPr>
          <w:rFonts w:cs="Times New Roman"/>
          <w:i/>
          <w:szCs w:val="24"/>
        </w:rPr>
        <w:t>μ</w:t>
      </w:r>
      <w:r w:rsidRPr="006A14B1">
        <w:rPr>
          <w:rFonts w:cs="Times New Roman"/>
          <w:szCs w:val="24"/>
        </w:rPr>
        <w:t xml:space="preserve">g/0.5 </w:t>
      </w:r>
      <w:r w:rsidRPr="006A14B1">
        <w:rPr>
          <w:rFonts w:cs="Times New Roman"/>
          <w:i/>
          <w:szCs w:val="24"/>
        </w:rPr>
        <w:t>μ</w:t>
      </w:r>
      <w:r w:rsidRPr="006A14B1">
        <w:rPr>
          <w:rFonts w:cs="Times New Roman"/>
          <w:szCs w:val="24"/>
        </w:rPr>
        <w:t>l. Non-pyrogenic saline 0.9% (w/v) was used as the saline control.</w:t>
      </w:r>
      <w:r>
        <w:rPr>
          <w:rFonts w:cs="Times New Roman"/>
          <w:i/>
          <w:szCs w:val="24"/>
        </w:rPr>
        <w:t xml:space="preserve"> </w:t>
      </w:r>
      <w:r w:rsidR="0066677B" w:rsidRPr="006A14B1">
        <w:rPr>
          <w:rFonts w:cs="Times New Roman"/>
          <w:szCs w:val="24"/>
        </w:rPr>
        <w:t xml:space="preserve">During infusions, muscimol or saline was infused bilaterally into the lateral OFC by inserting a 33 gauge internal cannula into the guide cannula which extended 1mm ventral to the guide tip. The internal cannula was connected to a 25 </w:t>
      </w:r>
      <w:r w:rsidR="0066677B" w:rsidRPr="006A14B1">
        <w:rPr>
          <w:rFonts w:cs="Times New Roman"/>
          <w:i/>
          <w:szCs w:val="24"/>
        </w:rPr>
        <w:t>μ</w:t>
      </w:r>
      <w:r w:rsidR="0066677B" w:rsidRPr="006A14B1">
        <w:rPr>
          <w:rFonts w:cs="Times New Roman"/>
          <w:szCs w:val="24"/>
        </w:rPr>
        <w:t xml:space="preserve">l glass syringe (Hamilton Company, Reno, NV, USA) attached to a microinfusion pump (World Precision Instruments, Inc., Sarasota, FL, USA). A total volume of 0.5 </w:t>
      </w:r>
      <w:r w:rsidR="0066677B" w:rsidRPr="006A14B1">
        <w:rPr>
          <w:rFonts w:cs="Times New Roman"/>
          <w:i/>
          <w:szCs w:val="24"/>
        </w:rPr>
        <w:t>μ</w:t>
      </w:r>
      <w:r w:rsidR="0066677B" w:rsidRPr="006A14B1">
        <w:rPr>
          <w:rFonts w:cs="Times New Roman"/>
          <w:szCs w:val="24"/>
        </w:rPr>
        <w:t xml:space="preserve">l was delivered to each side at a rate of 0.25 </w:t>
      </w:r>
      <w:r w:rsidR="0066677B" w:rsidRPr="006A14B1">
        <w:rPr>
          <w:rFonts w:cs="Times New Roman"/>
          <w:i/>
          <w:szCs w:val="24"/>
        </w:rPr>
        <w:t>μ</w:t>
      </w:r>
      <w:r w:rsidR="0066677B" w:rsidRPr="006A14B1">
        <w:rPr>
          <w:rFonts w:cs="Times New Roman"/>
          <w:szCs w:val="24"/>
        </w:rPr>
        <w:t xml:space="preserve">l/min. The internal cannula remained in place for an additional 1 min after the infusion and then removed. During the infusion procedure animals were allowed to move freely in a bucket to minimize stress. Dummy cannulae were removed prior to, and replaced immediately after, infusions. </w:t>
      </w:r>
      <w:r w:rsidR="0066677B">
        <w:rPr>
          <w:rFonts w:cs="Times New Roman"/>
          <w:szCs w:val="24"/>
        </w:rPr>
        <w:t>For the two training sessions prior to infusions,</w:t>
      </w:r>
      <w:r w:rsidR="0066677B" w:rsidRPr="006A14B1">
        <w:rPr>
          <w:rFonts w:cs="Times New Roman"/>
          <w:szCs w:val="24"/>
        </w:rPr>
        <w:t xml:space="preserve"> all animals received dummy infusions which were identical to the infusion procedure, but no liquids were infused. These dummy infusions were performed to familiarize the rats with the microinfusion procedure and thereby minimize stress.</w:t>
      </w:r>
    </w:p>
    <w:p w:rsidR="00405363" w:rsidRPr="006A14B1" w:rsidRDefault="00405363" w:rsidP="007A74B8">
      <w:pPr>
        <w:spacing w:line="276" w:lineRule="auto"/>
        <w:ind w:firstLine="720"/>
        <w:rPr>
          <w:rFonts w:cs="Times New Roman"/>
          <w:szCs w:val="24"/>
        </w:rPr>
      </w:pPr>
      <w:r>
        <w:rPr>
          <w:rFonts w:cs="Times New Roman"/>
          <w:i/>
          <w:szCs w:val="24"/>
        </w:rPr>
        <w:t xml:space="preserve">Histology. </w:t>
      </w:r>
      <w:r w:rsidRPr="006A14B1">
        <w:rPr>
          <w:rFonts w:cs="Times New Roman"/>
          <w:szCs w:val="24"/>
        </w:rPr>
        <w:t xml:space="preserve">Following completion of behavioural testing, rats received a lethal dose of sodium pentobarbital. The brains were removed, frozen, and sectioned coronally at 40 </w:t>
      </w:r>
      <w:r w:rsidRPr="006A14B1">
        <w:rPr>
          <w:rFonts w:cs="Times New Roman"/>
          <w:i/>
          <w:szCs w:val="24"/>
        </w:rPr>
        <w:t>μ</w:t>
      </w:r>
      <w:r w:rsidRPr="006A14B1">
        <w:rPr>
          <w:rFonts w:cs="Times New Roman"/>
          <w:szCs w:val="24"/>
        </w:rPr>
        <w:t>m through the lateral OFC with a cryostat. Every third section was collected on a slide and stained with cresyl violet. The location of cannula tips was determined under a microscope by a trained observer</w:t>
      </w:r>
      <w:r>
        <w:rPr>
          <w:rFonts w:cs="Times New Roman"/>
          <w:szCs w:val="24"/>
        </w:rPr>
        <w:t>, unaware of subject’s group designations,</w:t>
      </w:r>
      <w:r w:rsidRPr="006A14B1">
        <w:rPr>
          <w:rFonts w:cs="Times New Roman"/>
          <w:szCs w:val="24"/>
        </w:rPr>
        <w:t xml:space="preserve"> using the boundaries defined by the atlas of </w:t>
      </w:r>
      <w:r w:rsidRPr="006A14B1">
        <w:rPr>
          <w:rFonts w:cs="Times New Roman"/>
          <w:noProof/>
          <w:szCs w:val="24"/>
        </w:rPr>
        <w:t>George Paxinos and Watson (1998)</w:t>
      </w:r>
      <w:r w:rsidRPr="006A14B1">
        <w:rPr>
          <w:rFonts w:cs="Times New Roman"/>
          <w:szCs w:val="24"/>
        </w:rPr>
        <w:t xml:space="preserve">. Rats with </w:t>
      </w:r>
      <w:r>
        <w:rPr>
          <w:rFonts w:cs="Times New Roman"/>
          <w:szCs w:val="24"/>
        </w:rPr>
        <w:t xml:space="preserve">bilateral </w:t>
      </w:r>
      <w:r w:rsidRPr="006A14B1">
        <w:rPr>
          <w:rFonts w:cs="Times New Roman"/>
          <w:szCs w:val="24"/>
        </w:rPr>
        <w:t>cannulae placements outside the lateral or dorsolateral OFC were excluded from statistical analyses.</w:t>
      </w:r>
    </w:p>
    <w:p w:rsidR="00F845FE" w:rsidRDefault="00F845FE" w:rsidP="007A74B8">
      <w:pPr>
        <w:spacing w:after="240" w:line="276" w:lineRule="auto"/>
        <w:ind w:firstLine="720"/>
        <w:rPr>
          <w:rFonts w:cs="Times New Roman"/>
          <w:szCs w:val="24"/>
        </w:rPr>
      </w:pPr>
      <w:r>
        <w:rPr>
          <w:rFonts w:cs="Times New Roman"/>
          <w:i/>
          <w:szCs w:val="24"/>
        </w:rPr>
        <w:t xml:space="preserve">Magazine training. </w:t>
      </w:r>
      <w:r>
        <w:rPr>
          <w:rFonts w:cs="Times New Roman"/>
          <w:szCs w:val="24"/>
        </w:rPr>
        <w:t>Prior to each experiment</w:t>
      </w:r>
      <w:r>
        <w:rPr>
          <w:rFonts w:cs="Times New Roman"/>
          <w:szCs w:val="24"/>
        </w:rPr>
        <w:t>, all rats were familiarised with retrieving rewards from the magazine in a session of magazine training that lasted approximately 32 mins. Rewards, consisting of two pellets delivered 0.25s apart, were delivered randomly throughout the session every 120s until 32 pellets were delivered.</w:t>
      </w:r>
      <w:r w:rsidRPr="00F87D28">
        <w:rPr>
          <w:rFonts w:cs="Times New Roman"/>
          <w:szCs w:val="24"/>
        </w:rPr>
        <w:t xml:space="preserve"> </w:t>
      </w:r>
      <w:r w:rsidRPr="006A14B1">
        <w:rPr>
          <w:rFonts w:cs="Times New Roman"/>
          <w:szCs w:val="24"/>
        </w:rPr>
        <w:t>The house light was kept illuminated throughout the session.</w:t>
      </w:r>
    </w:p>
    <w:p w:rsidR="007A74B8" w:rsidRPr="007A74B8" w:rsidRDefault="008423AE" w:rsidP="007A74B8">
      <w:pPr>
        <w:pStyle w:val="NormalWeb"/>
        <w:spacing w:after="200" w:line="276" w:lineRule="auto"/>
        <w:ind w:firstLine="720"/>
        <w:rPr>
          <w:rFonts w:asciiTheme="minorHAnsi" w:hAnsiTheme="minorHAnsi"/>
          <w:color w:val="000000"/>
          <w:sz w:val="22"/>
        </w:rPr>
      </w:pPr>
      <w:r>
        <w:rPr>
          <w:rFonts w:asciiTheme="minorHAnsi" w:hAnsiTheme="minorHAnsi"/>
          <w:i/>
          <w:color w:val="000000"/>
          <w:sz w:val="22"/>
        </w:rPr>
        <w:t>General</w:t>
      </w:r>
      <w:r w:rsidR="007A74B8">
        <w:rPr>
          <w:rFonts w:asciiTheme="minorHAnsi" w:hAnsiTheme="minorHAnsi"/>
          <w:i/>
          <w:color w:val="000000"/>
          <w:sz w:val="22"/>
        </w:rPr>
        <w:t xml:space="preserve"> s</w:t>
      </w:r>
      <w:r w:rsidR="007A74B8" w:rsidRPr="007A74B8">
        <w:rPr>
          <w:rFonts w:asciiTheme="minorHAnsi" w:hAnsiTheme="minorHAnsi"/>
          <w:i/>
          <w:color w:val="000000"/>
          <w:sz w:val="22"/>
        </w:rPr>
        <w:t>ession parameters.</w:t>
      </w:r>
      <w:r w:rsidR="007A74B8" w:rsidRPr="007A74B8">
        <w:rPr>
          <w:rFonts w:asciiTheme="minorHAnsi" w:hAnsiTheme="minorHAnsi"/>
          <w:color w:val="000000"/>
          <w:sz w:val="22"/>
        </w:rPr>
        <w:t xml:space="preserve"> </w:t>
      </w:r>
      <w:r w:rsidR="007A74B8" w:rsidRPr="007A74B8">
        <w:rPr>
          <w:rFonts w:asciiTheme="minorHAnsi" w:hAnsiTheme="minorHAnsi"/>
          <w:color w:val="000000"/>
          <w:sz w:val="22"/>
        </w:rPr>
        <w:t xml:space="preserve">All sessions consisted </w:t>
      </w:r>
      <w:r w:rsidR="007A74B8">
        <w:rPr>
          <w:rFonts w:asciiTheme="minorHAnsi" w:hAnsiTheme="minorHAnsi"/>
          <w:color w:val="000000"/>
          <w:sz w:val="22"/>
        </w:rPr>
        <w:t>of a number of trials in which</w:t>
      </w:r>
      <w:r w:rsidR="007A74B8" w:rsidRPr="007A74B8">
        <w:rPr>
          <w:rFonts w:asciiTheme="minorHAnsi" w:hAnsiTheme="minorHAnsi"/>
          <w:color w:val="000000"/>
          <w:sz w:val="22"/>
        </w:rPr>
        <w:t xml:space="preserve"> 10s auditory and/or visual cue</w:t>
      </w:r>
      <w:r w:rsidR="007A74B8">
        <w:rPr>
          <w:rFonts w:asciiTheme="minorHAnsi" w:hAnsiTheme="minorHAnsi"/>
          <w:color w:val="000000"/>
          <w:sz w:val="22"/>
        </w:rPr>
        <w:t>s</w:t>
      </w:r>
      <w:r w:rsidR="007A74B8" w:rsidRPr="007A74B8">
        <w:rPr>
          <w:rFonts w:asciiTheme="minorHAnsi" w:hAnsiTheme="minorHAnsi"/>
          <w:color w:val="000000"/>
          <w:sz w:val="22"/>
        </w:rPr>
        <w:t xml:space="preserve"> were presented. Visual cues designated as X and Y were flashing panel lights (0.1 s illuminated, 0.1s off) or extinguishing the house light (identity counter balanced). Visual cue Z was always a flashing magazine light (0.1 s illuminated, 0.1s off) for all animals. Auditory cues A and B were a 5 Hz train of clicks or a 78 dB white noise (identity counter balanced). </w:t>
      </w:r>
      <w:r w:rsidR="00ED7F23">
        <w:rPr>
          <w:rFonts w:asciiTheme="minorHAnsi" w:hAnsiTheme="minorHAnsi"/>
          <w:color w:val="000000"/>
          <w:sz w:val="22"/>
        </w:rPr>
        <w:t>A</w:t>
      </w:r>
      <w:r w:rsidR="007A74B8" w:rsidRPr="007A74B8">
        <w:rPr>
          <w:rFonts w:asciiTheme="minorHAnsi" w:hAnsiTheme="minorHAnsi"/>
          <w:color w:val="000000"/>
          <w:sz w:val="22"/>
        </w:rPr>
        <w:t xml:space="preserve">uditory cue C was always an 84 dB, 2.6 kHz tone. On rewarded trials (denoted by the symbol ‘+’) a single reward pellet was delivered upon CS termination. On non-reinforced trials (denoted by the symbol ‘-’), no </w:t>
      </w:r>
      <w:r w:rsidR="007A74B8" w:rsidRPr="007A74B8">
        <w:rPr>
          <w:rFonts w:asciiTheme="minorHAnsi" w:hAnsiTheme="minorHAnsi"/>
          <w:color w:val="000000"/>
          <w:sz w:val="22"/>
        </w:rPr>
        <w:lastRenderedPageBreak/>
        <w:t xml:space="preserve">reward was delivered. The variable inter-trial-interval was 90s (± 45s). Only a single training session occurred per day. All animals were handled in the infusion bucket for 5 minutes prior to each session and handled similarly regardless of whether drug infusions were administered. This was done to equate handling cues and stress on all training days. </w:t>
      </w:r>
    </w:p>
    <w:p w:rsidR="008423AE" w:rsidRDefault="008423AE" w:rsidP="008423AE">
      <w:pPr>
        <w:spacing w:line="276" w:lineRule="auto"/>
        <w:ind w:firstLine="720"/>
        <w:rPr>
          <w:color w:val="000000"/>
        </w:rPr>
      </w:pPr>
      <w:r w:rsidRPr="008423AE">
        <w:rPr>
          <w:i/>
        </w:rPr>
        <w:t>Experiment 1 acquisition</w:t>
      </w:r>
      <w:r>
        <w:rPr>
          <w:i/>
        </w:rPr>
        <w:t xml:space="preserve"> days 1-4</w:t>
      </w:r>
      <w:r w:rsidRPr="008423AE">
        <w:rPr>
          <w:i/>
        </w:rPr>
        <w:t>.</w:t>
      </w:r>
      <w:r>
        <w:t xml:space="preserve"> </w:t>
      </w:r>
      <w:r w:rsidRPr="006A14B1">
        <w:rPr>
          <w:color w:val="000000"/>
        </w:rPr>
        <w:t>During each acquisition session a total of 36 trials were presented consisting of 12 A+, 12 B+ and 12 Z+ trials. Each session lasted 60 mins. On days 3 and 4, all animals received dummy infusions immediately prior to the session.</w:t>
      </w:r>
    </w:p>
    <w:p w:rsidR="008423AE" w:rsidRDefault="008423AE" w:rsidP="008423AE">
      <w:pPr>
        <w:spacing w:line="276" w:lineRule="auto"/>
        <w:ind w:firstLine="720"/>
      </w:pPr>
      <w:r>
        <w:t>Experiment 1 feature n</w:t>
      </w:r>
      <w:r>
        <w:t>egative</w:t>
      </w:r>
      <w:r>
        <w:t xml:space="preserve"> training days 5-10. </w:t>
      </w:r>
      <w:r>
        <w:t xml:space="preserve">During each feature negative training session all animals received a total of 36 trials consisting of 10 A+, 20 AX- and 6 Z+ trials. The non-rewarded AX- trials consisted of the simultaneous presentation of the audio-visual cues A and X. The A+/AX- feature negative discrimination was used to establish cue X as a conditioned inhibitor. Prior to each feature negative training session all animals received an infusion of either muscimol or saline targeting the OFC. </w:t>
      </w:r>
    </w:p>
    <w:p w:rsidR="008423AE" w:rsidRDefault="00732B6C" w:rsidP="008423AE">
      <w:pPr>
        <w:spacing w:line="276" w:lineRule="auto"/>
        <w:ind w:firstLine="720"/>
      </w:pPr>
      <w:r w:rsidRPr="008423AE">
        <w:rPr>
          <w:i/>
        </w:rPr>
        <w:t>Experiment</w:t>
      </w:r>
      <w:r w:rsidR="008423AE" w:rsidRPr="008423AE">
        <w:rPr>
          <w:i/>
        </w:rPr>
        <w:t xml:space="preserve"> 1 cue retraining days 11-12.</w:t>
      </w:r>
      <w:r w:rsidR="008423AE">
        <w:t xml:space="preserve"> </w:t>
      </w:r>
      <w:r w:rsidR="008423AE">
        <w:t xml:space="preserve">During cue retraining sessions a total of 36 trials were presented, consisting of 18 B+ and 18 Z+ trials. This retraining was done to ensure that responding to cue B was high prior to the summation test. </w:t>
      </w:r>
    </w:p>
    <w:p w:rsidR="008423AE" w:rsidRDefault="008423AE" w:rsidP="008423AE">
      <w:pPr>
        <w:spacing w:line="276" w:lineRule="auto"/>
        <w:ind w:firstLine="720"/>
      </w:pPr>
      <w:r w:rsidRPr="008423AE">
        <w:rPr>
          <w:i/>
        </w:rPr>
        <w:t>Experiment 1 summation probe test day 13.</w:t>
      </w:r>
      <w:r>
        <w:t xml:space="preserve"> </w:t>
      </w:r>
      <w:r>
        <w:t xml:space="preserve">The summation probe test consisted of 27 trials (45 </w:t>
      </w:r>
      <w:proofErr w:type="gramStart"/>
      <w:r>
        <w:t>mins</w:t>
      </w:r>
      <w:proofErr w:type="gramEnd"/>
      <w:r>
        <w:t xml:space="preserve"> session length) in the following order: first 3 Z+ and 3 B+ trials (order: Z+, B+, B+, Z+, B+, Z+). This rewarded start ensured high responding to the critical cue B. Then 2 B- and 2 BX- trials (Order randomised) were presented, followed by a Z+ trial. This cycle of 7 trials (B-/BX-/Z+) was repeated 2 more times. The B-/BX- cues were probe trials to test whether cue X had acquired inhibitory properties that transferred to cue B. The single rewarded Z+ trials were used to maintain responding throughout the probe trials. Finally, all animals received 6 presentations of Y- at the end of the session. This pre-exposure to cue Y was done to minimise any external inhibition that may occur during the retardation test that followed.  </w:t>
      </w:r>
    </w:p>
    <w:p w:rsidR="008423AE" w:rsidRDefault="00732B6C" w:rsidP="008423AE">
      <w:pPr>
        <w:spacing w:line="276" w:lineRule="auto"/>
        <w:ind w:firstLine="720"/>
      </w:pPr>
      <w:r w:rsidRPr="00732B6C">
        <w:rPr>
          <w:i/>
        </w:rPr>
        <w:t>Experiment 1 retardation test days 14-16.</w:t>
      </w:r>
      <w:r>
        <w:t xml:space="preserve"> </w:t>
      </w:r>
      <w:r w:rsidR="008423AE">
        <w:t>The retardation test sessions contained 36 trials consisting of 12 X+, 12 Y+ and 12 Z- trials. This test shows whether the prior inhibitory training with cue X impairs subsequent excitatory acquisition relative to the novel cue Y. The non-rewarded cue Z was designed to prevent animals from responding non-discriminatively to all cues during this acquisition session.</w:t>
      </w:r>
    </w:p>
    <w:p w:rsidR="008423AE" w:rsidRDefault="00732B6C" w:rsidP="008423AE">
      <w:pPr>
        <w:spacing w:line="276" w:lineRule="auto"/>
        <w:ind w:firstLine="720"/>
      </w:pPr>
      <w:r w:rsidRPr="00732B6C">
        <w:rPr>
          <w:i/>
        </w:rPr>
        <w:t>Experiment 1 consumption test days 17-18.</w:t>
      </w:r>
      <w:r>
        <w:t xml:space="preserve"> </w:t>
      </w:r>
      <w:r w:rsidR="008423AE">
        <w:t>Following the retardation test, all animals were given a consumption test to assess whether muscimol infusions into the OFC impaired the motivation or timing of the consumption of pellets, which may have interfered with performance during the Stage 2 feature negative training under infusions. On day 17, all animals were given a dummy infusion immediately prior to entering the test chamber. Prior to the sessions, 40 pellets were placed in the magazine. All animals were given 30 minutes in the chamber. Magazine behaviour was recorded during this session for analysis, but there were no programmed events throughout the session. On day 18 all animals were infused with muscimol or saline before being entered for a consumption test identical to that on day 17.</w:t>
      </w:r>
    </w:p>
    <w:p w:rsidR="00732B6C" w:rsidRDefault="00732B6C" w:rsidP="00ED7F23">
      <w:pPr>
        <w:spacing w:line="276" w:lineRule="auto"/>
        <w:ind w:firstLine="720"/>
      </w:pPr>
      <w:r w:rsidRPr="00732B6C">
        <w:rPr>
          <w:i/>
        </w:rPr>
        <w:t>Experiment 2 a</w:t>
      </w:r>
      <w:r w:rsidRPr="00732B6C">
        <w:rPr>
          <w:i/>
        </w:rPr>
        <w:t xml:space="preserve">cquisition </w:t>
      </w:r>
      <w:r w:rsidRPr="00732B6C">
        <w:rPr>
          <w:i/>
        </w:rPr>
        <w:t>days 1-6.</w:t>
      </w:r>
      <w:r>
        <w:t xml:space="preserve"> </w:t>
      </w:r>
      <w:r>
        <w:t xml:space="preserve">During acquisition sessions there were a total of 36 trials, consisting of 9 A+, 9 B+, 9 C+ and 9 Z+ trials. Animals were entered for 2 sessions per day for stage 1 </w:t>
      </w:r>
      <w:r>
        <w:lastRenderedPageBreak/>
        <w:t>training for a total</w:t>
      </w:r>
      <w:r w:rsidR="00ED7F23">
        <w:t xml:space="preserve"> of 12 sessions across 6 days.  </w:t>
      </w:r>
      <w:r>
        <w:t>On the days following the final stage 1 acquisition session, animals were returned to free feeding and surgery was performed. Immediately following post-operative recovery all animals were returned to food restriction 2 days prior to re-acquisition.</w:t>
      </w:r>
    </w:p>
    <w:p w:rsidR="00732B6C" w:rsidRDefault="00732B6C" w:rsidP="00732B6C">
      <w:pPr>
        <w:spacing w:line="276" w:lineRule="auto"/>
        <w:ind w:firstLine="720"/>
      </w:pPr>
      <w:r w:rsidRPr="00732B6C">
        <w:rPr>
          <w:i/>
        </w:rPr>
        <w:t>Experiment 2 re-a</w:t>
      </w:r>
      <w:r w:rsidRPr="00732B6C">
        <w:rPr>
          <w:i/>
        </w:rPr>
        <w:t xml:space="preserve">cquisition </w:t>
      </w:r>
      <w:r w:rsidRPr="00732B6C">
        <w:rPr>
          <w:i/>
        </w:rPr>
        <w:t>days 7-9.</w:t>
      </w:r>
      <w:r>
        <w:t xml:space="preserve"> </w:t>
      </w:r>
      <w:r>
        <w:t>Sessions were identical to pre-surgical Stage 1 acquisition, except that only a single session was administered per day. On the final two days all animals received dummy infusions immediately prior each session.</w:t>
      </w:r>
    </w:p>
    <w:p w:rsidR="00732B6C" w:rsidRDefault="00732B6C" w:rsidP="00732B6C">
      <w:pPr>
        <w:spacing w:line="276" w:lineRule="auto"/>
        <w:ind w:firstLine="720"/>
      </w:pPr>
      <w:r w:rsidRPr="00732B6C">
        <w:rPr>
          <w:i/>
        </w:rPr>
        <w:t>Experiment 2 f</w:t>
      </w:r>
      <w:r w:rsidRPr="00732B6C">
        <w:rPr>
          <w:i/>
        </w:rPr>
        <w:t>eature</w:t>
      </w:r>
      <w:r w:rsidRPr="00732B6C">
        <w:rPr>
          <w:i/>
        </w:rPr>
        <w:t xml:space="preserve"> negative training days 10-13.</w:t>
      </w:r>
      <w:r>
        <w:t xml:space="preserve"> </w:t>
      </w:r>
      <w:r>
        <w:t>During the feature negative training, each session consisted of 36 trials such that there were 18 AX- and 18 C- trials. Infusions of saline or Muscimol were administered immediately to separate groups (matched on performance to all cues) prior to each of these sessions.</w:t>
      </w:r>
    </w:p>
    <w:p w:rsidR="00732B6C" w:rsidRDefault="00732B6C" w:rsidP="00732B6C">
      <w:pPr>
        <w:spacing w:line="276" w:lineRule="auto"/>
        <w:ind w:firstLine="720"/>
      </w:pPr>
      <w:r w:rsidRPr="00732B6C">
        <w:rPr>
          <w:i/>
        </w:rPr>
        <w:t>Experiment 2</w:t>
      </w:r>
      <w:r w:rsidRPr="00732B6C">
        <w:rPr>
          <w:i/>
        </w:rPr>
        <w:t xml:space="preserve"> </w:t>
      </w:r>
      <w:r w:rsidRPr="00732B6C">
        <w:rPr>
          <w:i/>
        </w:rPr>
        <w:t>e</w:t>
      </w:r>
      <w:r w:rsidRPr="00732B6C">
        <w:rPr>
          <w:i/>
        </w:rPr>
        <w:t xml:space="preserve">xtinction test </w:t>
      </w:r>
      <w:r w:rsidRPr="00732B6C">
        <w:rPr>
          <w:i/>
        </w:rPr>
        <w:t>day 14.</w:t>
      </w:r>
      <w:r>
        <w:t xml:space="preserve"> </w:t>
      </w:r>
      <w:r>
        <w:t>During the extinction test there were a total of 24 trials consisting of 12 A- and 12 C- trials.</w:t>
      </w:r>
    </w:p>
    <w:p w:rsidR="00732B6C" w:rsidRDefault="00732B6C" w:rsidP="00732B6C">
      <w:pPr>
        <w:spacing w:line="276" w:lineRule="auto"/>
        <w:ind w:firstLine="720"/>
      </w:pPr>
      <w:r w:rsidRPr="00732B6C">
        <w:rPr>
          <w:i/>
        </w:rPr>
        <w:t>Experiment 2 summation and retardation tests</w:t>
      </w:r>
      <w:r>
        <w:t xml:space="preserve">. </w:t>
      </w:r>
      <w:r>
        <w:t xml:space="preserve">The summation </w:t>
      </w:r>
      <w:r>
        <w:t xml:space="preserve">and retardation </w:t>
      </w:r>
      <w:r>
        <w:t>test</w:t>
      </w:r>
      <w:r>
        <w:t>s were identical to those described in Experiment 1.</w:t>
      </w:r>
    </w:p>
    <w:p w:rsidR="00CC597D" w:rsidRDefault="00CC597D" w:rsidP="00CC597D">
      <w:pPr>
        <w:spacing w:line="276" w:lineRule="auto"/>
        <w:ind w:firstLine="720"/>
      </w:pPr>
      <w:r>
        <w:t xml:space="preserve">Data </w:t>
      </w:r>
      <w:r>
        <w:t>a</w:t>
      </w:r>
      <w:r>
        <w:t>nalysis</w:t>
      </w:r>
      <w:r>
        <w:t xml:space="preserve">. </w:t>
      </w:r>
      <w:r>
        <w:t>CS responding was operationalized as the number of magazine entries during the 10s CS. PreCS responding was operationalized as the frequency of responding during the 10s immediately preceding the 10s CS and was used as a measure of baseline responding to the testing context. All data were analysed with mixed ANOVAs, and significant interactions of interest were followed up with ANOVAs on the relevant subset of data. Following significant omnibus ANOVA tests, planned linear and quadratic orthogonal trend contrasts and their interactions between groups were analysed to assess differences in rates of responding.</w:t>
      </w:r>
    </w:p>
    <w:p w:rsidR="003413FE" w:rsidRPr="003413FE" w:rsidRDefault="003413FE" w:rsidP="003413FE">
      <w:pPr>
        <w:spacing w:line="276" w:lineRule="auto"/>
        <w:rPr>
          <w:b/>
        </w:rPr>
      </w:pPr>
      <w:r w:rsidRPr="003413FE">
        <w:rPr>
          <w:b/>
        </w:rPr>
        <w:t>Results</w:t>
      </w:r>
    </w:p>
    <w:p w:rsidR="00347691" w:rsidRDefault="00347691" w:rsidP="003413FE">
      <w:pPr>
        <w:spacing w:line="276" w:lineRule="auto"/>
      </w:pPr>
      <w:r>
        <w:t>Experiment 1: LO inactivation disrupts the expression but not the acquisition of conditioned inhibition</w:t>
      </w:r>
    </w:p>
    <w:p w:rsidR="003413FE" w:rsidRDefault="00347691" w:rsidP="003413FE">
      <w:pPr>
        <w:spacing w:line="276" w:lineRule="auto"/>
      </w:pPr>
      <w:bookmarkStart w:id="0" w:name="_GoBack"/>
      <w:bookmarkEnd w:id="0"/>
      <w:r>
        <w:t xml:space="preserve"> </w:t>
      </w:r>
    </w:p>
    <w:p w:rsidR="00CC597D" w:rsidRPr="008423AE" w:rsidRDefault="00CC597D" w:rsidP="00CC597D">
      <w:pPr>
        <w:spacing w:line="276" w:lineRule="auto"/>
        <w:ind w:firstLine="720"/>
      </w:pPr>
    </w:p>
    <w:p w:rsidR="008423AE" w:rsidRPr="007A74B8" w:rsidRDefault="008423AE" w:rsidP="007A74B8">
      <w:pPr>
        <w:spacing w:line="276" w:lineRule="auto"/>
      </w:pPr>
    </w:p>
    <w:sectPr w:rsidR="008423AE" w:rsidRPr="007A7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648"/>
    <w:rsid w:val="00013CD8"/>
    <w:rsid w:val="001A7774"/>
    <w:rsid w:val="00231DAD"/>
    <w:rsid w:val="003413FE"/>
    <w:rsid w:val="00347691"/>
    <w:rsid w:val="00405363"/>
    <w:rsid w:val="0053717D"/>
    <w:rsid w:val="0066677B"/>
    <w:rsid w:val="00732B6C"/>
    <w:rsid w:val="007A74B8"/>
    <w:rsid w:val="007C5E53"/>
    <w:rsid w:val="00821F56"/>
    <w:rsid w:val="00833574"/>
    <w:rsid w:val="008423AE"/>
    <w:rsid w:val="009073ED"/>
    <w:rsid w:val="00A14A8B"/>
    <w:rsid w:val="00A95648"/>
    <w:rsid w:val="00AE3208"/>
    <w:rsid w:val="00B77FEE"/>
    <w:rsid w:val="00C24600"/>
    <w:rsid w:val="00CA6DB3"/>
    <w:rsid w:val="00CC597D"/>
    <w:rsid w:val="00D23DF3"/>
    <w:rsid w:val="00D82700"/>
    <w:rsid w:val="00DA6633"/>
    <w:rsid w:val="00E03CD5"/>
    <w:rsid w:val="00ED7F23"/>
    <w:rsid w:val="00F22B1D"/>
    <w:rsid w:val="00F845FE"/>
    <w:rsid w:val="00F90A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0646"/>
  <w15:chartTrackingRefBased/>
  <w15:docId w15:val="{15E05090-0BAB-43F5-B005-DC433BD8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6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Marioslevel2">
    <w:name w:val="2_Marios_level2"/>
    <w:basedOn w:val="Normal"/>
    <w:next w:val="Normal"/>
    <w:qFormat/>
    <w:rsid w:val="0066677B"/>
    <w:pPr>
      <w:spacing w:line="360" w:lineRule="auto"/>
    </w:pPr>
    <w:rPr>
      <w:rFonts w:ascii="Times New Roman" w:hAnsi="Times New Roman" w:cs="Times New Roman"/>
      <w:b/>
      <w:color w:val="000000" w:themeColor="text1"/>
      <w:sz w:val="24"/>
    </w:rPr>
  </w:style>
  <w:style w:type="paragraph" w:styleId="NormalWeb">
    <w:name w:val="Normal (Web)"/>
    <w:basedOn w:val="Normal"/>
    <w:uiPriority w:val="99"/>
    <w:unhideWhenUsed/>
    <w:rsid w:val="007A74B8"/>
    <w:pPr>
      <w:spacing w:before="100" w:beforeAutospacing="1" w:after="100" w:afterAutospacing="1" w:line="240" w:lineRule="auto"/>
    </w:pPr>
    <w:rPr>
      <w:rFonts w:ascii="Times New Roman" w:eastAsia="Times New Roman" w:hAnsi="Times New Roman" w:cs="Times New Roman"/>
      <w:color w:val="000000" w:themeColor="text1"/>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DD7F8-12F7-4BD5-85AA-B7F0303AC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5</Pages>
  <Words>10135</Words>
  <Characters>57776</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26</cp:revision>
  <dcterms:created xsi:type="dcterms:W3CDTF">2016-02-15T12:59:00Z</dcterms:created>
  <dcterms:modified xsi:type="dcterms:W3CDTF">2016-02-16T17:23:00Z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mariooosp@gmail.com@www.mendeley.com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