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76F" w:rsidRDefault="00AF376F" w:rsidP="0007788E">
      <w:pPr>
        <w:pStyle w:val="ListParagraph"/>
        <w:numPr>
          <w:ilvl w:val="0"/>
          <w:numId w:val="2"/>
        </w:numPr>
      </w:pPr>
      <w:r>
        <w:fldChar w:fldCharType="begin" w:fldLock="1"/>
      </w:r>
      <w:r>
        <w:instrText>ADDIN CSL_CITATION { "citationItems" : [ { "id" : "ITEM-1", "itemData" : { "DOI" : "Doi 10.1523/Jneurosci.3216-13.2014", "ISBN" : "0270-6474", "abstract" : "Adaptive execution and inhibition of behavior are guided by the activity of neuronal populations across multiple frontal cortical areas. The rodent medial prefrontal cortex has been well studied with respect to these behaviors, influencing behavioral execution/inhibition based on context. Other frontal regions, in particular the orbitofrontal cortex (OFC), are critical in directing behavior to obtain rewards, but the relationship between OFC neuronal activity and response execution or inhibition has been poorly characterized. In particular, little is known about OFC with respect to extinction learning, an important example of context-guided response inhibition. Here, we recorded the activity of OFC neurons while rats performed a discriminative-stimulus (DS)-driven sucrose-seeking task followed by multiple days of extinction of the DS. OFC neuronal activity was maximally responsive (1) to reward-predicting stimuli (RS) that triggered a lever press (i.e., lever-response initiation) and (2) during reward-well approach in pursuit of sucrose (i.e., well-response initiation). RS presentation that was not followed by a lever press or RS presentation during extinction produced weak activation, as did nonrewarded stimulus (NS) presentation regardless of response (press or withhold) or session (DS-sucrose or extinction). Activity related to nonrewarded well entry was minor, and activity was significantly inhibited during reward consumption. Finally, OFC neuronal activity switched selectivity to track rewarded behaviors when the RS/NS contingencies were reversed. Thus, rather than signaling variables related to extinction or response inhibition, activity in OFC was strongest at the initiation of multiple components of reward-seeking behavior, most prominently when valid reward-predicting cues drove these behaviors.", "author" : [ { "dropping-particle" : "", "family" : "Moorman", "given" : "D E", "non-dropping-particle" : "", "parse-names" : false, "suffix" : "" }, { "dropping-particle" : "", "family" : "Aston-Jones", "given" : "G", "non-dropping-particle" : "", "parse-names" : false, "suffix" : "" } ], "container-title" : "Journal of Neuroscience", "id" : "ITEM-1", "issue" : "31", "issued" : { "date-parts" : [ [ "2014" ] ] }, "language" : "English", "note" : "Ao0ok\nTimes Cited:0\nCited References Count:83", "page" : "10234-10246", "title" : "Orbitofrontal Cortical Neurons Encode Expectation-Driven Initiation of Reward-Seeking", "type" : "article-journal", "volume" : "34" }, "uris" : [ "http://www.mendeley.com/documents/?uuid=f00b6a7f-014d-4ace-be71-edc8ab226022" ] } ], "mendeley" : { "formattedCitation" : "(Moorman &amp; Aston-Jones, 2014)", "plainTextFormattedCitation" : "(Moorman &amp; Aston-Jones, 2014)" }, "properties" : { "noteIndex" : 0 }, "schema" : "https://github.com/citation-style-language/schema/raw/master/csl-citation.json" }</w:instrText>
      </w:r>
      <w:r>
        <w:fldChar w:fldCharType="separate"/>
      </w:r>
      <w:r w:rsidRPr="00AF376F">
        <w:rPr>
          <w:noProof/>
        </w:rPr>
        <w:t>(Moorman &amp; Aston-Jones, 2014)</w:t>
      </w:r>
      <w:r>
        <w:fldChar w:fldCharType="end"/>
      </w:r>
      <w:r>
        <w:t xml:space="preserve"> argument that OFC activity tracks cue driven reward seeking behaviours</w:t>
      </w:r>
      <w:bookmarkStart w:id="0" w:name="_GoBack"/>
      <w:bookmarkEnd w:id="0"/>
    </w:p>
    <w:p w:rsidR="00AF376F" w:rsidRDefault="00AF376F" w:rsidP="00AF376F">
      <w:pPr>
        <w:ind w:left="360"/>
      </w:pPr>
    </w:p>
    <w:p w:rsidR="0007788E" w:rsidRDefault="0007788E" w:rsidP="0007788E">
      <w:pPr>
        <w:pStyle w:val="ListParagraph"/>
        <w:numPr>
          <w:ilvl w:val="0"/>
          <w:numId w:val="2"/>
        </w:numPr>
      </w:pPr>
      <w:r>
        <w:t>Inhibition has been argued to be the characteristic feature of OFC function</w:t>
      </w:r>
    </w:p>
    <w:p w:rsidR="0007788E" w:rsidRDefault="0007788E" w:rsidP="0007788E">
      <w:pPr>
        <w:pStyle w:val="ListParagraph"/>
        <w:numPr>
          <w:ilvl w:val="1"/>
          <w:numId w:val="2"/>
        </w:numPr>
      </w:pPr>
      <w:r>
        <w:t xml:space="preserve">Old hypothesis linking OFC dysfunction to basal ganglia disorders characterised by </w:t>
      </w:r>
      <w:r w:rsidR="00556579">
        <w:t>impaired inhibitory control (OCD).</w:t>
      </w:r>
    </w:p>
    <w:p w:rsidR="00556579" w:rsidRDefault="00556579" w:rsidP="0007788E">
      <w:pPr>
        <w:pStyle w:val="ListParagraph"/>
        <w:numPr>
          <w:ilvl w:val="1"/>
          <w:numId w:val="2"/>
        </w:numPr>
      </w:pPr>
      <w:r>
        <w:t xml:space="preserve">Still proposed by recent researchers [find </w:t>
      </w:r>
      <w:proofErr w:type="spellStart"/>
      <w:r>
        <w:t>JNeuro</w:t>
      </w:r>
      <w:proofErr w:type="spellEnd"/>
      <w:r>
        <w:t xml:space="preserve"> </w:t>
      </w:r>
      <w:proofErr w:type="spellStart"/>
      <w:r>
        <w:t>electrophys</w:t>
      </w:r>
      <w:proofErr w:type="spellEnd"/>
      <w:r>
        <w:t xml:space="preserve"> paper]</w:t>
      </w:r>
    </w:p>
    <w:p w:rsidR="00556579" w:rsidRDefault="00556579" w:rsidP="00556579">
      <w:pPr>
        <w:pStyle w:val="ListParagraph"/>
        <w:numPr>
          <w:ilvl w:val="0"/>
          <w:numId w:val="2"/>
        </w:numPr>
      </w:pPr>
      <w:r>
        <w:t>This view is supported by studies showing impaired extinction and reversal learning following OFC damage</w:t>
      </w:r>
    </w:p>
    <w:p w:rsidR="00556579" w:rsidRDefault="00556579" w:rsidP="00556579">
      <w:pPr>
        <w:pStyle w:val="ListParagraph"/>
        <w:numPr>
          <w:ilvl w:val="0"/>
          <w:numId w:val="2"/>
        </w:numPr>
      </w:pPr>
      <w:r>
        <w:t>However, recent hypotheses have focused on the role of the OFC in the representation of the expected outcome value.</w:t>
      </w:r>
    </w:p>
    <w:p w:rsidR="00194884" w:rsidRDefault="00194884" w:rsidP="00194884">
      <w:pPr>
        <w:pStyle w:val="ListParagraph"/>
        <w:numPr>
          <w:ilvl w:val="0"/>
          <w:numId w:val="2"/>
        </w:numPr>
      </w:pPr>
      <w:r>
        <w:t>“</w:t>
      </w:r>
      <w:r w:rsidRPr="00194884">
        <w:t xml:space="preserve">Instead, OFC, acting together with the amygdala and </w:t>
      </w:r>
      <w:proofErr w:type="spellStart"/>
      <w:r w:rsidRPr="00194884">
        <w:t>medi</w:t>
      </w:r>
      <w:proofErr w:type="spellEnd"/>
      <w:r w:rsidRPr="00194884">
        <w:t xml:space="preserve">- </w:t>
      </w:r>
      <w:proofErr w:type="spellStart"/>
      <w:r w:rsidRPr="00194884">
        <w:t>odorsal</w:t>
      </w:r>
      <w:proofErr w:type="spellEnd"/>
      <w:r w:rsidRPr="00194884">
        <w:t xml:space="preserve"> thalamus, represents the specific identity of predicted outcomes and their up-to-th</w:t>
      </w:r>
      <w:r w:rsidR="008A217D">
        <w:t>e-moment value, taking into ac</w:t>
      </w:r>
      <w:r w:rsidRPr="00194884">
        <w:t xml:space="preserve">count an animal’s or human’s current state (Gottfried and </w:t>
      </w:r>
      <w:proofErr w:type="spellStart"/>
      <w:r w:rsidRPr="00194884">
        <w:t>Zelano</w:t>
      </w:r>
      <w:proofErr w:type="spellEnd"/>
      <w:r w:rsidRPr="00194884">
        <w:t xml:space="preserve">, 2011; Holland and Gallagher, 2004; </w:t>
      </w:r>
      <w:proofErr w:type="spellStart"/>
      <w:r w:rsidRPr="00194884">
        <w:t>Passingham</w:t>
      </w:r>
      <w:proofErr w:type="spellEnd"/>
      <w:r w:rsidRPr="00194884">
        <w:t xml:space="preserve"> and Wise, 2012; </w:t>
      </w:r>
      <w:proofErr w:type="spellStart"/>
      <w:r w:rsidRPr="00194884">
        <w:t>Schoenbaum</w:t>
      </w:r>
      <w:proofErr w:type="spellEnd"/>
      <w:r w:rsidRPr="00194884">
        <w:t xml:space="preserve"> et al., 2009).</w:t>
      </w:r>
      <w:r>
        <w:t xml:space="preserve">” – </w:t>
      </w:r>
      <w:proofErr w:type="spellStart"/>
      <w:r>
        <w:t>Rudebeck</w:t>
      </w:r>
      <w:proofErr w:type="spellEnd"/>
      <w:r>
        <w:t xml:space="preserve"> &amp; Murray 2014 - Neuron</w:t>
      </w:r>
    </w:p>
    <w:p w:rsidR="00556579" w:rsidRDefault="00556579" w:rsidP="00556579">
      <w:pPr>
        <w:pStyle w:val="ListParagraph"/>
        <w:numPr>
          <w:ilvl w:val="0"/>
          <w:numId w:val="2"/>
        </w:numPr>
      </w:pPr>
      <w:r>
        <w:t>More recently it has been argued that the OFC is critical for the representation of task state space when changes in states are hidden i.e. not externally signalled by physical cues.</w:t>
      </w:r>
    </w:p>
    <w:p w:rsidR="007A4296" w:rsidRDefault="007A4296" w:rsidP="00FF0322"/>
    <w:p w:rsidR="00FF0322" w:rsidRDefault="00FF0322" w:rsidP="00FF0322">
      <w:r>
        <w:t>It has been argued that the OFC cannot be simply involved in the inhibition of responding, however this conclusion has been based on indirect evidence from tasks involving behavioural suppression that can be achieved without any inhibition per se.</w:t>
      </w:r>
    </w:p>
    <w:p w:rsidR="009B1758" w:rsidRDefault="009B1758" w:rsidP="00FF0322"/>
    <w:p w:rsidR="009B1758" w:rsidRDefault="009B1758" w:rsidP="00FF0322">
      <w:proofErr w:type="spellStart"/>
      <w:r>
        <w:t>Chudasama</w:t>
      </w:r>
      <w:proofErr w:type="spellEnd"/>
      <w:r>
        <w:t xml:space="preserve"> and </w:t>
      </w:r>
      <w:proofErr w:type="spellStart"/>
      <w:r>
        <w:t>robbins</w:t>
      </w:r>
      <w:proofErr w:type="spellEnd"/>
      <w:r>
        <w:t xml:space="preserve"> – 5CSRTT evidence of increased behavioural inhibition.</w:t>
      </w:r>
    </w:p>
    <w:p w:rsidR="0007788E" w:rsidRDefault="0007788E" w:rsidP="0007788E"/>
    <w:p w:rsidR="0007788E" w:rsidRDefault="0007788E" w:rsidP="0007788E"/>
    <w:p w:rsidR="0007788E" w:rsidRDefault="0007788E" w:rsidP="0007788E">
      <w:pPr>
        <w:pStyle w:val="ListParagraph"/>
      </w:pPr>
    </w:p>
    <w:p w:rsidR="00F76AC4" w:rsidRDefault="0034772C" w:rsidP="0034772C">
      <w:pPr>
        <w:pStyle w:val="ListParagraph"/>
        <w:numPr>
          <w:ilvl w:val="0"/>
          <w:numId w:val="1"/>
        </w:numPr>
      </w:pPr>
      <w:r>
        <w:t xml:space="preserve">Extinction – Impaired extinction learning </w:t>
      </w:r>
      <w:r w:rsidR="008B271B">
        <w:fldChar w:fldCharType="begin" w:fldLock="1"/>
      </w:r>
      <w:r w:rsidR="003723D9">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8B271B">
        <w:fldChar w:fldCharType="separate"/>
      </w:r>
      <w:r w:rsidR="008B271B" w:rsidRPr="008B271B">
        <w:rPr>
          <w:noProof/>
        </w:rPr>
        <w:t>(Panayi &amp; Killcross, 2014)</w:t>
      </w:r>
      <w:r w:rsidR="008B271B">
        <w:fldChar w:fldCharType="end"/>
      </w:r>
    </w:p>
    <w:p w:rsidR="0034772C" w:rsidRDefault="0034772C" w:rsidP="0034772C">
      <w:pPr>
        <w:pStyle w:val="ListParagraph"/>
        <w:numPr>
          <w:ilvl w:val="1"/>
          <w:numId w:val="1"/>
        </w:numPr>
      </w:pPr>
      <w:r>
        <w:t>Similar to proposed deficits in reversal learning</w:t>
      </w:r>
    </w:p>
    <w:p w:rsidR="0034772C" w:rsidRDefault="0034772C" w:rsidP="0034772C">
      <w:pPr>
        <w:pStyle w:val="ListParagraph"/>
        <w:numPr>
          <w:ilvl w:val="1"/>
          <w:numId w:val="1"/>
        </w:numPr>
      </w:pPr>
      <w:r>
        <w:t>Specifically, Extinction</w:t>
      </w:r>
    </w:p>
    <w:p w:rsidR="0034772C" w:rsidRDefault="0034772C" w:rsidP="0034772C">
      <w:pPr>
        <w:pStyle w:val="ListParagraph"/>
        <w:numPr>
          <w:ilvl w:val="0"/>
          <w:numId w:val="1"/>
        </w:numPr>
      </w:pPr>
      <w:r>
        <w:t>Extinction involves the formation of novel inhibitory associations</w:t>
      </w:r>
    </w:p>
    <w:p w:rsidR="0034772C" w:rsidRDefault="0034772C" w:rsidP="0034772C">
      <w:pPr>
        <w:pStyle w:val="ListParagraph"/>
        <w:numPr>
          <w:ilvl w:val="1"/>
          <w:numId w:val="1"/>
        </w:numPr>
      </w:pPr>
      <w:r>
        <w:t>Context specific</w:t>
      </w:r>
    </w:p>
    <w:p w:rsidR="0034772C" w:rsidRDefault="0034772C" w:rsidP="0034772C">
      <w:pPr>
        <w:pStyle w:val="ListParagraph"/>
        <w:numPr>
          <w:ilvl w:val="1"/>
          <w:numId w:val="1"/>
        </w:numPr>
      </w:pPr>
      <w:r>
        <w:t>Could be formation of many types of association</w:t>
      </w:r>
    </w:p>
    <w:p w:rsidR="0034772C" w:rsidRDefault="0034772C" w:rsidP="0034772C">
      <w:pPr>
        <w:pStyle w:val="ListParagraph"/>
        <w:numPr>
          <w:ilvl w:val="1"/>
          <w:numId w:val="1"/>
        </w:numPr>
      </w:pPr>
      <w:r>
        <w:t>Inhibitory CS-CR; Context-CR or Excitatory CS-NoUS; Context-NoUS association</w:t>
      </w:r>
    </w:p>
    <w:p w:rsidR="0034772C" w:rsidRDefault="0034772C" w:rsidP="0034772C">
      <w:pPr>
        <w:pStyle w:val="ListParagraph"/>
        <w:numPr>
          <w:ilvl w:val="0"/>
          <w:numId w:val="1"/>
        </w:numPr>
      </w:pPr>
      <w:r>
        <w:t>Conditioned inhibition usually studied in the context of feature negative discriminations</w:t>
      </w:r>
    </w:p>
    <w:p w:rsidR="0034772C" w:rsidRDefault="0034772C" w:rsidP="0034772C">
      <w:pPr>
        <w:pStyle w:val="ListParagraph"/>
        <w:numPr>
          <w:ilvl w:val="1"/>
          <w:numId w:val="1"/>
        </w:numPr>
      </w:pPr>
      <w:r>
        <w:t xml:space="preserve">Important to use retardation and summation tests </w:t>
      </w:r>
      <w:r w:rsidR="003901C9">
        <w:t>to control for</w:t>
      </w:r>
    </w:p>
    <w:p w:rsidR="003901C9" w:rsidRDefault="003901C9" w:rsidP="003901C9">
      <w:pPr>
        <w:pStyle w:val="ListParagraph"/>
        <w:numPr>
          <w:ilvl w:val="2"/>
          <w:numId w:val="1"/>
        </w:numPr>
      </w:pPr>
      <w:r>
        <w:t>Generalisation decrement/External inhibition [Summation]</w:t>
      </w:r>
    </w:p>
    <w:p w:rsidR="003901C9" w:rsidRDefault="003901C9" w:rsidP="003901C9">
      <w:pPr>
        <w:pStyle w:val="ListParagraph"/>
        <w:numPr>
          <w:ilvl w:val="2"/>
          <w:numId w:val="1"/>
        </w:numPr>
      </w:pPr>
      <w:r>
        <w:t>Attentional/latent inhibition – [Retardation]</w:t>
      </w:r>
    </w:p>
    <w:p w:rsidR="00424B6D" w:rsidRDefault="00424B6D" w:rsidP="00424B6D">
      <w:pPr>
        <w:pStyle w:val="ListParagraph"/>
        <w:numPr>
          <w:ilvl w:val="2"/>
          <w:numId w:val="1"/>
        </w:numPr>
      </w:pPr>
      <w:r>
        <w:t>Need both to conclude the presence of inhibition</w:t>
      </w:r>
    </w:p>
    <w:p w:rsidR="00424B6D" w:rsidRDefault="00424B6D" w:rsidP="00424B6D"/>
    <w:p w:rsidR="008B271B" w:rsidRDefault="00424B6D" w:rsidP="00424B6D">
      <w:r>
        <w:t>Overview important for inhibition –</w:t>
      </w:r>
      <w:r w:rsidR="008B271B">
        <w:t xml:space="preserve"> </w:t>
      </w:r>
      <w:r w:rsidR="008B271B">
        <w:fldChar w:fldCharType="begin" w:fldLock="1"/>
      </w:r>
      <w:r w:rsidR="008B271B">
        <w:instrText>ADDIN CSL_CITATION { "citationItems" : [ { "id" : "ITEM-1",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"ITEM-1",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"plainTextFormattedCitation" : "(Papini &amp; Bitterman, 1993)", "previouslyFormattedCitation" : "(Papini &amp; Bitterman, 1993)" }, "properties" : { "noteIndex" : 0 }, "schema" : "https://github.com/citation-style-language/schema/raw/master/csl-citation.json" }</w:instrText>
      </w:r>
      <w:r w:rsidR="008B271B">
        <w:fldChar w:fldCharType="separate"/>
      </w:r>
      <w:r w:rsidR="008B271B" w:rsidRPr="008B271B">
        <w:rPr>
          <w:noProof/>
        </w:rPr>
        <w:t>(Papini &amp; Bitterman, 1993)</w:t>
      </w:r>
      <w:r w:rsidR="008B271B">
        <w:fldChar w:fldCharType="end"/>
      </w:r>
    </w:p>
    <w:p w:rsidR="008B271B" w:rsidRDefault="00424B6D" w:rsidP="008B271B">
      <w:r>
        <w:lastRenderedPageBreak/>
        <w:t>For theories of OFC look at</w:t>
      </w:r>
      <w:r w:rsidR="008B271B">
        <w:t xml:space="preserve"> </w:t>
      </w:r>
      <w:r w:rsidR="008B271B">
        <w:fldChar w:fldCharType="begin" w:fldLock="1"/>
      </w:r>
      <w:r w:rsidR="008B271B">
        <w: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"ITEM-2",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"(Rudebeck &amp; Murray, 2014; Wilson, Takahashi, Schoenbaum, &amp; Niv, 2014)", "plainTextFormattedCitation" : "(Rudebeck &amp; Murray, 2014; Wilson, Takahashi, Schoenbaum, &amp; Niv, 2014)", "previouslyFormattedCitation" : "(Rudebeck &amp; Murray, 2014; Wilson, Takahashi, Schoenbaum, &amp; Niv, 2014)" }, "properties" : { "noteIndex" : 0 }, "schema" : "https://github.com/citation-style-language/schema/raw/master/csl-citation.json" }</w:instrText>
      </w:r>
      <w:r w:rsidR="008B271B">
        <w:fldChar w:fldCharType="separate"/>
      </w:r>
      <w:r w:rsidR="008B271B" w:rsidRPr="008B271B">
        <w:rPr>
          <w:noProof/>
        </w:rPr>
        <w:t>(Rudebeck &amp; Murray, 2014; Wilson, Takahashi, Schoenbaum, &amp; Niv, 2014)</w:t>
      </w:r>
      <w:r w:rsidR="008B271B">
        <w:fldChar w:fldCharType="end"/>
      </w:r>
      <w:r w:rsidR="008B271B">
        <w:t xml:space="preserve"> (looking at sequential feature negative discrimination).</w:t>
      </w:r>
    </w:p>
    <w:p w:rsidR="00424B6D" w:rsidRDefault="00472F86" w:rsidP="00424B6D">
      <w:r>
        <w:t xml:space="preserve">Need to re-read </w:t>
      </w:r>
      <w:r>
        <w:fldChar w:fldCharType="begin" w:fldLock="1"/>
      </w:r>
      <w:r>
        <w:instrText>ADDIN CSL_CITATION { "citationItems" : [ { "id" : "ITEM-1",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"ITEM-1",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"(Delamater, 2004)", "plainTextFormattedCitation" : "(Delamater, 2004)", "previouslyFormattedCitation" : "(Delamater, 2004)" }, "properties" : { "noteIndex" : 0 }, "schema" : "https://github.com/citation-style-language/schema/raw/master/csl-citation.json" }</w:instrText>
      </w:r>
      <w:r>
        <w:fldChar w:fldCharType="separate"/>
      </w:r>
      <w:r w:rsidRPr="008B271B">
        <w:rPr>
          <w:noProof/>
        </w:rPr>
        <w:t>(Delamater, 2004)</w:t>
      </w:r>
      <w:r>
        <w:fldChar w:fldCharType="end"/>
      </w:r>
      <w:r>
        <w:t xml:space="preserve">- Extinction overview; look at role of inhibition and </w:t>
      </w:r>
      <w:r>
        <w:fldChar w:fldCharType="begin" w:fldLock="1"/>
      </w:r>
      <w:r>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"ISBN" : "0033-2909", "abstract" : "Rescorla's (1969) recommendations concerning the logical and empirical operations for inferring Pavlovian conditioned inhibition were examined in light of modern comparison theories of Pavlovian conditioning and new data that question whether excitation and inhibition are opposite ends of a single continuum of associative strength. This reanalysis confirms Rescorla's dictum that the summation and retardation tests are a sufficient basis for inferring inhibition. No theoretical or empirical challenges since 1969 undermine the heuristic or explanatory power of that concept. However, passing both of his two operational tests may not be necessary: A conditioned stimulus may be inhibitory, yet may not pass one or the other test. Recent changes in the conception of inhibition also are reviewed and it is suggested that there may be other forms of associatively based inhibition that are not at all antagonistic to excitation., (C) 1992 by the American Psychological Association", "author" : [ { "dropping-particle" : "", "family" : "Williams", "given" : "D", "non-dropping-particle" : "", "parse-names" : false, "suffix" : "" }, { "dropping-particle" : "", "family" : "Overmier", "given" : "J", "non-dropping-particle" : "", "parse-names" : false, "suffix" : "" }, { "dropping-particle" : "", "family" : "LoLordo", "given" : "V", "non-dropping-particle" : "", "parse-names" : false, "suffix" : "" } ], "container-title" : "Psychological Bulletin", "id" : "ITEM-2", "issue" : "2", "issued" : { "date-parts" : [ [ "1992" ] ] }, "page" : "275-290", "publisher" : "(1)Dalhousie University, Halifax, Nova Scotia, Canada\r(2)University of Minnesota.", "publisher-place" : "(C) 1992 by the American Psychological Association", "title" : "A Reevaluation of Rescorla's Early Dictums About Pavlovian Conditioned Inhibition", "type" : "article-journal", "volume" : "111" }, "uris" : [ "http://www.mendeley.com/documents/?uuid=3a786428-1b7d-4333-948f-2595e946a37e" ] } ], "mendeley" : { "formattedCitation" : "(Rescorla, 1969; Williams, Overmier, &amp; LoLordo, 1992)", "plainTextFormattedCitation" : "(Rescorla, 1969; Williams, Overmier, &amp; LoLordo, 1992)", "previouslyFormattedCitation" : "(Rescorla, 1969; Williams, Overmier, &amp; LoLordo, 1992)" }, "properties" : { "noteIndex" : 0 }, "schema" : "https://github.com/citation-style-language/schema/raw/master/csl-citation.json" }</w:instrText>
      </w:r>
      <w:r>
        <w:fldChar w:fldCharType="separate"/>
      </w:r>
      <w:r w:rsidRPr="008B271B">
        <w:rPr>
          <w:noProof/>
        </w:rPr>
        <w:t>(Rescorla, 1969; Williams, Overmier, &amp; LoLordo, 1992)</w:t>
      </w:r>
      <w:r>
        <w:fldChar w:fldCharType="end"/>
      </w:r>
    </w:p>
    <w:p w:rsidR="003723D9" w:rsidRDefault="003723D9"/>
    <w:p w:rsidR="003723D9" w:rsidRDefault="003723D9">
      <w:r>
        <w:fldChar w:fldCharType="begin" w:fldLock="1"/>
      </w:r>
      <w:r>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fldChar w:fldCharType="separate"/>
      </w:r>
      <w:r w:rsidRPr="003723D9">
        <w:rPr>
          <w:noProof/>
        </w:rPr>
        <w:t>(Wilson et al., 2014)</w:t>
      </w:r>
      <w:r>
        <w:fldChar w:fldCharType="end"/>
      </w:r>
    </w:p>
    <w:p w:rsidR="003723D9" w:rsidRDefault="003723D9">
      <w:r>
        <w:t xml:space="preserve">OFC is responsible for representing task space/states that are partially or completely unobservable. Observable state = </w:t>
      </w:r>
      <w:r w:rsidR="00E3515D">
        <w:t xml:space="preserve">explicit </w:t>
      </w:r>
      <w:r>
        <w:t>change in context, change of cues</w:t>
      </w:r>
      <w:r w:rsidR="00E3515D">
        <w:t xml:space="preserve"> e.g. a conditioned inhibitor is a very explicit change in state.</w:t>
      </w:r>
    </w:p>
    <w:p w:rsidR="00E3515D" w:rsidRDefault="00D91312">
      <w:r>
        <w:t>Deciphering hidden task states may involve the use of working memory.</w:t>
      </w:r>
    </w:p>
    <w:p w:rsidR="00D91312" w:rsidRDefault="00D91312">
      <w:r>
        <w:t>OFC lesioned animal can still perform basic tasks albeit using only observable (stimulus bound) states based on current perceptual information.</w:t>
      </w:r>
    </w:p>
    <w:p w:rsidR="00EE7733" w:rsidRDefault="00EE7733">
      <w:r>
        <w:t xml:space="preserve">In the reversal task modelling it is argued that there is nothing to disambiguate perceptual states so learning involves unlearning of old associations and re-learning of new associations! This is in exact contradiction to the findings of extinction in </w:t>
      </w:r>
      <w:r>
        <w:fldChar w:fldCharType="begin" w:fldLock="1"/>
      </w:r>
      <w:r w:rsidR="00BF7A10">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EE7733">
        <w:rPr>
          <w:noProof/>
        </w:rPr>
        <w:t>(Panayi &amp; Killcross, 2014)</w:t>
      </w:r>
      <w:r>
        <w:fldChar w:fldCharType="end"/>
      </w:r>
      <w:r>
        <w:t>.</w:t>
      </w:r>
    </w:p>
    <w:p w:rsidR="00BF7A10" w:rsidRDefault="00EE7733">
      <w:r>
        <w:t xml:space="preserve">Win-shift studies show that </w:t>
      </w:r>
      <w:r w:rsidR="009C4C04">
        <w:t>OFC lesioned primates have issues with this alternation behaviour but not once delays are removed between trials. This suggests that working memory of the prior action is required.</w:t>
      </w:r>
    </w:p>
    <w:p w:rsidR="00BF7A10" w:rsidRDefault="00BF7A10">
      <w:r>
        <w:t xml:space="preserve">In Extinction the prediction is that within session extinction should be impaired, as modelled on instrumental extinction data from </w:t>
      </w:r>
      <w:r>
        <w:fldChar w:fldCharType="begin" w:fldLock="1"/>
      </w:r>
      <w:r w:rsidR="00AF376F">
        <w:instrText>ADDIN CSL_CITATION { "citationItems" : [ { "id" : "ITEM-1", "itemData" : { "author" : [ { "dropping-particle" : "", "family" : "Butter", "given" : "C M", "non-dropping-particle" : "", "parse-names" : false, "suffix" : "" } ], "container-title" : "Physiol. Behav", "id" : "ITEM-1", "issued" : { "date-parts" : [ [ "1969" ] ] }, "page" : "163-171", "title" : "Perseveration in extinction and in discrimination reversal tasks following selective frontal ablations in Macaca mulatta", "type" : "article-journal", "volume" : "4" }, "uris" : [ "http://www.mendeley.com/documents/?uuid=ebd12b0a-14cc-41fd-a252-aadb3df2450a" ] } ], "mendeley" : { "formattedCitation" : "(Butter, 1969)", "plainTextFormattedCitation" : "(Butter, 1969)", "previouslyFormattedCitation" : "(Butter, 1969)" }, "properties" : { "noteIndex" : 0 }, "schema" : "https://github.com/citation-style-language/schema/raw/master/csl-citation.json" }</w:instrText>
      </w:r>
      <w:r>
        <w:fldChar w:fldCharType="separate"/>
      </w:r>
      <w:r w:rsidRPr="00BF7A10">
        <w:rPr>
          <w:noProof/>
        </w:rPr>
        <w:t>(Butter, 1969)</w:t>
      </w:r>
      <w:r>
        <w:fldChar w:fldCharType="end"/>
      </w:r>
      <w:r>
        <w:t>.</w:t>
      </w:r>
    </w:p>
    <w:p w:rsidR="00101652" w:rsidRDefault="00101652">
      <w:r>
        <w:t>Also: Prediction of No spontaneous recovery! Unlearning occurs in their model. SO between session recovery is not predicted!!!!!</w:t>
      </w:r>
    </w:p>
    <w:p w:rsidR="00BF7A10" w:rsidRDefault="00BF7A10"/>
    <w:p w:rsidR="008B271B" w:rsidRDefault="008B271B">
      <w:r>
        <w:br w:type="page"/>
      </w:r>
    </w:p>
    <w:p w:rsidR="008B271B" w:rsidRPr="008B271B" w:rsidRDefault="008B271B" w:rsidP="008B271B">
      <w:pPr>
        <w:jc w:val="center"/>
        <w:rPr>
          <w:b/>
        </w:rPr>
      </w:pPr>
      <w:r w:rsidRPr="008B271B">
        <w:rPr>
          <w:b/>
        </w:rPr>
        <w:lastRenderedPageBreak/>
        <w:t>References</w:t>
      </w:r>
    </w:p>
    <w:p w:rsidR="00AF376F" w:rsidRPr="00AF376F" w:rsidRDefault="008B271B" w:rsidP="00AF376F">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AF376F" w:rsidRPr="00AF376F">
        <w:rPr>
          <w:rFonts w:ascii="Calibri" w:hAnsi="Calibri" w:cs="Times New Roman"/>
          <w:noProof/>
          <w:szCs w:val="24"/>
        </w:rPr>
        <w:t xml:space="preserve">Butter, C. M. (1969). Perseveration in extinction and in discrimination reversal tasks following selective frontal ablations in Macaca mulatta. </w:t>
      </w:r>
      <w:r w:rsidR="00AF376F" w:rsidRPr="00AF376F">
        <w:rPr>
          <w:rFonts w:ascii="Calibri" w:hAnsi="Calibri" w:cs="Times New Roman"/>
          <w:i/>
          <w:iCs/>
          <w:noProof/>
          <w:szCs w:val="24"/>
        </w:rPr>
        <w:t>Physiol. Behav</w:t>
      </w:r>
      <w:r w:rsidR="00AF376F" w:rsidRPr="00AF376F">
        <w:rPr>
          <w:rFonts w:ascii="Calibri" w:hAnsi="Calibri" w:cs="Times New Roman"/>
          <w:noProof/>
          <w:szCs w:val="24"/>
        </w:rPr>
        <w:t xml:space="preserve">, </w:t>
      </w:r>
      <w:r w:rsidR="00AF376F" w:rsidRPr="00AF376F">
        <w:rPr>
          <w:rFonts w:ascii="Calibri" w:hAnsi="Calibri" w:cs="Times New Roman"/>
          <w:i/>
          <w:iCs/>
          <w:noProof/>
          <w:szCs w:val="24"/>
        </w:rPr>
        <w:t>4</w:t>
      </w:r>
      <w:r w:rsidR="00AF376F" w:rsidRPr="00AF376F">
        <w:rPr>
          <w:rFonts w:ascii="Calibri" w:hAnsi="Calibri" w:cs="Times New Roman"/>
          <w:noProof/>
          <w:szCs w:val="24"/>
        </w:rPr>
        <w:t>, 163–171.</w:t>
      </w:r>
    </w:p>
    <w:p w:rsidR="00AF376F" w:rsidRPr="00AF376F" w:rsidRDefault="00AF376F" w:rsidP="00AF376F">
      <w:pPr>
        <w:widowControl w:val="0"/>
        <w:autoSpaceDE w:val="0"/>
        <w:autoSpaceDN w:val="0"/>
        <w:adjustRightInd w:val="0"/>
        <w:spacing w:line="240" w:lineRule="auto"/>
        <w:ind w:left="480" w:hanging="480"/>
        <w:rPr>
          <w:rFonts w:ascii="Calibri" w:hAnsi="Calibri" w:cs="Times New Roman"/>
          <w:noProof/>
          <w:szCs w:val="24"/>
        </w:rPr>
      </w:pPr>
      <w:r w:rsidRPr="00AF376F">
        <w:rPr>
          <w:rFonts w:ascii="Calibri" w:hAnsi="Calibri" w:cs="Times New Roman"/>
          <w:noProof/>
          <w:szCs w:val="24"/>
        </w:rPr>
        <w:t xml:space="preserve">Delamater, A. R. (2004). Experimental extinction in Pavlovian conditioning: Behavioural and neuroscience perspectives. </w:t>
      </w:r>
      <w:r w:rsidRPr="00AF376F">
        <w:rPr>
          <w:rFonts w:ascii="Calibri" w:hAnsi="Calibri" w:cs="Times New Roman"/>
          <w:i/>
          <w:iCs/>
          <w:noProof/>
          <w:szCs w:val="24"/>
        </w:rPr>
        <w:t>Quarterly Journal of Experimental Psychology Section B-Comparative and Physiological Psychology</w:t>
      </w:r>
      <w:r w:rsidRPr="00AF376F">
        <w:rPr>
          <w:rFonts w:ascii="Calibri" w:hAnsi="Calibri" w:cs="Times New Roman"/>
          <w:noProof/>
          <w:szCs w:val="24"/>
        </w:rPr>
        <w:t xml:space="preserve">, </w:t>
      </w:r>
      <w:r w:rsidRPr="00AF376F">
        <w:rPr>
          <w:rFonts w:ascii="Calibri" w:hAnsi="Calibri" w:cs="Times New Roman"/>
          <w:i/>
          <w:iCs/>
          <w:noProof/>
          <w:szCs w:val="24"/>
        </w:rPr>
        <w:t>57</w:t>
      </w:r>
      <w:r w:rsidRPr="00AF376F">
        <w:rPr>
          <w:rFonts w:ascii="Calibri" w:hAnsi="Calibri" w:cs="Times New Roman"/>
          <w:noProof/>
          <w:szCs w:val="24"/>
        </w:rPr>
        <w:t>(2), 97–132. http://doi.org/Doi 10.1080/02724990344000097</w:t>
      </w:r>
    </w:p>
    <w:p w:rsidR="00AF376F" w:rsidRPr="00AF376F" w:rsidRDefault="00AF376F" w:rsidP="00AF376F">
      <w:pPr>
        <w:widowControl w:val="0"/>
        <w:autoSpaceDE w:val="0"/>
        <w:autoSpaceDN w:val="0"/>
        <w:adjustRightInd w:val="0"/>
        <w:spacing w:line="240" w:lineRule="auto"/>
        <w:ind w:left="480" w:hanging="480"/>
        <w:rPr>
          <w:rFonts w:ascii="Calibri" w:hAnsi="Calibri" w:cs="Times New Roman"/>
          <w:noProof/>
          <w:szCs w:val="24"/>
        </w:rPr>
      </w:pPr>
      <w:r w:rsidRPr="00AF376F">
        <w:rPr>
          <w:rFonts w:ascii="Calibri" w:hAnsi="Calibri" w:cs="Times New Roman"/>
          <w:noProof/>
          <w:szCs w:val="24"/>
        </w:rPr>
        <w:t xml:space="preserve">Moorman, D. E., &amp; Aston-Jones, G. (2014). Orbitofrontal Cortical Neurons Encode Expectation-Driven Initiation of Reward-Seeking. </w:t>
      </w:r>
      <w:r w:rsidRPr="00AF376F">
        <w:rPr>
          <w:rFonts w:ascii="Calibri" w:hAnsi="Calibri" w:cs="Times New Roman"/>
          <w:i/>
          <w:iCs/>
          <w:noProof/>
          <w:szCs w:val="24"/>
        </w:rPr>
        <w:t>Journal of Neuroscience</w:t>
      </w:r>
      <w:r w:rsidRPr="00AF376F">
        <w:rPr>
          <w:rFonts w:ascii="Calibri" w:hAnsi="Calibri" w:cs="Times New Roman"/>
          <w:noProof/>
          <w:szCs w:val="24"/>
        </w:rPr>
        <w:t xml:space="preserve">, </w:t>
      </w:r>
      <w:r w:rsidRPr="00AF376F">
        <w:rPr>
          <w:rFonts w:ascii="Calibri" w:hAnsi="Calibri" w:cs="Times New Roman"/>
          <w:i/>
          <w:iCs/>
          <w:noProof/>
          <w:szCs w:val="24"/>
        </w:rPr>
        <w:t>34</w:t>
      </w:r>
      <w:r w:rsidRPr="00AF376F">
        <w:rPr>
          <w:rFonts w:ascii="Calibri" w:hAnsi="Calibri" w:cs="Times New Roman"/>
          <w:noProof/>
          <w:szCs w:val="24"/>
        </w:rPr>
        <w:t>(31), 10234–10246. http://doi.org/Doi 10.1523/Jneurosci.3216-13.2014</w:t>
      </w:r>
    </w:p>
    <w:p w:rsidR="00AF376F" w:rsidRPr="00AF376F" w:rsidRDefault="00AF376F" w:rsidP="00AF376F">
      <w:pPr>
        <w:widowControl w:val="0"/>
        <w:autoSpaceDE w:val="0"/>
        <w:autoSpaceDN w:val="0"/>
        <w:adjustRightInd w:val="0"/>
        <w:spacing w:line="240" w:lineRule="auto"/>
        <w:ind w:left="480" w:hanging="480"/>
        <w:rPr>
          <w:rFonts w:ascii="Calibri" w:hAnsi="Calibri" w:cs="Times New Roman"/>
          <w:noProof/>
          <w:szCs w:val="24"/>
        </w:rPr>
      </w:pPr>
      <w:r w:rsidRPr="00AF376F">
        <w:rPr>
          <w:rFonts w:ascii="Calibri" w:hAnsi="Calibri" w:cs="Times New Roman"/>
          <w:noProof/>
          <w:szCs w:val="24"/>
        </w:rPr>
        <w:t xml:space="preserve">Panayi, M. C. M. C., &amp; Killcross, S. (2014). Orbitofrontal cortex inactivation impairs between- but not within-session Pavlovian extinction: An associative analysis. </w:t>
      </w:r>
      <w:r w:rsidRPr="00AF376F">
        <w:rPr>
          <w:rFonts w:ascii="Calibri" w:hAnsi="Calibri" w:cs="Times New Roman"/>
          <w:i/>
          <w:iCs/>
          <w:noProof/>
          <w:szCs w:val="24"/>
        </w:rPr>
        <w:t>Neurobiology of Learning and Memory</w:t>
      </w:r>
      <w:r w:rsidRPr="00AF376F">
        <w:rPr>
          <w:rFonts w:ascii="Calibri" w:hAnsi="Calibri" w:cs="Times New Roman"/>
          <w:noProof/>
          <w:szCs w:val="24"/>
        </w:rPr>
        <w:t xml:space="preserve">, </w:t>
      </w:r>
      <w:r w:rsidRPr="00AF376F">
        <w:rPr>
          <w:rFonts w:ascii="Calibri" w:hAnsi="Calibri" w:cs="Times New Roman"/>
          <w:i/>
          <w:iCs/>
          <w:noProof/>
          <w:szCs w:val="24"/>
        </w:rPr>
        <w:t>108</w:t>
      </w:r>
      <w:r w:rsidRPr="00AF376F">
        <w:rPr>
          <w:rFonts w:ascii="Calibri" w:hAnsi="Calibri" w:cs="Times New Roman"/>
          <w:noProof/>
          <w:szCs w:val="24"/>
        </w:rPr>
        <w:t>, 78–87. http://doi.org/10.1016/j.nlm.2013.08.002</w:t>
      </w:r>
    </w:p>
    <w:p w:rsidR="00AF376F" w:rsidRPr="00AF376F" w:rsidRDefault="00AF376F" w:rsidP="00AF376F">
      <w:pPr>
        <w:widowControl w:val="0"/>
        <w:autoSpaceDE w:val="0"/>
        <w:autoSpaceDN w:val="0"/>
        <w:adjustRightInd w:val="0"/>
        <w:spacing w:line="240" w:lineRule="auto"/>
        <w:ind w:left="480" w:hanging="480"/>
        <w:rPr>
          <w:rFonts w:ascii="Calibri" w:hAnsi="Calibri" w:cs="Times New Roman"/>
          <w:noProof/>
          <w:szCs w:val="24"/>
        </w:rPr>
      </w:pPr>
      <w:r w:rsidRPr="00AF376F">
        <w:rPr>
          <w:rFonts w:ascii="Calibri" w:hAnsi="Calibri" w:cs="Times New Roman"/>
          <w:noProof/>
          <w:szCs w:val="24"/>
        </w:rPr>
        <w:t xml:space="preserve">Papini, M. R., &amp; Bitterman, M. E. (1993). The two-test strategy in the study of inhibitory conditioning. </w:t>
      </w:r>
      <w:r w:rsidRPr="00AF376F">
        <w:rPr>
          <w:rFonts w:ascii="Calibri" w:hAnsi="Calibri" w:cs="Times New Roman"/>
          <w:i/>
          <w:iCs/>
          <w:noProof/>
          <w:szCs w:val="24"/>
        </w:rPr>
        <w:t>J Exp Psychol Anim Behav Process</w:t>
      </w:r>
      <w:r w:rsidRPr="00AF376F">
        <w:rPr>
          <w:rFonts w:ascii="Calibri" w:hAnsi="Calibri" w:cs="Times New Roman"/>
          <w:noProof/>
          <w:szCs w:val="24"/>
        </w:rPr>
        <w:t xml:space="preserve">, </w:t>
      </w:r>
      <w:r w:rsidRPr="00AF376F">
        <w:rPr>
          <w:rFonts w:ascii="Calibri" w:hAnsi="Calibri" w:cs="Times New Roman"/>
          <w:i/>
          <w:iCs/>
          <w:noProof/>
          <w:szCs w:val="24"/>
        </w:rPr>
        <w:t>19</w:t>
      </w:r>
      <w:r w:rsidRPr="00AF376F">
        <w:rPr>
          <w:rFonts w:ascii="Calibri" w:hAnsi="Calibri" w:cs="Times New Roman"/>
          <w:noProof/>
          <w:szCs w:val="24"/>
        </w:rPr>
        <w:t>(4), 342–352. Retrieved from http://psycnet.apa.org/journals/xan/19/4/342/</w:t>
      </w:r>
    </w:p>
    <w:p w:rsidR="00AF376F" w:rsidRPr="00AF376F" w:rsidRDefault="00AF376F" w:rsidP="00AF376F">
      <w:pPr>
        <w:widowControl w:val="0"/>
        <w:autoSpaceDE w:val="0"/>
        <w:autoSpaceDN w:val="0"/>
        <w:adjustRightInd w:val="0"/>
        <w:spacing w:line="240" w:lineRule="auto"/>
        <w:ind w:left="480" w:hanging="480"/>
        <w:rPr>
          <w:rFonts w:ascii="Calibri" w:hAnsi="Calibri" w:cs="Times New Roman"/>
          <w:noProof/>
          <w:szCs w:val="24"/>
        </w:rPr>
      </w:pPr>
      <w:r w:rsidRPr="00AF376F">
        <w:rPr>
          <w:rFonts w:ascii="Calibri" w:hAnsi="Calibri" w:cs="Times New Roman"/>
          <w:noProof/>
          <w:szCs w:val="24"/>
        </w:rPr>
        <w:t xml:space="preserve">Rescorla, R. A. (1969). Pavlovian conditioned inhibition. </w:t>
      </w:r>
      <w:r w:rsidRPr="00AF376F">
        <w:rPr>
          <w:rFonts w:ascii="Calibri" w:hAnsi="Calibri" w:cs="Times New Roman"/>
          <w:i/>
          <w:iCs/>
          <w:noProof/>
          <w:szCs w:val="24"/>
        </w:rPr>
        <w:t>Psychological Bulletin</w:t>
      </w:r>
      <w:r w:rsidRPr="00AF376F">
        <w:rPr>
          <w:rFonts w:ascii="Calibri" w:hAnsi="Calibri" w:cs="Times New Roman"/>
          <w:noProof/>
          <w:szCs w:val="24"/>
        </w:rPr>
        <w:t xml:space="preserve">, </w:t>
      </w:r>
      <w:r w:rsidRPr="00AF376F">
        <w:rPr>
          <w:rFonts w:ascii="Calibri" w:hAnsi="Calibri" w:cs="Times New Roman"/>
          <w:i/>
          <w:iCs/>
          <w:noProof/>
          <w:szCs w:val="24"/>
        </w:rPr>
        <w:t>72</w:t>
      </w:r>
      <w:r w:rsidRPr="00AF376F">
        <w:rPr>
          <w:rFonts w:ascii="Calibri" w:hAnsi="Calibri" w:cs="Times New Roman"/>
          <w:noProof/>
          <w:szCs w:val="24"/>
        </w:rPr>
        <w:t>(2), 77–94. Retrieved from http://ovidsp.ovid.com/ovidweb.cgi?T=JS&amp;PAGE=reference&amp;D=ovfta&amp;NEWS=N&amp;AN=00006823-196908000-00001</w:t>
      </w:r>
    </w:p>
    <w:p w:rsidR="00AF376F" w:rsidRPr="00AF376F" w:rsidRDefault="00AF376F" w:rsidP="00AF376F">
      <w:pPr>
        <w:widowControl w:val="0"/>
        <w:autoSpaceDE w:val="0"/>
        <w:autoSpaceDN w:val="0"/>
        <w:adjustRightInd w:val="0"/>
        <w:spacing w:line="240" w:lineRule="auto"/>
        <w:ind w:left="480" w:hanging="480"/>
        <w:rPr>
          <w:rFonts w:ascii="Calibri" w:hAnsi="Calibri" w:cs="Times New Roman"/>
          <w:noProof/>
          <w:szCs w:val="24"/>
        </w:rPr>
      </w:pPr>
      <w:r w:rsidRPr="00AF376F">
        <w:rPr>
          <w:rFonts w:ascii="Calibri" w:hAnsi="Calibri" w:cs="Times New Roman"/>
          <w:noProof/>
          <w:szCs w:val="24"/>
        </w:rPr>
        <w:t xml:space="preserve">Rudebeck, P. H., &amp; Murray, E. A. (2014). The Orbitofrontal Oracle: Cortical Mechanisms for the Prediction and Evaluation of Specific Behavioral Outcomes. </w:t>
      </w:r>
      <w:r w:rsidRPr="00AF376F">
        <w:rPr>
          <w:rFonts w:ascii="Calibri" w:hAnsi="Calibri" w:cs="Times New Roman"/>
          <w:i/>
          <w:iCs/>
          <w:noProof/>
          <w:szCs w:val="24"/>
        </w:rPr>
        <w:t>Neuron</w:t>
      </w:r>
      <w:r w:rsidRPr="00AF376F">
        <w:rPr>
          <w:rFonts w:ascii="Calibri" w:hAnsi="Calibri" w:cs="Times New Roman"/>
          <w:noProof/>
          <w:szCs w:val="24"/>
        </w:rPr>
        <w:t xml:space="preserve">, </w:t>
      </w:r>
      <w:r w:rsidRPr="00AF376F">
        <w:rPr>
          <w:rFonts w:ascii="Calibri" w:hAnsi="Calibri" w:cs="Times New Roman"/>
          <w:i/>
          <w:iCs/>
          <w:noProof/>
          <w:szCs w:val="24"/>
        </w:rPr>
        <w:t>84</w:t>
      </w:r>
      <w:r w:rsidRPr="00AF376F">
        <w:rPr>
          <w:rFonts w:ascii="Calibri" w:hAnsi="Calibri" w:cs="Times New Roman"/>
          <w:noProof/>
          <w:szCs w:val="24"/>
        </w:rPr>
        <w:t>(6), 1143–1156. http://doi.org/10.1016/j.neuron.2014.10.049</w:t>
      </w:r>
    </w:p>
    <w:p w:rsidR="00AF376F" w:rsidRPr="00AF376F" w:rsidRDefault="00AF376F" w:rsidP="00AF376F">
      <w:pPr>
        <w:widowControl w:val="0"/>
        <w:autoSpaceDE w:val="0"/>
        <w:autoSpaceDN w:val="0"/>
        <w:adjustRightInd w:val="0"/>
        <w:spacing w:line="240" w:lineRule="auto"/>
        <w:ind w:left="480" w:hanging="480"/>
        <w:rPr>
          <w:rFonts w:ascii="Calibri" w:hAnsi="Calibri" w:cs="Times New Roman"/>
          <w:noProof/>
          <w:szCs w:val="24"/>
        </w:rPr>
      </w:pPr>
      <w:r w:rsidRPr="00AF376F">
        <w:rPr>
          <w:rFonts w:ascii="Calibri" w:hAnsi="Calibri" w:cs="Times New Roman"/>
          <w:noProof/>
          <w:szCs w:val="24"/>
        </w:rPr>
        <w:t xml:space="preserve">Williams, D., Overmier, J., &amp; LoLordo, V. (1992). A Reevaluation of Rescorla’s Early Dictums About Pavlovian Conditioned Inhibition. </w:t>
      </w:r>
      <w:r w:rsidRPr="00AF376F">
        <w:rPr>
          <w:rFonts w:ascii="Calibri" w:hAnsi="Calibri" w:cs="Times New Roman"/>
          <w:i/>
          <w:iCs/>
          <w:noProof/>
          <w:szCs w:val="24"/>
        </w:rPr>
        <w:t>Psychological Bulletin</w:t>
      </w:r>
      <w:r w:rsidRPr="00AF376F">
        <w:rPr>
          <w:rFonts w:ascii="Calibri" w:hAnsi="Calibri" w:cs="Times New Roman"/>
          <w:noProof/>
          <w:szCs w:val="24"/>
        </w:rPr>
        <w:t xml:space="preserve">, </w:t>
      </w:r>
      <w:r w:rsidRPr="00AF376F">
        <w:rPr>
          <w:rFonts w:ascii="Calibri" w:hAnsi="Calibri" w:cs="Times New Roman"/>
          <w:i/>
          <w:iCs/>
          <w:noProof/>
          <w:szCs w:val="24"/>
        </w:rPr>
        <w:t>111</w:t>
      </w:r>
      <w:r w:rsidRPr="00AF376F">
        <w:rPr>
          <w:rFonts w:ascii="Calibri" w:hAnsi="Calibri" w:cs="Times New Roman"/>
          <w:noProof/>
          <w:szCs w:val="24"/>
        </w:rPr>
        <w:t>(2), 275–290. Retrieved from http://ovidsp.ovid.com/ovidweb.cgi?T=JS&amp;PAGE=reference&amp;D=ovfta&amp;NEWS=N&amp;AN=00006823-199203000-00004</w:t>
      </w:r>
    </w:p>
    <w:p w:rsidR="00AF376F" w:rsidRPr="00AF376F" w:rsidRDefault="00AF376F" w:rsidP="00AF376F">
      <w:pPr>
        <w:widowControl w:val="0"/>
        <w:autoSpaceDE w:val="0"/>
        <w:autoSpaceDN w:val="0"/>
        <w:adjustRightInd w:val="0"/>
        <w:spacing w:line="240" w:lineRule="auto"/>
        <w:ind w:left="480" w:hanging="480"/>
        <w:rPr>
          <w:rFonts w:ascii="Calibri" w:hAnsi="Calibri"/>
          <w:noProof/>
        </w:rPr>
      </w:pPr>
      <w:r w:rsidRPr="00AF376F">
        <w:rPr>
          <w:rFonts w:ascii="Calibri" w:hAnsi="Calibri" w:cs="Times New Roman"/>
          <w:noProof/>
          <w:szCs w:val="24"/>
        </w:rPr>
        <w:t xml:space="preserve">Wilson, R. C., Takahashi, Y. K., Schoenbaum, G., &amp; Niv, Y. (2014). Orbitofrontal cortex as a cognitive map of task space. </w:t>
      </w:r>
      <w:r w:rsidRPr="00AF376F">
        <w:rPr>
          <w:rFonts w:ascii="Calibri" w:hAnsi="Calibri" w:cs="Times New Roman"/>
          <w:i/>
          <w:iCs/>
          <w:noProof/>
          <w:szCs w:val="24"/>
        </w:rPr>
        <w:t>Neuron</w:t>
      </w:r>
      <w:r w:rsidRPr="00AF376F">
        <w:rPr>
          <w:rFonts w:ascii="Calibri" w:hAnsi="Calibri" w:cs="Times New Roman"/>
          <w:noProof/>
          <w:szCs w:val="24"/>
        </w:rPr>
        <w:t xml:space="preserve">, </w:t>
      </w:r>
      <w:r w:rsidRPr="00AF376F">
        <w:rPr>
          <w:rFonts w:ascii="Calibri" w:hAnsi="Calibri" w:cs="Times New Roman"/>
          <w:i/>
          <w:iCs/>
          <w:noProof/>
          <w:szCs w:val="24"/>
        </w:rPr>
        <w:t>81</w:t>
      </w:r>
      <w:r w:rsidRPr="00AF376F">
        <w:rPr>
          <w:rFonts w:ascii="Calibri" w:hAnsi="Calibri" w:cs="Times New Roman"/>
          <w:noProof/>
          <w:szCs w:val="24"/>
        </w:rPr>
        <w:t>(2), 267–279. http://doi.org/10.1016/j.neuron.2013.11.005</w:t>
      </w:r>
    </w:p>
    <w:p w:rsidR="00EA2BDC" w:rsidRDefault="008B271B" w:rsidP="00424B6D">
      <w:r>
        <w:fldChar w:fldCharType="end"/>
      </w:r>
    </w:p>
    <w:sectPr w:rsidR="00EA2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44860"/>
    <w:multiLevelType w:val="hybridMultilevel"/>
    <w:tmpl w:val="B2EC99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9126A8A"/>
    <w:multiLevelType w:val="hybridMultilevel"/>
    <w:tmpl w:val="06E25A52"/>
    <w:lvl w:ilvl="0" w:tplc="835CEB8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72C"/>
    <w:rsid w:val="0007788E"/>
    <w:rsid w:val="000E1932"/>
    <w:rsid w:val="00101652"/>
    <w:rsid w:val="00194884"/>
    <w:rsid w:val="00206470"/>
    <w:rsid w:val="0034772C"/>
    <w:rsid w:val="003723D9"/>
    <w:rsid w:val="003901C9"/>
    <w:rsid w:val="00424B6D"/>
    <w:rsid w:val="00472F86"/>
    <w:rsid w:val="00556579"/>
    <w:rsid w:val="007A4296"/>
    <w:rsid w:val="0086763E"/>
    <w:rsid w:val="008A217D"/>
    <w:rsid w:val="008B271B"/>
    <w:rsid w:val="00984401"/>
    <w:rsid w:val="009B1758"/>
    <w:rsid w:val="009C4C04"/>
    <w:rsid w:val="00AF376F"/>
    <w:rsid w:val="00BF7A10"/>
    <w:rsid w:val="00D91312"/>
    <w:rsid w:val="00E3515D"/>
    <w:rsid w:val="00EA2BDC"/>
    <w:rsid w:val="00EE7733"/>
    <w:rsid w:val="00F76AC4"/>
    <w:rsid w:val="00FF03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0E28"/>
  <w15:chartTrackingRefBased/>
  <w15:docId w15:val="{EA71CC88-1994-4480-9F68-BA8C287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14F8D-A1EB-44D7-83AA-18950B04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3</Pages>
  <Words>4480</Words>
  <Characters>25537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20</cp:revision>
  <dcterms:created xsi:type="dcterms:W3CDTF">2015-12-17T13:01:00Z</dcterms:created>
  <dcterms:modified xsi:type="dcterms:W3CDTF">2016-01-07T14:45:00Z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mariooosp@gmail.com@www.mendeley.com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