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bookmarkStart w:id="0" w:name="_GoBack"/>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 xml:space="preserve">Pavlovian cue-outcome </w:t>
      </w:r>
      <w:bookmarkEnd w:id="0"/>
      <w:r w:rsidR="008C4349" w:rsidRPr="00FB0BE9">
        <w:rPr>
          <w:rFonts w:ascii="Times New Roman" w:hAnsi="Times New Roman" w:cs="Times New Roman"/>
          <w:bCs/>
          <w:sz w:val="24"/>
          <w:szCs w:val="24"/>
          <w:lang w:val="en-GB"/>
        </w:rPr>
        <w:t>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2E0FA755"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(Gardner et al., 2019; Klein-Flugge et al., 2013; Kringelbach, 2005; Murray &amp; Rudebeck, 2018; Rudebeck &amp; Murray,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55C8A"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FA6E1C" w:rsidRPr="00FB0BE9">
        <w:rPr>
          <w:rFonts w:ascii="Times New Roman" w:hAnsi="Times New Roman" w:cs="Times New Roman"/>
          <w:bCs/>
          <w:noProof/>
          <w:sz w:val="24"/>
          <w:szCs w:val="24"/>
          <w:lang w:val="en-GB"/>
        </w:rPr>
        <w:t>(Panayi &amp; Killcross, 2018; Pickens et al., 2005;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r w:rsidR="005A6F01">
        <w:rPr>
          <w:rFonts w:ascii="Times New Roman" w:hAnsi="Times New Roman" w:cs="Times New Roman"/>
          <w:bCs/>
          <w:sz w:val="24"/>
          <w:szCs w:val="24"/>
          <w:lang w:val="en-GB"/>
        </w:rPr>
        <w:t xml:space="preserve"> </w:t>
      </w:r>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14EF0E40"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6E7B91">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Izquierdo, 2017; Murray et al., 2007; Rudebeck &amp; Murray, 2014; Stalnaker et al., 2015)","plainTextFormattedCitation":"(Delamater, 2007; Izquierdo, 2017; Murray et al., 2007; Rudebeck &amp; Murray, 2014; Stalnaker et al., 2015)","previouslyFormattedCitation":"(Delamater, 2007; Izquierdo, 2017; Murray et al., 2007; Rudebeck &amp; Murray,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917FB7" w:rsidRPr="00917FB7">
        <w:rPr>
          <w:rFonts w:ascii="Times New Roman" w:hAnsi="Times New Roman" w:cs="Times New Roman"/>
          <w:bCs/>
          <w:noProof/>
          <w:sz w:val="24"/>
          <w:szCs w:val="24"/>
          <w:lang w:val="en-GB"/>
        </w:rPr>
        <w:t>(Delamater, 2007; Izquierdo, 2017; Murray et al., 2007; Rudebeck &amp; Murray, 2014; Stalnaker et al., 2015)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or when the value of expected </w:t>
      </w:r>
      <w:r w:rsidRPr="00FB0BE9">
        <w:rPr>
          <w:rFonts w:ascii="Times New Roman" w:hAnsi="Times New Roman" w:cs="Times New Roman"/>
          <w:bCs/>
          <w:sz w:val="24"/>
          <w:szCs w:val="24"/>
          <w:lang w:val="en-GB"/>
        </w:rPr>
        <w:lastRenderedPageBreak/>
        <w:t xml:space="preserve">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(Butter, 1969; Dias et al., 1996; Gallagher et al., 1999; Iversen &amp; Mishkin, 1970;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Delamater, 2007; Schoenbaum et al., 2009,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30919891"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(Boulougouris et al., 2007; Boulougouris &amp; Robbins, 2009; McDannald et al., 2005)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but not in putatively “simple” single CS-US</w:t>
      </w:r>
      <w:r w:rsidR="00717F46" w:rsidRPr="00DB212E">
        <w:rPr>
          <w:rFonts w:ascii="Times New Roman" w:hAnsi="Times New Roman" w:cs="Times New Roman"/>
          <w:bCs/>
          <w:color w:val="FF0000"/>
          <w:sz w:val="24"/>
          <w:szCs w:val="24"/>
          <w:lang w:val="en-GB"/>
        </w:rPr>
        <w:t xml:space="preserve"> (cue-outcome)</w:t>
      </w:r>
      <w:r w:rsidRPr="00FB0BE9">
        <w:rPr>
          <w:rFonts w:ascii="Times New Roman" w:hAnsi="Times New Roman" w:cs="Times New Roman"/>
          <w:bCs/>
          <w:sz w:val="24"/>
          <w:szCs w:val="24"/>
          <w:lang w:val="en-GB"/>
        </w:rPr>
        <w:t xml:space="preserve"> learning tasks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Panayi &amp; Killcross, 2018; 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w:t>
      </w:r>
      <w:r w:rsidRPr="00FB0BE9">
        <w:rPr>
          <w:rFonts w:ascii="Times New Roman" w:hAnsi="Times New Roman" w:cs="Times New Roman"/>
          <w:bCs/>
          <w:sz w:val="24"/>
          <w:szCs w:val="24"/>
          <w:lang w:val="en-GB"/>
        </w:rPr>
        <w:lastRenderedPageBreak/>
        <w:t xml:space="preserve">Gallagher et al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199E810E"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(Murray et al., 2007; Schoenbaum et al., 2009; Stalnaker et al., 2015; Wilson et al., 2014)</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t>
      </w:r>
      <w:r w:rsidR="00370078" w:rsidRPr="004829BB">
        <w:rPr>
          <w:rFonts w:ascii="Times New Roman" w:hAnsi="Times New Roman" w:cs="Times New Roman"/>
          <w:bCs/>
          <w:color w:val="FF0000"/>
          <w:sz w:val="24"/>
          <w:szCs w:val="24"/>
          <w:lang w:val="en-GB"/>
        </w:rPr>
        <w:t>remained</w:t>
      </w:r>
      <w:r w:rsidRPr="004829BB">
        <w:rPr>
          <w:rFonts w:ascii="Times New Roman" w:hAnsi="Times New Roman" w:cs="Times New Roman"/>
          <w:bCs/>
          <w:color w:val="FF0000"/>
          <w:sz w:val="24"/>
          <w:szCs w:val="24"/>
          <w:lang w:val="en-GB"/>
        </w:rPr>
        <w:t xml:space="preserve"> </w:t>
      </w:r>
      <w:r w:rsidRPr="00FB0BE9">
        <w:rPr>
          <w:rFonts w:ascii="Times New Roman" w:hAnsi="Times New Roman" w:cs="Times New Roman"/>
          <w:bCs/>
          <w:sz w:val="24"/>
          <w:szCs w:val="24"/>
          <w:lang w:val="en-GB"/>
        </w:rPr>
        <w:t xml:space="preserve">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64BF09CB" w:rsidR="0036108C" w:rsidRDefault="0036108C" w:rsidP="0036108C">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FE795E7" w14:textId="2F0247B7" w:rsidR="003B5074" w:rsidRPr="00C003A9" w:rsidRDefault="003B5074" w:rsidP="00C003A9">
      <w:pPr>
        <w:spacing w:line="480" w:lineRule="auto"/>
        <w:jc w:val="center"/>
        <w:rPr>
          <w:rFonts w:ascii="Times New Roman" w:hAnsi="Times New Roman" w:cs="Times New Roman"/>
          <w:b/>
          <w:bCs/>
          <w:color w:val="FF0000"/>
          <w:sz w:val="24"/>
          <w:szCs w:val="24"/>
          <w:lang w:val="en-GB"/>
        </w:rPr>
      </w:pPr>
      <w:r w:rsidRPr="00C003A9">
        <w:rPr>
          <w:rFonts w:ascii="Times New Roman" w:eastAsia="Times New Roman" w:hAnsi="Times New Roman" w:cs="Times New Roman"/>
          <w:b/>
          <w:color w:val="FF0000"/>
          <w:sz w:val="24"/>
          <w:szCs w:val="24"/>
          <w:lang w:val="en-GB" w:eastAsia="en-AU"/>
        </w:rPr>
        <w:t>General</w:t>
      </w:r>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Pr="00FB0BE9">
        <w:rPr>
          <w:rFonts w:ascii="Times New Roman" w:hAnsi="Times New Roman" w:cs="Times New Roman"/>
          <w:sz w:val="24"/>
          <w:szCs w:val="24"/>
          <w:lang w:val="en-GB"/>
        </w:rPr>
        <w:lastRenderedPageBreak/>
        <w:t xml:space="preserve">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12787F5B"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placed into an individual cage (33 x 18 x 14 cm clear Perspex cage with a wireframe top). Pellet reinforcers were presented in small glass ramekins inside the box and liquid reinforcers were presented in water bottles with a sipper tube. </w:t>
      </w:r>
      <w:r w:rsidR="002302E3" w:rsidRPr="00C003A9">
        <w:rPr>
          <w:rFonts w:ascii="Times New Roman" w:hAnsi="Times New Roman" w:cs="Times New Roman"/>
          <w:color w:val="FF0000"/>
          <w:sz w:val="24"/>
          <w:szCs w:val="24"/>
          <w:lang w:val="en-GB"/>
        </w:rPr>
        <w:t>One</w:t>
      </w:r>
      <w:r w:rsidRPr="00FB0BE9">
        <w:rPr>
          <w:rFonts w:ascii="Times New Roman" w:hAnsi="Times New Roman" w:cs="Times New Roman"/>
          <w:sz w:val="24"/>
          <w:szCs w:val="24"/>
          <w:lang w:val="en-GB"/>
        </w:rPr>
        <w:t xml:space="preserve">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4D469638"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w:t>
      </w:r>
      <w:r w:rsidRPr="00FB0BE9">
        <w:rPr>
          <w:rFonts w:ascii="Times New Roman" w:hAnsi="Times New Roman" w:cs="Times New Roman"/>
          <w:sz w:val="24"/>
          <w:szCs w:val="24"/>
          <w:lang w:val="en-GB"/>
        </w:rPr>
        <w:lastRenderedPageBreak/>
        <w:t xml:space="preserve">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w:t>
      </w:r>
      <w:r w:rsidR="009C1F93" w:rsidRPr="00C003A9">
        <w:rPr>
          <w:rFonts w:ascii="Times New Roman" w:hAnsi="Times New Roman" w:cs="Times New Roman"/>
          <w:color w:val="FF0000"/>
          <w:sz w:val="24"/>
          <w:szCs w:val="24"/>
          <w:lang w:val="en-GB"/>
        </w:rPr>
        <w:t>needle</w:t>
      </w:r>
      <w:r w:rsidR="009C1F93" w:rsidRPr="00FB0BE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was retracted, and the scalp cleaned and sutured. Sham lesions proceeded identically to excitotoxic lesions except that during the infusion period</w:t>
      </w:r>
      <w:r w:rsidR="00E66077">
        <w:rPr>
          <w:rFonts w:ascii="Times New Roman" w:hAnsi="Times New Roman" w:cs="Times New Roman"/>
          <w:sz w:val="24"/>
          <w:szCs w:val="24"/>
          <w:lang w:val="en-GB"/>
        </w:rPr>
        <w:t xml:space="preserve"> </w:t>
      </w:r>
      <w:r w:rsidR="00E66077" w:rsidRPr="00C003A9">
        <w:rPr>
          <w:rFonts w:ascii="Times New Roman" w:hAnsi="Times New Roman" w:cs="Times New Roman"/>
          <w:color w:val="FF0000"/>
          <w:sz w:val="24"/>
          <w:szCs w:val="24"/>
          <w:lang w:val="en-GB"/>
        </w:rPr>
        <w:t>no infusion occurred</w:t>
      </w:r>
      <w:r w:rsidRPr="00FB0BE9">
        <w:rPr>
          <w:rFonts w:ascii="Times New Roman" w:hAnsi="Times New Roman" w:cs="Times New Roman"/>
          <w:sz w:val="24"/>
          <w:szCs w:val="24"/>
          <w:lang w:val="en-GB"/>
        </w:rPr>
        <w:t>.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lastRenderedPageBreak/>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1F67D994"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pellets; Bio-serv, Frenchtown, NJ, USA), </w:t>
      </w:r>
      <w:r w:rsidR="00F32B1F">
        <w:rPr>
          <w:rFonts w:ascii="Times New Roman" w:hAnsi="Times New Roman" w:cs="Times New Roman"/>
          <w:sz w:val="24"/>
          <w:szCs w:val="24"/>
          <w:lang w:val="en-GB"/>
        </w:rPr>
        <w:t>a single</w:t>
      </w:r>
      <w:r w:rsidR="00C57649">
        <w:rPr>
          <w:rFonts w:ascii="Times New Roman" w:hAnsi="Times New Roman" w:cs="Times New Roman"/>
          <w:sz w:val="24"/>
          <w:szCs w:val="24"/>
          <w:lang w:val="en-GB"/>
        </w:rPr>
        <w:t xml:space="preserve"> sucrose </w:t>
      </w:r>
      <w:r w:rsidR="00C57649" w:rsidRPr="00C003A9">
        <w:rPr>
          <w:rFonts w:ascii="Times New Roman" w:hAnsi="Times New Roman" w:cs="Times New Roman"/>
          <w:color w:val="FF0000"/>
          <w:sz w:val="24"/>
          <w:szCs w:val="24"/>
          <w:lang w:val="en-GB"/>
        </w:rPr>
        <w:t>pellet (45 mg dustless precision sucrose pellets; Bio-serv, Frenchtown, NJ, USA)</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and 20% w/v maltodextrin solution (</w:t>
      </w:r>
      <w:proofErr w:type="spellStart"/>
      <w:r w:rsidRPr="00FB0BE9">
        <w:rPr>
          <w:rFonts w:ascii="Times New Roman" w:hAnsi="Times New Roman" w:cs="Times New Roman"/>
          <w:sz w:val="24"/>
          <w:szCs w:val="24"/>
          <w:lang w:val="en-GB"/>
        </w:rPr>
        <w:t>Myopure</w:t>
      </w:r>
      <w:proofErr w:type="spellEnd"/>
      <w:r w:rsidRPr="00FB0BE9">
        <w:rPr>
          <w:rFonts w:ascii="Times New Roman" w:hAnsi="Times New Roman" w:cs="Times New Roman"/>
          <w:sz w:val="24"/>
          <w:szCs w:val="24"/>
          <w:lang w:val="en-GB"/>
        </w:rPr>
        <w:t xml:space="preserv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xml:space="preserve">, NSW, Australia) flavoured with 0.4% v/v concentrated lemon juice (Berri, Melbourne, Victoria, Australia) to provide unique sensory properties to </w:t>
      </w:r>
      <w:r w:rsidR="007424E9" w:rsidRPr="00C003A9">
        <w:rPr>
          <w:rFonts w:ascii="Times New Roman" w:hAnsi="Times New Roman" w:cs="Times New Roman"/>
          <w:color w:val="FF0000"/>
          <w:sz w:val="24"/>
          <w:szCs w:val="24"/>
          <w:lang w:val="en-GB"/>
        </w:rPr>
        <w:t>the</w:t>
      </w:r>
      <w:r w:rsidR="007424E9" w:rsidRPr="00FB0BE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reinforcer. Liquids were delivered over a period of 0.33 s via a peristaltic pump which corresponded to a volume of 0.2 mL. The volume and concentration of liquid reinforcers was chosen to match the calorific value of the corresponding grain</w:t>
      </w:r>
      <w:r w:rsidR="00024F94">
        <w:rPr>
          <w:rFonts w:ascii="Times New Roman" w:hAnsi="Times New Roman" w:cs="Times New Roman"/>
          <w:sz w:val="24"/>
          <w:szCs w:val="24"/>
          <w:lang w:val="en-GB"/>
        </w:rPr>
        <w:t xml:space="preserve"> </w:t>
      </w:r>
      <w:r w:rsidR="00024F94" w:rsidRPr="00C003A9">
        <w:rPr>
          <w:rFonts w:ascii="Times New Roman" w:hAnsi="Times New Roman" w:cs="Times New Roman"/>
          <w:color w:val="FF0000"/>
          <w:sz w:val="24"/>
          <w:szCs w:val="24"/>
          <w:lang w:val="en-GB"/>
        </w:rPr>
        <w:t>and sucrose</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 xml:space="preserve">pellet reward and have been found to elicit </w:t>
      </w:r>
      <w:r w:rsidRPr="00FB0BE9">
        <w:rPr>
          <w:rFonts w:ascii="Times New Roman" w:hAnsi="Times New Roman" w:cs="Times New Roman"/>
          <w:sz w:val="24"/>
          <w:szCs w:val="24"/>
          <w:lang w:val="en-GB"/>
        </w:rPr>
        <w:lastRenderedPageBreak/>
        <w:t>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77777777"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Pr="00FB0BE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Pr="00FB0BE9">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Experiment 1: Pre-training OFC lesions</w:t>
      </w:r>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lastRenderedPageBreak/>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1" w:name="_Toc417304981"/>
      <w:r w:rsidRPr="00FB0BE9">
        <w:rPr>
          <w:szCs w:val="24"/>
          <w:lang w:val="en-GB"/>
        </w:rPr>
        <w:t>Training</w:t>
      </w:r>
      <w:bookmarkEnd w:id="1"/>
    </w:p>
    <w:p w14:paraId="0F09F900" w14:textId="77777777" w:rsidR="0036108C" w:rsidRPr="00FB0BE9" w:rsidRDefault="0036108C" w:rsidP="0036108C">
      <w:pPr>
        <w:pStyle w:val="3MariosLevel3"/>
        <w:spacing w:line="480" w:lineRule="auto"/>
        <w:rPr>
          <w:lang w:val="en-GB"/>
        </w:rPr>
      </w:pPr>
      <w:bookmarkStart w:id="2" w:name="_Toc417304984"/>
      <w:r w:rsidRPr="00FB0BE9">
        <w:rPr>
          <w:lang w:val="en-GB"/>
        </w:rPr>
        <w:t>Pavlovian Acquisition</w:t>
      </w:r>
      <w:bookmarkEnd w:id="2"/>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3"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3"/>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4ADFB02"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Following initial Pavlovian acquisition of a single CS-US association, a </w:t>
      </w:r>
      <w:r w:rsidR="00620B29" w:rsidRPr="00C003A9">
        <w:rPr>
          <w:rFonts w:ascii="Times New Roman" w:hAnsi="Times New Roman" w:cs="Times New Roman"/>
          <w:color w:val="FF0000"/>
          <w:sz w:val="24"/>
          <w:szCs w:val="24"/>
          <w:lang w:val="en-GB"/>
        </w:rPr>
        <w:t>second</w:t>
      </w:r>
      <w:r w:rsidR="00620B2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4" w:name="_Toc417305005"/>
      <w:r w:rsidRPr="00FB0BE9">
        <w:rPr>
          <w:lang w:val="en-GB"/>
        </w:rPr>
        <w:t>Novel Acquisition</w:t>
      </w:r>
      <w:bookmarkEnd w:id="4"/>
    </w:p>
    <w:p w14:paraId="2ED659FA" w14:textId="16A214DF"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5" w:name="OLE_LINK2"/>
      <w:r w:rsidRPr="00FB0BE9">
        <w:rPr>
          <w:rFonts w:ascii="Times New Roman" w:hAnsi="Times New Roman" w:cs="Times New Roman"/>
          <w:sz w:val="24"/>
          <w:szCs w:val="24"/>
          <w:lang w:val="en-GB"/>
        </w:rPr>
        <w:t>, 2 session</w:t>
      </w:r>
      <w:r w:rsidR="00620B29">
        <w:rPr>
          <w:rFonts w:ascii="Times New Roman" w:hAnsi="Times New Roman" w:cs="Times New Roman"/>
          <w:sz w:val="24"/>
          <w:szCs w:val="24"/>
          <w:lang w:val="en-GB"/>
        </w:rPr>
        <w:t>s</w:t>
      </w:r>
      <w:r w:rsidRPr="00FB0BE9">
        <w:rPr>
          <w:rFonts w:ascii="Times New Roman" w:hAnsi="Times New Roman" w:cs="Times New Roman"/>
          <w:sz w:val="24"/>
          <w:szCs w:val="24"/>
          <w:lang w:val="en-GB"/>
        </w:rPr>
        <w:t xml:space="preserve"> per day for 14 days</w:t>
      </w:r>
      <w:bookmarkEnd w:id="5"/>
      <w:r w:rsidR="000321D1">
        <w:rPr>
          <w:rFonts w:ascii="Times New Roman" w:hAnsi="Times New Roman" w:cs="Times New Roman"/>
          <w:sz w:val="24"/>
          <w:szCs w:val="24"/>
          <w:lang w:val="en-GB"/>
        </w:rPr>
        <w:t>.</w:t>
      </w:r>
      <w:r w:rsidRPr="00FB0BE9">
        <w:rPr>
          <w:rFonts w:ascii="Times New Roman" w:hAnsi="Times New Roman" w:cs="Times New Roman"/>
          <w:sz w:val="24"/>
          <w:szCs w:val="24"/>
          <w:lang w:val="en-GB"/>
        </w:rPr>
        <w:t xml:space="preserve"> </w:t>
      </w:r>
      <w:r w:rsidR="000321D1" w:rsidRPr="00C003A9">
        <w:rPr>
          <w:rFonts w:ascii="Times New Roman" w:hAnsi="Times New Roman" w:cs="Times New Roman"/>
          <w:color w:val="FF0000"/>
          <w:sz w:val="24"/>
          <w:szCs w:val="24"/>
          <w:lang w:val="en-GB"/>
        </w:rPr>
        <w:t>T</w:t>
      </w:r>
      <w:r w:rsidR="00FF6AB2" w:rsidRPr="00C003A9">
        <w:rPr>
          <w:rFonts w:ascii="Times New Roman" w:hAnsi="Times New Roman" w:cs="Times New Roman"/>
          <w:color w:val="FF0000"/>
          <w:sz w:val="24"/>
          <w:szCs w:val="24"/>
          <w:lang w:val="en-GB"/>
        </w:rPr>
        <w:t>here</w:t>
      </w:r>
      <w:r w:rsidR="000321D1" w:rsidRPr="00C003A9">
        <w:rPr>
          <w:rFonts w:ascii="Times New Roman" w:hAnsi="Times New Roman" w:cs="Times New Roman"/>
          <w:color w:val="FF0000"/>
          <w:sz w:val="24"/>
          <w:szCs w:val="24"/>
          <w:lang w:val="en-GB"/>
        </w:rPr>
        <w:t xml:space="preserve"> were</w:t>
      </w:r>
      <w:r w:rsidRPr="00FB0BE9">
        <w:rPr>
          <w:rFonts w:ascii="Times New Roman" w:hAnsi="Times New Roman" w:cs="Times New Roman"/>
          <w:sz w:val="24"/>
          <w:szCs w:val="24"/>
          <w:lang w:val="en-GB"/>
        </w:rPr>
        <w:t xml:space="preserve"> 16 trials </w:t>
      </w:r>
      <w:r w:rsidR="000321D1" w:rsidRPr="00C003A9">
        <w:rPr>
          <w:rFonts w:ascii="Times New Roman" w:hAnsi="Times New Roman" w:cs="Times New Roman"/>
          <w:color w:val="FF0000"/>
          <w:sz w:val="24"/>
          <w:szCs w:val="24"/>
          <w:lang w:val="en-GB"/>
        </w:rPr>
        <w:t>per session separated by a vITI90s, with each trial</w:t>
      </w:r>
      <w:r w:rsidR="000321D1">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 xml:space="preserve">consisting of a 15s CS co-terminating with reward. Unlike initial acquisition the two CSs were an 80dB white noise and a 2800 Hz, 80 dB tone followed by either </w:t>
      </w:r>
      <w:r w:rsidR="00786614">
        <w:rPr>
          <w:rFonts w:ascii="Times New Roman" w:hAnsi="Times New Roman" w:cs="Times New Roman"/>
          <w:sz w:val="24"/>
          <w:szCs w:val="24"/>
          <w:lang w:val="en-GB"/>
        </w:rPr>
        <w:t xml:space="preserve">a </w:t>
      </w:r>
      <w:r w:rsidR="000321D1" w:rsidRPr="00C003A9">
        <w:rPr>
          <w:rFonts w:ascii="Times New Roman" w:hAnsi="Times New Roman" w:cs="Times New Roman"/>
          <w:color w:val="FF0000"/>
          <w:sz w:val="24"/>
          <w:szCs w:val="24"/>
          <w:lang w:val="en-GB"/>
        </w:rPr>
        <w:t>sucrose</w:t>
      </w:r>
      <w:r w:rsidR="00786614" w:rsidRPr="00C003A9">
        <w:rPr>
          <w:rFonts w:ascii="Times New Roman" w:hAnsi="Times New Roman" w:cs="Times New Roman"/>
          <w:color w:val="FF0000"/>
          <w:sz w:val="24"/>
          <w:szCs w:val="24"/>
          <w:lang w:val="en-GB"/>
        </w:rPr>
        <w:t xml:space="preserve"> pellet</w:t>
      </w:r>
      <w:r w:rsidRPr="00C003A9">
        <w:rPr>
          <w:rFonts w:ascii="Times New Roman" w:hAnsi="Times New Roman" w:cs="Times New Roman"/>
          <w:color w:val="FF0000"/>
          <w:sz w:val="24"/>
          <w:szCs w:val="24"/>
          <w:lang w:val="en-GB"/>
        </w:rPr>
        <w:t xml:space="preserve"> or </w:t>
      </w:r>
      <w:r w:rsidR="00785DD6" w:rsidRPr="00C003A9">
        <w:rPr>
          <w:rFonts w:ascii="Times New Roman" w:hAnsi="Times New Roman" w:cs="Times New Roman"/>
          <w:color w:val="FF0000"/>
          <w:sz w:val="24"/>
          <w:szCs w:val="24"/>
          <w:lang w:val="en-GB"/>
        </w:rPr>
        <w:t xml:space="preserve">lemon flavoured </w:t>
      </w:r>
      <w:r w:rsidRPr="00C003A9">
        <w:rPr>
          <w:rFonts w:ascii="Times New Roman" w:hAnsi="Times New Roman" w:cs="Times New Roman"/>
          <w:color w:val="FF0000"/>
          <w:sz w:val="24"/>
          <w:szCs w:val="24"/>
          <w:lang w:val="en-GB"/>
        </w:rPr>
        <w:t>maltodextrin liquid</w:t>
      </w:r>
      <w:r w:rsidR="000321D1" w:rsidRPr="00C003A9">
        <w:rPr>
          <w:rFonts w:ascii="Times New Roman" w:hAnsi="Times New Roman" w:cs="Times New Roman"/>
          <w:color w:val="FF0000"/>
          <w:sz w:val="24"/>
          <w:szCs w:val="24"/>
          <w:lang w:val="en-GB"/>
        </w:rPr>
        <w:t xml:space="preserve"> reinforcers</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(CS-US identities counterbalanced between animals).</w:t>
      </w:r>
    </w:p>
    <w:p w14:paraId="7046AA3A" w14:textId="77777777" w:rsidR="0036108C" w:rsidRPr="00FB0BE9" w:rsidRDefault="0036108C" w:rsidP="0036108C">
      <w:pPr>
        <w:pStyle w:val="3MariosLevel3"/>
        <w:spacing w:line="480" w:lineRule="auto"/>
        <w:rPr>
          <w:lang w:val="en-GB"/>
        </w:rPr>
      </w:pPr>
      <w:bookmarkStart w:id="6" w:name="_Toc417305006"/>
      <w:r w:rsidRPr="00FB0BE9">
        <w:rPr>
          <w:lang w:val="en-GB"/>
        </w:rPr>
        <w:t>Taste Aversion</w:t>
      </w:r>
      <w:bookmarkEnd w:id="6"/>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7" w:name="_Toc417305007"/>
      <w:r w:rsidRPr="00FB0BE9">
        <w:rPr>
          <w:lang w:val="en-GB"/>
        </w:rPr>
        <w:t>Devaluation Test</w:t>
      </w:r>
      <w:bookmarkEnd w:id="7"/>
    </w:p>
    <w:p w14:paraId="78777C23" w14:textId="2D6B664F"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Animals were tested with a single session of CS training except that no rewards were delivered i.e. in extinction. </w:t>
      </w:r>
      <w:r w:rsidR="00764388">
        <w:rPr>
          <w:rFonts w:ascii="Times New Roman" w:hAnsi="Times New Roman" w:cs="Times New Roman"/>
          <w:sz w:val="24"/>
          <w:szCs w:val="24"/>
          <w:lang w:val="en-GB"/>
        </w:rPr>
        <w:t>D</w:t>
      </w:r>
      <w:r w:rsidRPr="00FB0BE9">
        <w:rPr>
          <w:rFonts w:ascii="Times New Roman" w:hAnsi="Times New Roman" w:cs="Times New Roman"/>
          <w:sz w:val="24"/>
          <w:szCs w:val="24"/>
          <w:lang w:val="en-GB"/>
        </w:rPr>
        <w:t>ata from the first trial was analysed at test.</w:t>
      </w:r>
    </w:p>
    <w:p w14:paraId="1AE24813" w14:textId="77777777" w:rsidR="0036108C" w:rsidRPr="00FB0BE9" w:rsidRDefault="0036108C" w:rsidP="0036108C">
      <w:pPr>
        <w:pStyle w:val="3MariosLevel3"/>
        <w:spacing w:line="480" w:lineRule="auto"/>
        <w:rPr>
          <w:lang w:val="en-GB"/>
        </w:rPr>
      </w:pPr>
      <w:bookmarkStart w:id="8" w:name="_Toc417304986"/>
      <w:r w:rsidRPr="00FB0BE9">
        <w:rPr>
          <w:lang w:val="en-GB"/>
        </w:rPr>
        <w:t>Locomotor Activity</w:t>
      </w:r>
      <w:bookmarkEnd w:id="8"/>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5C34063B" w14:textId="77777777" w:rsidR="0036108C" w:rsidRPr="00FB0BE9" w:rsidRDefault="0036108C" w:rsidP="0036108C">
      <w:pPr>
        <w:pStyle w:val="BodyText"/>
        <w:spacing w:line="480" w:lineRule="auto"/>
        <w:jc w:val="center"/>
        <w:rPr>
          <w:lang w:val="en-GB"/>
        </w:rPr>
      </w:pPr>
      <w:bookmarkStart w:id="9" w:name="_Toc417305020"/>
      <w:r w:rsidRPr="00FB0BE9">
        <w:rPr>
          <w:b/>
          <w:lang w:val="en-GB"/>
        </w:rPr>
        <w:t>Experiment 2: Post-training muscimol inactivation</w:t>
      </w:r>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9"/>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 w:name="_Toc417305025"/>
      <w:r w:rsidRPr="00FB0BE9">
        <w:rPr>
          <w:rFonts w:ascii="Times New Roman" w:eastAsia="Times New Roman" w:hAnsi="Times New Roman" w:cs="Times New Roman"/>
          <w:b/>
          <w:i/>
          <w:color w:val="000000"/>
          <w:sz w:val="24"/>
          <w:szCs w:val="24"/>
          <w:lang w:val="en-GB"/>
        </w:rPr>
        <w:t>Pavlovian Acquisition</w:t>
      </w:r>
      <w:bookmarkEnd w:id="10"/>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1" w:name="_Toc417305026"/>
      <w:r w:rsidRPr="00FB0BE9">
        <w:rPr>
          <w:rFonts w:ascii="Times New Roman" w:eastAsia="Calibri" w:hAnsi="Times New Roman" w:cs="Times New Roman"/>
          <w:b/>
          <w:color w:val="000000"/>
          <w:sz w:val="24"/>
          <w:szCs w:val="24"/>
          <w:lang w:val="en-GB"/>
        </w:rPr>
        <w:t>Post-Training</w:t>
      </w:r>
      <w:bookmarkEnd w:id="11"/>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2" w:name="_Toc417305027"/>
      <w:r w:rsidRPr="00FB0BE9">
        <w:rPr>
          <w:rFonts w:ascii="Times New Roman" w:eastAsia="Times New Roman" w:hAnsi="Times New Roman" w:cs="Times New Roman"/>
          <w:b/>
          <w:i/>
          <w:color w:val="000000"/>
          <w:sz w:val="24"/>
          <w:szCs w:val="24"/>
          <w:lang w:val="en-GB"/>
        </w:rPr>
        <w:t>Pre-Infusion</w:t>
      </w:r>
      <w:bookmarkEnd w:id="12"/>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3" w:name="_Toc417305028"/>
      <w:r w:rsidRPr="00FB0BE9">
        <w:rPr>
          <w:rFonts w:ascii="Times New Roman" w:eastAsia="Times New Roman" w:hAnsi="Times New Roman" w:cs="Times New Roman"/>
          <w:b/>
          <w:i/>
          <w:color w:val="000000"/>
          <w:sz w:val="24"/>
          <w:szCs w:val="24"/>
          <w:lang w:val="en-GB"/>
        </w:rPr>
        <w:t>Infusion</w:t>
      </w:r>
      <w:bookmarkEnd w:id="13"/>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4" w:name="_Toc417305029"/>
      <w:r w:rsidRPr="00FB0BE9">
        <w:rPr>
          <w:rFonts w:ascii="Times New Roman" w:eastAsia="Times New Roman" w:hAnsi="Times New Roman" w:cs="Times New Roman"/>
          <w:b/>
          <w:i/>
          <w:color w:val="000000"/>
          <w:sz w:val="24"/>
          <w:szCs w:val="24"/>
          <w:lang w:val="en-GB"/>
        </w:rPr>
        <w:t>Post-Infusion</w:t>
      </w:r>
      <w:bookmarkEnd w:id="14"/>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5" w:name="_Toc417305042"/>
      <w:bookmarkStart w:id="16" w:name="_Toc417312604"/>
      <w:r w:rsidRPr="00FB0BE9">
        <w:rPr>
          <w:rFonts w:ascii="Times New Roman" w:eastAsia="Calibri" w:hAnsi="Times New Roman" w:cs="Times New Roman"/>
          <w:b/>
          <w:color w:val="000000"/>
          <w:sz w:val="24"/>
          <w:szCs w:val="24"/>
          <w:lang w:val="en-GB"/>
        </w:rPr>
        <w:t>Methods</w:t>
      </w:r>
      <w:bookmarkEnd w:id="15"/>
      <w:bookmarkEnd w:id="16"/>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7" w:name="_Toc417305043"/>
      <w:r w:rsidRPr="00FB0BE9">
        <w:rPr>
          <w:rFonts w:ascii="Times New Roman" w:eastAsia="Calibri" w:hAnsi="Times New Roman" w:cs="Times New Roman"/>
          <w:b/>
          <w:color w:val="000000"/>
          <w:sz w:val="24"/>
          <w:szCs w:val="24"/>
          <w:lang w:val="en-GB"/>
        </w:rPr>
        <w:t>Subjects</w:t>
      </w:r>
      <w:bookmarkEnd w:id="17"/>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8" w:name="_Toc417305046"/>
      <w:r w:rsidRPr="00FB0BE9">
        <w:rPr>
          <w:rFonts w:ascii="Times New Roman" w:eastAsia="Calibri" w:hAnsi="Times New Roman" w:cs="Times New Roman"/>
          <w:b/>
          <w:color w:val="000000"/>
          <w:sz w:val="24"/>
          <w:szCs w:val="24"/>
          <w:lang w:val="en-GB"/>
        </w:rPr>
        <w:t>Pre-lesion Training</w:t>
      </w:r>
      <w:bookmarkEnd w:id="18"/>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9" w:name="_Toc417305048"/>
      <w:r w:rsidRPr="00FB0BE9">
        <w:rPr>
          <w:rFonts w:ascii="Times New Roman" w:eastAsia="Times New Roman" w:hAnsi="Times New Roman" w:cs="Times New Roman"/>
          <w:b/>
          <w:i/>
          <w:color w:val="000000"/>
          <w:sz w:val="24"/>
          <w:szCs w:val="24"/>
          <w:lang w:val="en-GB"/>
        </w:rPr>
        <w:t>Pavlovian Acquisition</w:t>
      </w:r>
      <w:bookmarkEnd w:id="19"/>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0" w:name="_Toc417305049"/>
      <w:r w:rsidRPr="00FB0BE9">
        <w:rPr>
          <w:rFonts w:ascii="Times New Roman" w:eastAsia="Calibri" w:hAnsi="Times New Roman" w:cs="Times New Roman"/>
          <w:b/>
          <w:color w:val="000000"/>
          <w:sz w:val="24"/>
          <w:szCs w:val="24"/>
          <w:lang w:val="en-GB"/>
        </w:rPr>
        <w:t>Post-lesion Training</w:t>
      </w:r>
      <w:bookmarkEnd w:id="20"/>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1" w:name="_Toc417305050"/>
      <w:r w:rsidRPr="00FB0BE9">
        <w:rPr>
          <w:rFonts w:ascii="Times New Roman" w:eastAsia="Times New Roman" w:hAnsi="Times New Roman" w:cs="Times New Roman"/>
          <w:b/>
          <w:i/>
          <w:color w:val="000000"/>
          <w:sz w:val="24"/>
          <w:szCs w:val="24"/>
          <w:lang w:val="en-GB"/>
        </w:rPr>
        <w:t>Pavlovian Acquisition</w:t>
      </w:r>
      <w:bookmarkEnd w:id="21"/>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Following post-operative recovery all animals were returned to food restriction for 24 hrs before receiving an additional 9 days of acquisition training.</w:t>
      </w:r>
    </w:p>
    <w:p w14:paraId="5ACD4585" w14:textId="77777777" w:rsidR="0036108C" w:rsidRPr="00FB0BE9" w:rsidRDefault="0036108C" w:rsidP="0036108C">
      <w:pPr>
        <w:pStyle w:val="BodyText"/>
        <w:spacing w:line="480" w:lineRule="auto"/>
        <w:jc w:val="center"/>
        <w:rPr>
          <w:lang w:val="en-GB"/>
        </w:rPr>
      </w:pPr>
      <w:bookmarkStart w:id="22"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22"/>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3" w:name="_Toc417305063"/>
      <w:r w:rsidRPr="00FB0BE9">
        <w:rPr>
          <w:rFonts w:ascii="Times New Roman" w:eastAsia="Calibri" w:hAnsi="Times New Roman" w:cs="Times New Roman"/>
          <w:b/>
          <w:color w:val="000000"/>
          <w:sz w:val="24"/>
          <w:szCs w:val="24"/>
          <w:lang w:val="en-GB"/>
        </w:rPr>
        <w:t>Surgery</w:t>
      </w:r>
      <w:bookmarkEnd w:id="23"/>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Briefly, each session consisted of a VI 200s ITI with 16 trials consisting of a 10s light CS (illumination of the house light at the back of the chamber) co-terminating with a single pellet US. Subjects received mock infusions on days 3 and </w:t>
      </w:r>
      <w:r w:rsidRPr="00FB0BE9">
        <w:rPr>
          <w:rFonts w:ascii="Times New Roman" w:eastAsia="Calibri" w:hAnsi="Times New Roman" w:cs="Times New Roman"/>
          <w:color w:val="000000"/>
          <w:sz w:val="24"/>
          <w:szCs w:val="24"/>
          <w:lang w:val="en-GB"/>
        </w:rPr>
        <w:lastRenderedPageBreak/>
        <w:t>4, and either Saline or Muscimol was infused prior to entering the chamber on days 5-9. On day 10 all animals received a mock infusion.</w:t>
      </w:r>
    </w:p>
    <w:p w14:paraId="0A18A841" w14:textId="77777777" w:rsidR="0036108C" w:rsidRPr="00FB0BE9" w:rsidRDefault="0036108C" w:rsidP="0036108C">
      <w:pPr>
        <w:pStyle w:val="BodyText"/>
        <w:spacing w:line="480" w:lineRule="auto"/>
        <w:jc w:val="center"/>
        <w:rPr>
          <w:lang w:val="en-GB"/>
        </w:rPr>
      </w:pPr>
      <w:r w:rsidRPr="00FB0BE9">
        <w:rPr>
          <w:b/>
          <w:lang w:val="en-GB"/>
        </w:rPr>
        <w:t>Experiment 3: OFC inactivation prior to associative blocking</w:t>
      </w:r>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4" w:name="_Toc417305064"/>
      <w:r w:rsidRPr="00FB0BE9">
        <w:rPr>
          <w:rFonts w:ascii="Times New Roman" w:eastAsia="Calibri" w:hAnsi="Times New Roman" w:cs="Times New Roman"/>
          <w:b/>
          <w:color w:val="000000"/>
          <w:sz w:val="24"/>
          <w:szCs w:val="24"/>
          <w:lang w:val="en-GB"/>
        </w:rPr>
        <w:t>Training</w:t>
      </w:r>
      <w:bookmarkEnd w:id="24"/>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5" w:name="_Toc417305065"/>
      <w:r w:rsidRPr="00FB0BE9">
        <w:rPr>
          <w:rFonts w:ascii="Times New Roman" w:eastAsia="Times New Roman" w:hAnsi="Times New Roman" w:cs="Times New Roman"/>
          <w:b/>
          <w:i/>
          <w:color w:val="000000"/>
          <w:sz w:val="24"/>
          <w:szCs w:val="24"/>
          <w:lang w:val="en-GB"/>
        </w:rPr>
        <w:lastRenderedPageBreak/>
        <w:t>Food Restriction and Magazine Training</w:t>
      </w:r>
      <w:bookmarkEnd w:id="25"/>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6" w:name="_Toc417305066"/>
      <w:r w:rsidRPr="00FB0BE9">
        <w:rPr>
          <w:rFonts w:ascii="Times New Roman" w:eastAsia="Times New Roman" w:hAnsi="Times New Roman" w:cs="Times New Roman"/>
          <w:b/>
          <w:i/>
          <w:color w:val="000000"/>
          <w:sz w:val="24"/>
          <w:szCs w:val="24"/>
          <w:lang w:val="en-GB"/>
        </w:rPr>
        <w:t>Stage 1</w:t>
      </w:r>
      <w:bookmarkEnd w:id="26"/>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7" w:name="_Toc417305067"/>
      <w:r w:rsidRPr="00FB0BE9">
        <w:rPr>
          <w:rFonts w:ascii="Times New Roman" w:eastAsia="Times New Roman" w:hAnsi="Times New Roman" w:cs="Times New Roman"/>
          <w:b/>
          <w:i/>
          <w:color w:val="000000"/>
          <w:sz w:val="24"/>
          <w:szCs w:val="24"/>
          <w:lang w:val="en-GB"/>
        </w:rPr>
        <w:t>Pre-exposure</w:t>
      </w:r>
      <w:bookmarkEnd w:id="27"/>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8" w:name="_Toc417305068"/>
      <w:r w:rsidRPr="00FB0BE9">
        <w:rPr>
          <w:rFonts w:ascii="Times New Roman" w:eastAsia="Times New Roman" w:hAnsi="Times New Roman" w:cs="Times New Roman"/>
          <w:b/>
          <w:i/>
          <w:color w:val="000000"/>
          <w:sz w:val="24"/>
          <w:szCs w:val="24"/>
          <w:lang w:val="en-GB"/>
        </w:rPr>
        <w:t>Stage 2</w:t>
      </w:r>
      <w:bookmarkEnd w:id="28"/>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9" w:name="_Toc417305069"/>
      <w:r w:rsidRPr="00FB0BE9">
        <w:rPr>
          <w:rFonts w:ascii="Times New Roman" w:eastAsia="Times New Roman" w:hAnsi="Times New Roman" w:cs="Times New Roman"/>
          <w:b/>
          <w:i/>
          <w:color w:val="000000"/>
          <w:sz w:val="24"/>
          <w:szCs w:val="24"/>
          <w:lang w:val="en-GB"/>
        </w:rPr>
        <w:t>Test</w:t>
      </w:r>
      <w:bookmarkEnd w:id="29"/>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30" w:name="_Toc417305070"/>
      <w:r w:rsidRPr="00FB0BE9">
        <w:rPr>
          <w:rFonts w:ascii="Times New Roman" w:eastAsia="Times New Roman" w:hAnsi="Times New Roman" w:cs="Times New Roman"/>
          <w:b/>
          <w:i/>
          <w:color w:val="000000"/>
          <w:sz w:val="24"/>
          <w:szCs w:val="24"/>
          <w:lang w:val="en-GB"/>
        </w:rPr>
        <w:t>Re-acquisition</w:t>
      </w:r>
      <w:bookmarkEnd w:id="30"/>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31" w:name="_Toc417305071"/>
      <w:bookmarkStart w:id="32" w:name="_Toc417312609"/>
      <w:r w:rsidRPr="00FB0BE9">
        <w:rPr>
          <w:rFonts w:ascii="Times New Roman" w:eastAsia="Calibri" w:hAnsi="Times New Roman" w:cs="Times New Roman"/>
          <w:b/>
          <w:color w:val="000000"/>
          <w:sz w:val="24"/>
          <w:szCs w:val="24"/>
          <w:lang w:val="en-GB"/>
        </w:rPr>
        <w:t>Results</w:t>
      </w:r>
      <w:bookmarkEnd w:id="31"/>
      <w:bookmarkEnd w:id="32"/>
    </w:p>
    <w:p w14:paraId="2FE55AAB" w14:textId="53318EDB" w:rsidR="003F53B9" w:rsidRDefault="003F53B9" w:rsidP="00F04D98">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lesions </w:t>
      </w:r>
    </w:p>
    <w:p w14:paraId="71150D64" w14:textId="77777777" w:rsidR="00F07B1D" w:rsidRPr="00FB0BE9" w:rsidRDefault="00F07B1D" w:rsidP="00F07B1D">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4FAFB5FB" w14:textId="77777777" w:rsidR="00F07B1D" w:rsidRPr="00FB0BE9" w:rsidRDefault="00F07B1D" w:rsidP="00F07B1D">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 xml:space="preserve">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w:t>
      </w:r>
      <w:r w:rsidRPr="00FB0BE9">
        <w:rPr>
          <w:rFonts w:ascii="Times New Roman" w:eastAsia="Times New Roman" w:hAnsi="Times New Roman" w:cs="Times New Roman"/>
          <w:color w:val="000000"/>
          <w:sz w:val="24"/>
          <w:szCs w:val="24"/>
          <w:lang w:val="en-GB" w:eastAsia="en-AU"/>
        </w:rPr>
        <w:lastRenderedPageBreak/>
        <w:t>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22E53361" w14:textId="77777777" w:rsidR="00F07B1D" w:rsidRPr="00FB0BE9" w:rsidRDefault="00F07B1D" w:rsidP="00F07B1D">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2F425721" w14:textId="01EE254D" w:rsidR="00F07B1D" w:rsidRPr="00FB0BE9" w:rsidRDefault="00F07B1D" w:rsidP="00F04D98">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0.90), by the final block PreCS responding was higher in the Lesion group (M = 4.30, SD = 1.95) than the </w:t>
      </w:r>
      <w:r>
        <w:rPr>
          <w:rFonts w:ascii="Times New Roman" w:eastAsia="Times New Roman" w:hAnsi="Times New Roman" w:cs="Times New Roman"/>
          <w:color w:val="000000"/>
          <w:sz w:val="24"/>
          <w:szCs w:val="24"/>
          <w:lang w:val="en-GB" w:eastAsia="en-AU"/>
        </w:rPr>
        <w:t>S</w:t>
      </w:r>
      <w:r w:rsidRPr="00FB0BE9">
        <w:rPr>
          <w:rFonts w:ascii="Times New Roman" w:eastAsia="Times New Roman" w:hAnsi="Times New Roman" w:cs="Times New Roman"/>
          <w:color w:val="000000"/>
          <w:sz w:val="24"/>
          <w:szCs w:val="24"/>
          <w:lang w:val="en-GB" w:eastAsia="en-AU"/>
        </w:rPr>
        <w:t>ham group (M = 2.76, SD = 2.30).</w:t>
      </w: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w:t>
      </w:r>
      <w:r w:rsidRPr="00FB0BE9">
        <w:rPr>
          <w:lang w:val="en-GB"/>
        </w:rPr>
        <w:lastRenderedPageBreak/>
        <w:t xml:space="preserve">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7F0C2BA2"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However locomotor activity (Figure 1C) 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75381C" w:rsidRPr="00FB0BE9">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rsidRPr="00FB0BE9">
        <w:rPr>
          <w:lang w:val="en-GB"/>
        </w:rPr>
        <w:fldChar w:fldCharType="separate"/>
      </w:r>
      <w:r w:rsidR="00334182" w:rsidRPr="00FB0BE9">
        <w:rPr>
          <w:noProof/>
          <w:lang w:val="en-GB"/>
        </w:rPr>
        <w:t>(e.g. Lasseter et al., 2009; Panayi &amp;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2AA794CB"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i.e.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t>
      </w:r>
      <w:r w:rsidRPr="00FB0BE9">
        <w:rPr>
          <w:lang w:val="en-GB"/>
        </w:rPr>
        <w:lastRenderedPageBreak/>
        <w:t xml:space="preserve">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Pr="00FB0BE9">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Pr="00FB0BE9">
        <w:rPr>
          <w:lang w:val="en-GB"/>
        </w:rPr>
        <w:fldChar w:fldCharType="separate"/>
      </w:r>
      <w:r w:rsidRPr="00FB0BE9">
        <w:rPr>
          <w:noProof/>
          <w:lang w:val="en-GB"/>
        </w:rPr>
        <w:t>(Dickinson &amp;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334182" w:rsidRPr="00FB0BE9">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7F12A9" w:rsidRPr="00FB0BE9">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t>Devaluation Test</w:t>
      </w:r>
    </w:p>
    <w:p w14:paraId="2B730167" w14:textId="64DC9804"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345306B9" w:rsidR="003F53B9" w:rsidRPr="00FB0BE9" w:rsidRDefault="003F53B9" w:rsidP="00F04D98">
      <w:pPr>
        <w:pStyle w:val="BodyText"/>
        <w:spacing w:line="480" w:lineRule="auto"/>
        <w:rPr>
          <w:lang w:val="en-GB"/>
        </w:rPr>
      </w:pPr>
      <w:r w:rsidRPr="00FB0BE9">
        <w:rPr>
          <w:lang w:val="en-GB"/>
        </w:rPr>
        <w:lastRenderedPageBreak/>
        <w:t>Finally, during a devaluation test (Figure 1D), the two cues were presented in extinction. The sham group showed a significant devaluation effect, i.e.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FB0BE9" w:rsidRDefault="00070894" w:rsidP="00F04D98">
      <w:pPr>
        <w:spacing w:line="480" w:lineRule="auto"/>
        <w:rPr>
          <w:rFonts w:cstheme="minorHAnsi"/>
          <w:b/>
          <w:sz w:val="24"/>
          <w:szCs w:val="24"/>
          <w:lang w:val="en-GB"/>
        </w:rPr>
      </w:pP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(i.e.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Locomotor activity (as reflected by infra-red beam breaks in a novel open-field)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w:t>
      </w:r>
      <w:r w:rsidRPr="00FB0BE9">
        <w:rPr>
          <w:rFonts w:eastAsia="Times New Roman" w:cstheme="minorHAnsi"/>
          <w:sz w:val="24"/>
          <w:szCs w:val="24"/>
          <w:lang w:val="en-GB" w:eastAsia="en-AU"/>
        </w:rPr>
        <w:lastRenderedPageBreak/>
        <w:t>outcome was paired with injections of LiCl to establish an outcome specific taste aversion (</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51E51A1B" w:rsidR="008C0345" w:rsidRDefault="008C0345" w:rsidP="00F04D98">
      <w:pPr>
        <w:pStyle w:val="BodyText"/>
        <w:spacing w:line="480" w:lineRule="auto"/>
        <w:rPr>
          <w:b/>
          <w:lang w:val="en-GB"/>
        </w:rPr>
      </w:pPr>
      <w:r w:rsidRPr="00FB0BE9">
        <w:rPr>
          <w:b/>
          <w:lang w:val="en-GB"/>
        </w:rPr>
        <w:lastRenderedPageBreak/>
        <w:t>Experiment 2: Post-training muscimol inactivation</w:t>
      </w:r>
    </w:p>
    <w:p w14:paraId="4B543637" w14:textId="77777777" w:rsidR="00D77087" w:rsidRPr="00C003A9" w:rsidRDefault="00D77087" w:rsidP="00D77087">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Histology and Group Allocation</w:t>
      </w:r>
    </w:p>
    <w:p w14:paraId="78B0B8F7" w14:textId="77777777" w:rsidR="00D77087" w:rsidRPr="00C003A9" w:rsidRDefault="00D77087" w:rsidP="00D77087">
      <w:pPr>
        <w:spacing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t xml:space="preserve">Cannulae placements are illustrated in Figure 2-figure supplement 2. One animal 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24 (saline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12, muscimol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12).</w:t>
      </w:r>
    </w:p>
    <w:p w14:paraId="2EB4C588" w14:textId="77777777" w:rsidR="00D77087" w:rsidRPr="00C003A9" w:rsidRDefault="00D77087" w:rsidP="00D77087">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PreCS Rates</w:t>
      </w:r>
    </w:p>
    <w:p w14:paraId="5D2764D5" w14:textId="2819A695" w:rsidR="00D77087" w:rsidRPr="00C003A9" w:rsidRDefault="00D77087" w:rsidP="00D77087">
      <w:pPr>
        <w:spacing w:after="240"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t xml:space="preserve">PreCS baseline responding did not differ between infusion groups across training. In particular, during the infusion period a Group x Day (4 days) mixed ANOVA on </w:t>
      </w:r>
      <w:proofErr w:type="spellStart"/>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reCS</w:t>
      </w:r>
      <w:proofErr w:type="spellEnd"/>
      <w:r w:rsidRPr="00C003A9">
        <w:rPr>
          <w:rFonts w:ascii="Times New Roman" w:eastAsia="Calibri" w:hAnsi="Times New Roman" w:cs="Times New Roman"/>
          <w:color w:val="FF0000"/>
          <w:sz w:val="24"/>
          <w:szCs w:val="24"/>
          <w:lang w:val="en-GB"/>
        </w:rPr>
        <w:t xml:space="preserve"> responses revealed a significant effect of Day </w:t>
      </w:r>
      <w:r w:rsidRPr="00C003A9">
        <w:rPr>
          <w:rFonts w:ascii="Times New Roman" w:eastAsia="Times New Roman" w:hAnsi="Times New Roman" w:cs="Times New Roman"/>
          <w:color w:val="FF0000"/>
          <w:sz w:val="24"/>
          <w:szCs w:val="24"/>
          <w:lang w:val="en-GB" w:eastAsia="en-AU"/>
        </w:rPr>
        <w:t>(</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(3, 66)</w:t>
      </w:r>
      <w:r w:rsidRPr="00C003A9">
        <w:rPr>
          <w:rFonts w:ascii="Times New Roman" w:eastAsia="Calibri" w:hAnsi="Times New Roman" w:cs="Times New Roman"/>
          <w:color w:val="FF0000"/>
          <w:sz w:val="24"/>
          <w:szCs w:val="24"/>
          <w:lang w:val="en-GB"/>
        </w:rPr>
        <w:t xml:space="preserve"> = 5.95,</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.001</w:t>
      </w:r>
      <w:r w:rsidRPr="00C003A9">
        <w:rPr>
          <w:rFonts w:ascii="Times New Roman" w:eastAsia="Times New Roman" w:hAnsi="Times New Roman" w:cs="Times New Roman"/>
          <w:color w:val="FF0000"/>
          <w:sz w:val="24"/>
          <w:szCs w:val="24"/>
          <w:lang w:val="en-GB"/>
        </w:rPr>
        <w:t xml:space="preserve">) but no significant effect of Group </w:t>
      </w:r>
      <w:r w:rsidRPr="00C003A9">
        <w:rPr>
          <w:rFonts w:ascii="Times New Roman" w:eastAsia="Times New Roman" w:hAnsi="Times New Roman" w:cs="Times New Roman"/>
          <w:color w:val="FF0000"/>
          <w:sz w:val="24"/>
          <w:szCs w:val="24"/>
          <w:lang w:val="en-GB" w:eastAsia="en-AU"/>
        </w:rPr>
        <w:t>(</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(1, 22)</w:t>
      </w:r>
      <w:r w:rsidRPr="00C003A9">
        <w:rPr>
          <w:rFonts w:ascii="Times New Roman" w:eastAsia="Calibri" w:hAnsi="Times New Roman" w:cs="Times New Roman"/>
          <w:color w:val="FF0000"/>
          <w:sz w:val="24"/>
          <w:szCs w:val="24"/>
          <w:lang w:val="en-GB"/>
        </w:rPr>
        <w:t xml:space="preserve"> = 0.01,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.93</w:t>
      </w:r>
      <w:r w:rsidRPr="00C003A9">
        <w:rPr>
          <w:rFonts w:ascii="Times New Roman" w:eastAsia="Times New Roman" w:hAnsi="Times New Roman" w:cs="Times New Roman"/>
          <w:color w:val="FF0000"/>
          <w:sz w:val="24"/>
          <w:szCs w:val="24"/>
          <w:lang w:val="en-GB"/>
        </w:rPr>
        <w:t xml:space="preserve">) or Group x Day interaction </w:t>
      </w:r>
      <w:r w:rsidRPr="00C003A9">
        <w:rPr>
          <w:rFonts w:ascii="Times New Roman" w:eastAsia="Times New Roman" w:hAnsi="Times New Roman" w:cs="Times New Roman"/>
          <w:color w:val="FF0000"/>
          <w:sz w:val="24"/>
          <w:szCs w:val="24"/>
          <w:lang w:val="en-GB" w:eastAsia="en-AU"/>
        </w:rPr>
        <w:t>(</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(3, 66)</w:t>
      </w:r>
      <w:r w:rsidRPr="00C003A9">
        <w:rPr>
          <w:rFonts w:ascii="Times New Roman" w:eastAsia="Calibri" w:hAnsi="Times New Roman" w:cs="Times New Roman"/>
          <w:color w:val="FF0000"/>
          <w:sz w:val="24"/>
          <w:szCs w:val="24"/>
          <w:lang w:val="en-GB"/>
        </w:rPr>
        <w:t xml:space="preserve"> = 0.41,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.741</w:t>
      </w:r>
      <w:r w:rsidRPr="00C003A9">
        <w:rPr>
          <w:rFonts w:ascii="Times New Roman" w:eastAsia="Times New Roman" w:hAnsi="Times New Roman" w:cs="Times New Roman"/>
          <w:color w:val="FF0000"/>
          <w:sz w:val="24"/>
          <w:szCs w:val="24"/>
          <w:lang w:val="en-GB"/>
        </w:rPr>
        <w:t xml:space="preserve">). PreCS response rates on these days were, saline </w:t>
      </w:r>
      <w:r w:rsidRPr="00C003A9">
        <w:rPr>
          <w:rFonts w:ascii="Times New Roman" w:eastAsia="Times New Roman" w:hAnsi="Times New Roman" w:cs="Times New Roman"/>
          <w:i/>
          <w:color w:val="FF0000"/>
          <w:sz w:val="24"/>
          <w:szCs w:val="24"/>
          <w:lang w:val="en-GB"/>
        </w:rPr>
        <w:t>M</w:t>
      </w:r>
      <w:r w:rsidRPr="00C003A9">
        <w:rPr>
          <w:rFonts w:ascii="Times New Roman" w:eastAsia="Times New Roman" w:hAnsi="Times New Roman" w:cs="Times New Roman"/>
          <w:color w:val="FF0000"/>
          <w:sz w:val="24"/>
          <w:szCs w:val="24"/>
          <w:lang w:val="en-GB"/>
        </w:rPr>
        <w:t xml:space="preserve"> = 0.70, </w:t>
      </w:r>
      <w:r w:rsidRPr="00C003A9">
        <w:rPr>
          <w:rFonts w:ascii="Times New Roman" w:eastAsia="Times New Roman" w:hAnsi="Times New Roman" w:cs="Times New Roman"/>
          <w:i/>
          <w:color w:val="FF0000"/>
          <w:sz w:val="24"/>
          <w:szCs w:val="24"/>
          <w:lang w:val="en-GB"/>
        </w:rPr>
        <w:t xml:space="preserve">SD </w:t>
      </w:r>
      <w:r w:rsidRPr="00C003A9">
        <w:rPr>
          <w:rFonts w:ascii="Times New Roman" w:eastAsia="Times New Roman" w:hAnsi="Times New Roman" w:cs="Times New Roman"/>
          <w:color w:val="FF0000"/>
          <w:sz w:val="24"/>
          <w:szCs w:val="24"/>
          <w:lang w:val="en-GB"/>
        </w:rPr>
        <w:t>= .48, muscimol</w:t>
      </w:r>
      <w:r w:rsidRPr="00C003A9">
        <w:rPr>
          <w:rFonts w:ascii="Times New Roman" w:eastAsia="Times New Roman" w:hAnsi="Times New Roman" w:cs="Times New Roman"/>
          <w:i/>
          <w:color w:val="FF0000"/>
          <w:sz w:val="24"/>
          <w:szCs w:val="24"/>
          <w:lang w:val="en-GB"/>
        </w:rPr>
        <w:t xml:space="preserve"> M</w:t>
      </w:r>
      <w:r w:rsidRPr="00C003A9">
        <w:rPr>
          <w:rFonts w:ascii="Times New Roman" w:eastAsia="Times New Roman" w:hAnsi="Times New Roman" w:cs="Times New Roman"/>
          <w:color w:val="FF0000"/>
          <w:sz w:val="24"/>
          <w:szCs w:val="24"/>
          <w:lang w:val="en-GB"/>
        </w:rPr>
        <w:t xml:space="preserve"> = 0.72, </w:t>
      </w:r>
      <w:r w:rsidRPr="00C003A9">
        <w:rPr>
          <w:rFonts w:ascii="Times New Roman" w:eastAsia="Times New Roman" w:hAnsi="Times New Roman" w:cs="Times New Roman"/>
          <w:i/>
          <w:color w:val="FF0000"/>
          <w:sz w:val="24"/>
          <w:szCs w:val="24"/>
          <w:lang w:val="en-GB"/>
        </w:rPr>
        <w:t xml:space="preserve">SD </w:t>
      </w:r>
      <w:r w:rsidRPr="00C003A9">
        <w:rPr>
          <w:rFonts w:ascii="Times New Roman" w:eastAsia="Times New Roman" w:hAnsi="Times New Roman" w:cs="Times New Roman"/>
          <w:color w:val="FF0000"/>
          <w:sz w:val="24"/>
          <w:szCs w:val="24"/>
          <w:lang w:val="en-GB"/>
        </w:rPr>
        <w:t>= .48.</w:t>
      </w:r>
    </w:p>
    <w:p w14:paraId="7516EF58" w14:textId="41D92C53"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305542" w:rsidRPr="00FB0BE9">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Pr="00FB0BE9">
        <w:rPr>
          <w:lang w:val="en-GB"/>
        </w:rPr>
        <w:fldChar w:fldCharType="separate"/>
      </w:r>
      <w:r w:rsidRPr="00FB0BE9">
        <w:rPr>
          <w:noProof/>
          <w:lang w:val="en-GB"/>
        </w:rPr>
        <w:t xml:space="preserve">(Esber &amp; Haselgrove, 2011; LePelley, 2004; Mackintosh, 1975; Nasser et al., 2017; Pearce &amp; Hall, 1980; Rescorla &amp; Wagner, 1972; </w:t>
      </w:r>
      <w:r w:rsidRPr="00FB0BE9">
        <w:rPr>
          <w:noProof/>
          <w:lang w:val="en-GB"/>
        </w:rPr>
        <w:lastRenderedPageBreak/>
        <w:t>Sutton &amp; Barto, 1998)</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234420" w:rsidRPr="00FB0BE9">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Pr="00FB0BE9">
        <w:rPr>
          <w:lang w:val="en-GB"/>
        </w:rPr>
        <w:fldChar w:fldCharType="separate"/>
      </w:r>
      <w:r w:rsidR="00305542" w:rsidRPr="00FB0BE9">
        <w:rPr>
          <w:noProof/>
          <w:lang w:val="en-GB"/>
        </w:rPr>
        <w:t>(Baxter et al., 2000; Pears et al., 2003; Schoenbaum et al., 2009; Takahashi et al., 2009,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lastRenderedPageBreak/>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p>
    <w:p w14:paraId="3026A682" w14:textId="7EB96041" w:rsidR="004003BA" w:rsidRPr="00FB0BE9" w:rsidRDefault="004003BA" w:rsidP="00F04D98">
      <w:pPr>
        <w:pStyle w:val="BodyText"/>
        <w:spacing w:line="480" w:lineRule="auto"/>
        <w:rPr>
          <w:lang w:val="en-GB"/>
        </w:rPr>
      </w:pPr>
      <w:bookmarkStart w:id="33" w:name="_Hlk62138445"/>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bookmarkEnd w:id="33"/>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r w:rsidRPr="00FB0BE9">
        <w:rPr>
          <w:lang w:val="en-GB"/>
        </w:rPr>
        <w:t>Furthermore,</w:t>
      </w:r>
      <w:r w:rsidR="00E64E7F" w:rsidRPr="00FB0BE9">
        <w:rPr>
          <w:lang w:val="en-GB"/>
        </w:rPr>
        <w:t xml:space="preserve"> </w:t>
      </w:r>
      <w:r w:rsidR="000138A9" w:rsidRPr="00FB0BE9">
        <w:rPr>
          <w:lang w:val="en-GB"/>
        </w:rPr>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OFC inactivation prior to associative blocking</w:t>
      </w:r>
    </w:p>
    <w:p w14:paraId="6680AAE6" w14:textId="0C7F4391"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8650FB" w:rsidRPr="00FB0BE9">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rsidRPr="00FB0BE9">
        <w:rPr>
          <w:lang w:val="en-GB"/>
        </w:rPr>
        <w:fldChar w:fldCharType="separate"/>
      </w:r>
      <w:r w:rsidRPr="00FB0BE9">
        <w:rPr>
          <w:noProof/>
          <w:lang w:val="en-GB"/>
        </w:rPr>
        <w:t>(Mackintosh, 1975; Pearce &amp; Hall, 1980; Rescorla &amp; Wagner, 1972; Sutton &amp; Barto, 1998; Wagner, 1981)</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Pr="00FB0BE9">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Pr="00FB0BE9">
        <w:rPr>
          <w:noProof/>
          <w:lang w:val="en-GB"/>
        </w:rPr>
        <w:t>(Kamin, 1969)</w:t>
      </w:r>
      <w:r w:rsidRPr="00FB0BE9">
        <w:rPr>
          <w:lang w:val="en-GB"/>
        </w:rPr>
        <w:fldChar w:fldCharType="end"/>
      </w:r>
      <w:r w:rsidRPr="00FB0BE9">
        <w:rPr>
          <w:lang w:val="en-GB"/>
        </w:rPr>
        <w:t xml:space="preserve">. However, if learning about cue A is insufficient, then </w:t>
      </w:r>
      <w:r w:rsidRPr="00FB0BE9">
        <w:rPr>
          <w:lang w:val="en-GB"/>
        </w:rPr>
        <w:lastRenderedPageBreak/>
        <w:t>learning about cue B should not be blocked. We predicted that if OFC inactivation is disrupting learning, then OFC inactivation during initial learning about cue A should disrupt the blocking effect.</w:t>
      </w:r>
    </w:p>
    <w:p w14:paraId="330D2688" w14:textId="7B187107" w:rsidR="00500651" w:rsidRDefault="000546A3" w:rsidP="00F04D98">
      <w:pPr>
        <w:pStyle w:val="BodyText"/>
        <w:spacing w:line="480" w:lineRule="auto"/>
        <w:rPr>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w:t>
      </w:r>
      <w:r w:rsidR="00BB591D">
        <w:rPr>
          <w:lang w:val="en-GB"/>
        </w:rPr>
        <w:t>9</w:t>
      </w:r>
      <w:r w:rsidR="00454E31" w:rsidRPr="00FB0BE9">
        <w:rPr>
          <w:lang w:val="en-GB"/>
        </w:rPr>
        <w:t xml:space="preserve">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38765929" w14:textId="36564012" w:rsidR="00FF7AFD" w:rsidRPr="00C003A9" w:rsidRDefault="00FF7AFD" w:rsidP="00F04D98">
      <w:pPr>
        <w:pStyle w:val="BodyText"/>
        <w:spacing w:line="480" w:lineRule="auto"/>
        <w:rPr>
          <w:b/>
          <w:bCs/>
          <w:color w:val="FF0000"/>
          <w:lang w:val="en-GB"/>
        </w:rPr>
      </w:pPr>
      <w:r w:rsidRPr="00C003A9">
        <w:rPr>
          <w:b/>
          <w:bCs/>
          <w:color w:val="FF0000"/>
          <w:lang w:val="en-GB"/>
        </w:rPr>
        <w:t>Associative Blocking</w:t>
      </w:r>
    </w:p>
    <w:p w14:paraId="719318BF" w14:textId="22C3B1A3" w:rsidR="00354550" w:rsidRDefault="0068482A" w:rsidP="00F04D98">
      <w:pPr>
        <w:pStyle w:val="BodyText"/>
        <w:spacing w:line="480" w:lineRule="auto"/>
        <w:rPr>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p>
    <w:p w14:paraId="141D0506" w14:textId="77777777" w:rsidR="00354550" w:rsidRPr="00C003A9" w:rsidRDefault="00354550" w:rsidP="00354550">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Histology and Group Allocation</w:t>
      </w:r>
    </w:p>
    <w:p w14:paraId="38567359" w14:textId="77777777" w:rsidR="00354550" w:rsidRPr="00C003A9" w:rsidRDefault="00354550" w:rsidP="00354550">
      <w:pPr>
        <w:spacing w:after="0" w:line="480" w:lineRule="auto"/>
        <w:rPr>
          <w:rFonts w:ascii="Times New Roman" w:eastAsia="Times New Roman" w:hAnsi="Times New Roman" w:cs="Times New Roman"/>
          <w:color w:val="FF0000"/>
          <w:sz w:val="24"/>
          <w:szCs w:val="24"/>
          <w:lang w:val="en-GB" w:eastAsia="en-AU"/>
        </w:rPr>
      </w:pPr>
      <w:r w:rsidRPr="00C003A9">
        <w:rPr>
          <w:rFonts w:ascii="Times New Roman" w:eastAsia="Calibri" w:hAnsi="Times New Roman" w:cs="Times New Roman"/>
          <w:color w:val="FF0000"/>
          <w:sz w:val="24"/>
          <w:szCs w:val="24"/>
          <w:lang w:val="en-GB"/>
        </w:rPr>
        <w:t>Cannulae placements are illustrated in Figure 3-figure supplement 3</w:t>
      </w:r>
      <w:r w:rsidRPr="00C003A9">
        <w:rPr>
          <w:rFonts w:ascii="Times New Roman" w:eastAsia="Times New Roman" w:hAnsi="Times New Roman" w:cs="Times New Roman"/>
          <w:color w:val="FF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26 (saline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13, muscimol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13).</w:t>
      </w:r>
    </w:p>
    <w:p w14:paraId="6793F1B3" w14:textId="77777777" w:rsidR="00354550" w:rsidRPr="00C003A9" w:rsidRDefault="00354550" w:rsidP="00354550">
      <w:pPr>
        <w:spacing w:line="480" w:lineRule="auto"/>
        <w:rPr>
          <w:rFonts w:ascii="Times New Roman" w:eastAsia="Times New Roman" w:hAnsi="Times New Roman" w:cs="Times New Roman"/>
          <w:color w:val="FF0000"/>
          <w:sz w:val="24"/>
          <w:szCs w:val="24"/>
          <w:lang w:val="en-GB" w:eastAsia="en-AU"/>
        </w:rPr>
      </w:pPr>
      <w:r w:rsidRPr="00C003A9">
        <w:rPr>
          <w:rFonts w:ascii="Times New Roman" w:eastAsia="Calibri" w:hAnsi="Times New Roman" w:cs="Times New Roman"/>
          <w:b/>
          <w:color w:val="FF0000"/>
          <w:sz w:val="24"/>
          <w:szCs w:val="24"/>
          <w:lang w:val="en-GB"/>
        </w:rPr>
        <w:t>PreCS Responding</w:t>
      </w:r>
    </w:p>
    <w:p w14:paraId="31AC4E19" w14:textId="4F2CCBAB" w:rsidR="00354550" w:rsidRPr="00C003A9" w:rsidRDefault="00354550" w:rsidP="00354550">
      <w:pPr>
        <w:spacing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lastRenderedPageBreak/>
        <w:t xml:space="preserve">Baseline levels of responding did not differ between groups during training, and on the final day of infusions (day 10 of stage 1) </w:t>
      </w:r>
      <w:proofErr w:type="spellStart"/>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reCS</w:t>
      </w:r>
      <w:proofErr w:type="spellEnd"/>
      <w:r w:rsidRPr="00C003A9">
        <w:rPr>
          <w:rFonts w:ascii="Times New Roman" w:eastAsia="Calibri" w:hAnsi="Times New Roman" w:cs="Times New Roman"/>
          <w:color w:val="FF0000"/>
          <w:sz w:val="24"/>
          <w:szCs w:val="24"/>
          <w:lang w:val="en-GB"/>
        </w:rPr>
        <w:t xml:space="preserve"> response rates (10s) were saline </w:t>
      </w:r>
      <w:r w:rsidRPr="00C003A9">
        <w:rPr>
          <w:rFonts w:ascii="Times New Roman" w:eastAsia="Calibri" w:hAnsi="Times New Roman" w:cs="Times New Roman"/>
          <w:i/>
          <w:color w:val="FF0000"/>
          <w:sz w:val="24"/>
          <w:szCs w:val="24"/>
          <w:lang w:val="en-GB"/>
        </w:rPr>
        <w:t>M</w:t>
      </w:r>
      <w:r w:rsidRPr="00C003A9">
        <w:rPr>
          <w:rFonts w:ascii="Times New Roman" w:eastAsia="Calibri" w:hAnsi="Times New Roman" w:cs="Times New Roman"/>
          <w:color w:val="FF0000"/>
          <w:sz w:val="24"/>
          <w:szCs w:val="24"/>
          <w:lang w:val="en-GB"/>
        </w:rPr>
        <w:t xml:space="preserve"> = 0.122, </w:t>
      </w:r>
      <w:r w:rsidRPr="00C003A9">
        <w:rPr>
          <w:rFonts w:ascii="Times New Roman" w:eastAsia="Calibri" w:hAnsi="Times New Roman" w:cs="Times New Roman"/>
          <w:i/>
          <w:color w:val="FF0000"/>
          <w:sz w:val="24"/>
          <w:szCs w:val="24"/>
          <w:lang w:val="en-GB"/>
        </w:rPr>
        <w:t>SD</w:t>
      </w:r>
      <w:r w:rsidRPr="00C003A9">
        <w:rPr>
          <w:rFonts w:ascii="Times New Roman" w:eastAsia="Calibri" w:hAnsi="Times New Roman" w:cs="Times New Roman"/>
          <w:color w:val="FF0000"/>
          <w:sz w:val="24"/>
          <w:szCs w:val="24"/>
          <w:lang w:val="en-GB"/>
        </w:rPr>
        <w:t xml:space="preserve"> = 0.24, muscimol </w:t>
      </w:r>
      <w:r w:rsidRPr="00C003A9">
        <w:rPr>
          <w:rFonts w:ascii="Times New Roman" w:eastAsia="Calibri" w:hAnsi="Times New Roman" w:cs="Times New Roman"/>
          <w:i/>
          <w:color w:val="FF0000"/>
          <w:sz w:val="24"/>
          <w:szCs w:val="24"/>
          <w:lang w:val="en-GB"/>
        </w:rPr>
        <w:t>M</w:t>
      </w:r>
      <w:r w:rsidRPr="00C003A9">
        <w:rPr>
          <w:rFonts w:ascii="Times New Roman" w:eastAsia="Calibri" w:hAnsi="Times New Roman" w:cs="Times New Roman"/>
          <w:color w:val="FF0000"/>
          <w:sz w:val="24"/>
          <w:szCs w:val="24"/>
          <w:lang w:val="en-GB"/>
        </w:rPr>
        <w:t xml:space="preserve"> = 0.67, </w:t>
      </w:r>
      <w:r w:rsidRPr="00C003A9">
        <w:rPr>
          <w:rFonts w:ascii="Times New Roman" w:eastAsia="Calibri" w:hAnsi="Times New Roman" w:cs="Times New Roman"/>
          <w:i/>
          <w:color w:val="FF0000"/>
          <w:sz w:val="24"/>
          <w:szCs w:val="24"/>
          <w:lang w:val="en-GB"/>
        </w:rPr>
        <w:t>SD</w:t>
      </w:r>
      <w:r w:rsidRPr="00C003A9">
        <w:rPr>
          <w:rFonts w:ascii="Times New Roman" w:eastAsia="Calibri" w:hAnsi="Times New Roman" w:cs="Times New Roman"/>
          <w:color w:val="FF0000"/>
          <w:sz w:val="24"/>
          <w:szCs w:val="24"/>
          <w:lang w:val="en-GB"/>
        </w:rPr>
        <w:t xml:space="preserve"> = 0.87. These observations were supported by mixed Group x Day ANOVAs on </w:t>
      </w:r>
      <w:proofErr w:type="spellStart"/>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reCS</w:t>
      </w:r>
      <w:proofErr w:type="spellEnd"/>
      <w:r w:rsidRPr="00C003A9">
        <w:rPr>
          <w:rFonts w:ascii="Times New Roman" w:eastAsia="Calibri" w:hAnsi="Times New Roman" w:cs="Times New Roman"/>
          <w:color w:val="FF0000"/>
          <w:sz w:val="24"/>
          <w:szCs w:val="24"/>
          <w:lang w:val="en-GB"/>
        </w:rPr>
        <w:t xml:space="preserve"> responding in stage1 suggesting that there were no group differences on days 1-4 prior to infusion (all </w:t>
      </w:r>
      <w:r w:rsidRPr="00C003A9">
        <w:rPr>
          <w:rFonts w:ascii="Times New Roman" w:eastAsia="Calibri" w:hAnsi="Times New Roman" w:cs="Times New Roman"/>
          <w:i/>
          <w:color w:val="FF0000"/>
          <w:sz w:val="24"/>
          <w:szCs w:val="24"/>
          <w:lang w:val="en-GB"/>
        </w:rPr>
        <w:t xml:space="preserve">F </w:t>
      </w:r>
      <w:r w:rsidRPr="00C003A9">
        <w:rPr>
          <w:rFonts w:ascii="Times New Roman" w:eastAsia="Calibri" w:hAnsi="Times New Roman" w:cs="Times New Roman"/>
          <w:color w:val="FF0000"/>
          <w:sz w:val="24"/>
          <w:szCs w:val="24"/>
          <w:lang w:val="en-GB"/>
        </w:rPr>
        <w:t xml:space="preserve">&lt; 1.69, </w:t>
      </w:r>
      <w:r w:rsidRPr="00C003A9">
        <w:rPr>
          <w:rFonts w:ascii="Times New Roman" w:eastAsia="Calibri" w:hAnsi="Times New Roman" w:cs="Times New Roman"/>
          <w:i/>
          <w:color w:val="FF0000"/>
          <w:sz w:val="24"/>
          <w:szCs w:val="24"/>
          <w:lang w:val="en-GB"/>
        </w:rPr>
        <w:t>p</w:t>
      </w:r>
      <w:r w:rsidRPr="00C003A9">
        <w:rPr>
          <w:rFonts w:ascii="Times New Roman" w:eastAsia="Calibri" w:hAnsi="Times New Roman" w:cs="Times New Roman"/>
          <w:color w:val="FF0000"/>
          <w:sz w:val="24"/>
          <w:szCs w:val="24"/>
          <w:lang w:val="en-GB"/>
        </w:rPr>
        <w:t xml:space="preserve"> &gt; .21) or on days 5-10 during infusions (significant main effect of Day </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(5, 120)</w:t>
      </w:r>
      <w:r w:rsidRPr="00C003A9">
        <w:rPr>
          <w:rFonts w:ascii="Times New Roman" w:eastAsia="Calibri" w:hAnsi="Times New Roman" w:cs="Times New Roman"/>
          <w:color w:val="FF0000"/>
          <w:sz w:val="24"/>
          <w:szCs w:val="24"/>
          <w:lang w:val="en-GB"/>
        </w:rPr>
        <w:t xml:space="preserve"> = 15.21,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&lt; .001, all remaining </w:t>
      </w:r>
      <w:r w:rsidRPr="00C003A9">
        <w:rPr>
          <w:rFonts w:ascii="Times New Roman" w:eastAsia="Calibri" w:hAnsi="Times New Roman" w:cs="Times New Roman"/>
          <w:i/>
          <w:color w:val="FF0000"/>
          <w:sz w:val="24"/>
          <w:szCs w:val="24"/>
          <w:lang w:val="en-GB"/>
        </w:rPr>
        <w:t xml:space="preserve">F </w:t>
      </w:r>
      <w:r w:rsidRPr="00C003A9">
        <w:rPr>
          <w:rFonts w:ascii="Times New Roman" w:eastAsia="Calibri" w:hAnsi="Times New Roman" w:cs="Times New Roman"/>
          <w:color w:val="FF0000"/>
          <w:sz w:val="24"/>
          <w:szCs w:val="24"/>
          <w:lang w:val="en-GB"/>
        </w:rPr>
        <w:t xml:space="preserve">&lt; 1.00, </w:t>
      </w:r>
      <w:r w:rsidRPr="00C003A9">
        <w:rPr>
          <w:rFonts w:ascii="Times New Roman" w:eastAsia="Calibri" w:hAnsi="Times New Roman" w:cs="Times New Roman"/>
          <w:i/>
          <w:color w:val="FF0000"/>
          <w:sz w:val="24"/>
          <w:szCs w:val="24"/>
          <w:lang w:val="en-GB"/>
        </w:rPr>
        <w:t>p</w:t>
      </w:r>
      <w:r w:rsidRPr="00C003A9">
        <w:rPr>
          <w:rFonts w:ascii="Times New Roman" w:eastAsia="Calibri" w:hAnsi="Times New Roman" w:cs="Times New Roman"/>
          <w:color w:val="FF0000"/>
          <w:sz w:val="24"/>
          <w:szCs w:val="24"/>
          <w:lang w:val="en-GB"/>
        </w:rPr>
        <w:t xml:space="preserve"> &gt; .50).</w:t>
      </w:r>
    </w:p>
    <w:p w14:paraId="522C4388" w14:textId="5FA0C21B" w:rsidR="00354550" w:rsidRPr="00C003A9" w:rsidRDefault="00354550" w:rsidP="00F04D98">
      <w:pPr>
        <w:pStyle w:val="BodyText"/>
        <w:spacing w:line="480" w:lineRule="auto"/>
        <w:rPr>
          <w:color w:val="FF0000"/>
          <w:lang w:val="en-GB"/>
        </w:rPr>
      </w:pPr>
      <w:r w:rsidRPr="00C003A9">
        <w:rPr>
          <w:color w:val="FF0000"/>
          <w:lang w:val="en-GB"/>
        </w:rPr>
        <w:t>Stage 1</w:t>
      </w:r>
    </w:p>
    <w:p w14:paraId="5DA2FF82" w14:textId="048E4F5E" w:rsidR="0068482A" w:rsidRDefault="0068482A" w:rsidP="00F04D98">
      <w:pPr>
        <w:pStyle w:val="BodyText"/>
        <w:spacing w:line="480" w:lineRule="auto"/>
        <w:rPr>
          <w:lang w:val="en-GB"/>
        </w:rPr>
      </w:pPr>
      <w:r w:rsidRPr="00FB0BE9">
        <w:rPr>
          <w:lang w:val="en-GB"/>
        </w:rPr>
        <w:t xml:space="preserve">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796E56BC" w14:textId="1C99AA3E" w:rsidR="00354550" w:rsidRPr="00C003A9" w:rsidRDefault="00354550" w:rsidP="00F04D98">
      <w:pPr>
        <w:pStyle w:val="BodyText"/>
        <w:spacing w:line="480" w:lineRule="auto"/>
        <w:rPr>
          <w:b/>
          <w:bCs/>
          <w:color w:val="FF0000"/>
          <w:lang w:val="en-GB"/>
        </w:rPr>
      </w:pPr>
      <w:r w:rsidRPr="00C003A9">
        <w:rPr>
          <w:b/>
          <w:bCs/>
          <w:color w:val="FF0000"/>
          <w:lang w:val="en-GB"/>
        </w:rPr>
        <w:t>Stage 2</w:t>
      </w:r>
    </w:p>
    <w:p w14:paraId="15FA990F" w14:textId="52345778" w:rsidR="000E75D6" w:rsidRDefault="000E75D6" w:rsidP="00F04D98">
      <w:pPr>
        <w:pStyle w:val="BodyText"/>
        <w:spacing w:line="480" w:lineRule="auto"/>
        <w:rPr>
          <w:lang w:val="en-GB"/>
        </w:rPr>
      </w:pPr>
      <w:r w:rsidRPr="00FB0BE9">
        <w:rPr>
          <w:lang w:val="en-GB"/>
        </w:rPr>
        <w:t xml:space="preserve">Next, animals were trained such that compounds AB and CD also predicted reward (Figure 3C, Stage 2), importantly OFC function was intact in all animals i.e. no infusions. Responding in both the saline and muscimol groups was initially lower to the novel compound CD than to AB </w:t>
      </w:r>
      <w:r w:rsidRPr="00FB0BE9">
        <w:rPr>
          <w:lang w:val="en-GB"/>
        </w:rPr>
        <w:lastRenderedPageBreak/>
        <w:t xml:space="preserve">(Significant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xml:space="preserve">). Furthermore, Within-session changes over trials on Day 12 revealed rapid within-session acquisition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similar to levels of responding to the novel compound CD in the saline group. This would suggest that learning about cue A in the muscimol group was impaired in stage 1, and therefore cue A should not effectively block learning to cue B in stage 2. </w:t>
      </w:r>
    </w:p>
    <w:p w14:paraId="3D0C784D" w14:textId="5E111810" w:rsidR="009662CE" w:rsidRPr="00C003A9" w:rsidRDefault="009662CE" w:rsidP="00F04D98">
      <w:pPr>
        <w:pStyle w:val="BodyText"/>
        <w:spacing w:line="480" w:lineRule="auto"/>
        <w:rPr>
          <w:b/>
          <w:bCs/>
          <w:color w:val="FF0000"/>
          <w:lang w:val="en-GB"/>
        </w:rPr>
      </w:pPr>
      <w:r w:rsidRPr="00C003A9">
        <w:rPr>
          <w:b/>
          <w:bCs/>
          <w:color w:val="FF0000"/>
          <w:lang w:val="en-GB"/>
        </w:rPr>
        <w:t>Test</w:t>
      </w:r>
    </w:p>
    <w:p w14:paraId="49CE91BE" w14:textId="0C1146CF" w:rsidR="001B11FA" w:rsidRPr="00FB0BE9" w:rsidRDefault="000E75D6" w:rsidP="00F04D98">
      <w:pPr>
        <w:pStyle w:val="BodyText"/>
        <w:spacing w:line="480" w:lineRule="auto"/>
        <w:rPr>
          <w:lang w:val="en-GB"/>
        </w:rPr>
      </w:pPr>
      <w:r w:rsidRPr="00FB0BE9">
        <w:rPr>
          <w:lang w:val="en-GB"/>
        </w:rPr>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w:t>
      </w:r>
      <w:r w:rsidRPr="00FB0BE9">
        <w:rPr>
          <w:lang w:val="en-GB"/>
        </w:rPr>
        <w:lastRenderedPageBreak/>
        <w:t xml:space="preserve">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Lateral OFC is necessary for simple Pavlovian acquisition</w:t>
      </w:r>
    </w:p>
    <w:p w14:paraId="5081E70D" w14:textId="721C21AA"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234420" w:rsidRPr="00FB0BE9">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(e.g. Burke et al., 2008; Gallagher et al., 1999; Schoenbaum et al., 2002; Stalnaker et al., 2007)</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Pr="00FB0BE9">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(e.g. Ramirez &amp;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305542" w:rsidRPr="00FB0BE9">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Pr="00FB0BE9">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(Chudasama &amp;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Pr="00FB0BE9">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(Panayi &amp;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toward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34"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34"/>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A82C299"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234420" w:rsidRPr="00FB0BE9">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305542" w:rsidRPr="00FB0BE9">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(Takahashi et al., 2009,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2017a; Steinberg et al., 2013)</w:t>
      </w:r>
      <w:r w:rsidRPr="00FB0BE9">
        <w:rPr>
          <w:sz w:val="24"/>
          <w:szCs w:val="24"/>
          <w:lang w:val="en-GB"/>
        </w:rPr>
        <w:fldChar w:fldCharType="end"/>
      </w:r>
      <w:r w:rsidRPr="00FB0BE9">
        <w:rPr>
          <w:sz w:val="24"/>
          <w:szCs w:val="24"/>
          <w:lang w:val="en-GB"/>
        </w:rPr>
        <w:t xml:space="preserve">. </w:t>
      </w:r>
    </w:p>
    <w:p w14:paraId="4DA2E57E" w14:textId="529502E1"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Pr="00FB0BE9">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Pr="00FB0BE9">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(Rescorla, 2002a, 2002b)</w:t>
      </w:r>
      <w:r w:rsidRPr="00FB0BE9">
        <w:rPr>
          <w:sz w:val="24"/>
          <w:szCs w:val="24"/>
          <w:lang w:val="en-GB"/>
        </w:rPr>
        <w:fldChar w:fldCharType="end"/>
      </w:r>
      <w:r w:rsidRPr="00FB0BE9">
        <w:rPr>
          <w:sz w:val="24"/>
          <w:szCs w:val="24"/>
          <w:lang w:val="en-GB"/>
        </w:rPr>
        <w:t xml:space="preserve"> to assess disrupted acquisition effects. </w:t>
      </w:r>
    </w:p>
    <w:p w14:paraId="7D4AEE68" w14:textId="096D2AA7"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2017b; e.g. Steinberg et al., 2013)</w:t>
      </w:r>
      <w:r w:rsidRPr="00FB0BE9">
        <w:rPr>
          <w:sz w:val="24"/>
          <w:szCs w:val="24"/>
          <w:lang w:val="en-GB"/>
        </w:rPr>
        <w:fldChar w:fldCharType="end"/>
      </w:r>
      <w:r w:rsidRPr="00FB0BE9">
        <w:rPr>
          <w:sz w:val="24"/>
          <w:szCs w:val="24"/>
          <w:lang w:val="en-GB"/>
        </w:rPr>
        <w:t xml:space="preserve">, suggesting that the OFC is not necessary for this </w:t>
      </w:r>
      <w:r w:rsidRPr="00FB0BE9">
        <w:rPr>
          <w:sz w:val="24"/>
          <w:szCs w:val="24"/>
          <w:lang w:val="en-GB"/>
        </w:rPr>
        <w:lastRenderedPageBreak/>
        <w:t xml:space="preserve">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305542" w:rsidRPr="00FB0BE9">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2007; Delamater &amp;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845961">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2011)","previouslyFormattedCitation":"(McDannald et al., 2011)"},"properties":{"noteIndex":0},"schema":"https://github.com/citation-style-language/schema/raw/master/csl-citation.json"}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5E4B43">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unblocking","type":"article-journal","volume":"3"},"uris":["http://www.mendeley.com/documents/?uuid=26c04324-62dd-43b0-8b10-78b8d5d615ae"]}],"mendeley":{"formattedCitation":"(Lopatina et al., 2015; McDannald et al., 2014)","plainTextFormattedCitation":"(Lopatina et al., 2015; McDannald et al., 2014)","previouslyFormattedCitation":"(Lopatina et al., 2015; McDannald et al., 2014)"},"properties":{"noteIndex":0},"schema":"https://github.com/citation-style-language/schema/raw/master/csl-citation.json"}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(Lopatina et al., 2015; McDannald et al., 2014)</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77777777"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Pr="00FB0BE9">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Pr="00FB0BE9">
        <w:rPr>
          <w:lang w:val="en-GB"/>
        </w:rPr>
        <w:fldChar w:fldCharType="separate"/>
      </w:r>
      <w:r w:rsidRPr="00FB0BE9">
        <w:rPr>
          <w:noProof/>
          <w:lang w:val="en-GB"/>
        </w:rPr>
        <w:t>(Boulougouris et al., 2007; Boulougouris &amp;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Pr="00FB0BE9">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Pr="00FB0BE9">
        <w:rPr>
          <w:lang w:val="en-GB"/>
        </w:rPr>
        <w:fldChar w:fldCharType="separate"/>
      </w:r>
      <w:r w:rsidRPr="00FB0BE9">
        <w:rPr>
          <w:noProof/>
          <w:lang w:val="en-GB"/>
        </w:rPr>
        <w:t>(Balleine et al., 2011; Ostlund &amp; Balleine, 2007)</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w:t>
      </w:r>
      <w:r w:rsidRPr="00FB0BE9">
        <w:rPr>
          <w:lang w:val="en-GB"/>
        </w:rPr>
        <w:lastRenderedPageBreak/>
        <w:t xml:space="preserve">of OFC lesions on simple Pavlovian acquisition </w:t>
      </w:r>
      <w:r w:rsidRPr="00FB0BE9">
        <w:rPr>
          <w:i/>
          <w:iCs/>
          <w:lang w:val="en-GB"/>
        </w:rPr>
        <w:t>a priori</w:t>
      </w:r>
      <w:r w:rsidRPr="00FB0BE9">
        <w:rPr>
          <w:lang w:val="en-GB"/>
        </w:rPr>
        <w:t>, and therefore require additional assumptions to account for the present data.</w:t>
      </w:r>
    </w:p>
    <w:p w14:paraId="4DBAC3FB" w14:textId="101B1162" w:rsidR="00686D47" w:rsidRPr="00FB0BE9" w:rsidRDefault="00686D47" w:rsidP="00F04D98">
      <w:pPr>
        <w:pStyle w:val="BodyText"/>
        <w:spacing w:line="480" w:lineRule="auto"/>
        <w:ind w:firstLine="720"/>
        <w:rPr>
          <w:lang w:val="en-GB"/>
        </w:rPr>
      </w:pPr>
      <w:r w:rsidRPr="00FB0BE9">
        <w:rPr>
          <w:lang w:val="en-GB"/>
        </w:rPr>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Pr="00FB0BE9">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Pr="00FB0BE9">
        <w:rPr>
          <w:lang w:val="en-GB"/>
        </w:rPr>
        <w:fldChar w:fldCharType="separate"/>
      </w:r>
      <w:r w:rsidRPr="00FB0BE9">
        <w:rPr>
          <w:noProof/>
          <w:lang w:val="en-GB"/>
        </w:rPr>
        <w:t>(Dickinson, 1980; Hall, 2002; Holland, 1977; Konorski, 1967; Mackintosh, 1974; Rescorla, 1988)</w:t>
      </w:r>
      <w:r w:rsidRPr="00FB0BE9">
        <w:rPr>
          <w:lang w:val="en-GB"/>
        </w:rPr>
        <w:fldChar w:fldCharType="end"/>
      </w:r>
      <w:r w:rsidRPr="00FB0BE9">
        <w:rPr>
          <w:lang w:val="en-GB"/>
        </w:rPr>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Pr="00FB0BE9">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Pr="00FB0BE9">
        <w:rPr>
          <w:lang w:val="en-GB"/>
        </w:rPr>
        <w:fldChar w:fldCharType="separate"/>
      </w:r>
      <w:r w:rsidRPr="00FB0BE9">
        <w:rPr>
          <w:noProof/>
          <w:lang w:val="en-GB"/>
        </w:rPr>
        <w:t>(for review see Delamater &amp;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305542" w:rsidRPr="00FB0BE9">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Pr="00FB0BE9">
        <w:rPr>
          <w:noProof/>
          <w:lang w:val="en-GB"/>
        </w:rPr>
        <w:t>(Burke et al., 2007; Delamater, 2007)</w:t>
      </w:r>
      <w:r w:rsidRPr="00FB0BE9">
        <w:rPr>
          <w:lang w:val="en-GB"/>
        </w:rPr>
        <w:fldChar w:fldCharType="end"/>
      </w:r>
      <w:r w:rsidRPr="00FB0BE9">
        <w:rPr>
          <w:lang w:val="en-GB"/>
        </w:rPr>
        <w:t xml:space="preserve">. </w:t>
      </w:r>
    </w:p>
    <w:p w14:paraId="10FD56F1" w14:textId="59D3502D"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w:t>
      </w:r>
      <w:bookmarkStart w:id="35" w:name="_Hlk62211122"/>
      <w:r w:rsidRPr="00FB0BE9">
        <w:rPr>
          <w:lang w:val="en-GB"/>
        </w:rPr>
        <w:t xml:space="preserve">Following pre-training lesions, this may lead to an unconstrained habit learning system </w:t>
      </w:r>
      <w:r w:rsidRPr="00FB0BE9">
        <w:rPr>
          <w:lang w:val="en-GB"/>
        </w:rPr>
        <w:fldChar w:fldCharType="begin" w:fldLock="1"/>
      </w:r>
      <w:r w:rsidRPr="00FB0BE9">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FB0BE9">
        <w:rPr>
          <w:lang w:val="en-GB"/>
        </w:rPr>
        <w:fldChar w:fldCharType="separate"/>
      </w:r>
      <w:r w:rsidRPr="00FB0BE9">
        <w:rPr>
          <w:noProof/>
          <w:lang w:val="en-GB"/>
        </w:rPr>
        <w:t>(Coutureau &amp; Killcross, 2003; Dickinson, 1985; Dolan &amp; Dayan, 2013; Killcross &amp; Coutureau, 2003)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w:t>
      </w:r>
      <w:r w:rsidRPr="00C003A9">
        <w:rPr>
          <w:color w:val="FF0000"/>
          <w:lang w:val="en-GB"/>
        </w:rPr>
        <w:t xml:space="preserve">. </w:t>
      </w:r>
      <w:bookmarkStart w:id="36" w:name="_Hlk62212108"/>
      <w:bookmarkEnd w:id="35"/>
      <w:r w:rsidR="0042600B" w:rsidRPr="00C003A9">
        <w:rPr>
          <w:color w:val="FF0000"/>
          <w:lang w:val="en-GB"/>
        </w:rPr>
        <w:t xml:space="preserve">This is consistent with evidence that a stimulus-response habit like system develops in Pavlovian conditioning paradigms </w:t>
      </w:r>
      <w:r w:rsidR="00845961" w:rsidRPr="00C003A9">
        <w:rPr>
          <w:color w:val="FF0000"/>
          <w:lang w:val="en-GB"/>
        </w:rPr>
        <w:fldChar w:fldCharType="begin" w:fldLock="1"/>
      </w:r>
      <w:r w:rsidR="00845961" w:rsidRPr="00C003A9">
        <w:rPr>
          <w:color w:val="FF0000"/>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&amp; Blundell, 2002; Parkinson et al., 2005)","plainTextFormattedCitation":"(Hall, 2002; Killcross &amp; Blundell, 2002; Parkinson et al., 2005)","previouslyFormattedCitation":"(Hall, 2002; Killcross &amp; Blundell, 2002; Parkinson et al., 2005)"},"properties":{"noteIndex":0},"schema":"https://github.com/citation-style-language/schema/raw/master/csl-citation.json"}</w:instrText>
      </w:r>
      <w:r w:rsidR="00845961" w:rsidRPr="00C003A9">
        <w:rPr>
          <w:color w:val="FF0000"/>
          <w:lang w:val="en-GB"/>
        </w:rPr>
        <w:fldChar w:fldCharType="separate"/>
      </w:r>
      <w:r w:rsidR="00845961" w:rsidRPr="00C003A9">
        <w:rPr>
          <w:noProof/>
          <w:color w:val="FF0000"/>
          <w:lang w:val="en-GB"/>
        </w:rPr>
        <w:t>(Hall, 2002; Killcross &amp; Blundell, 2002; Parkinson et al., 2005)</w:t>
      </w:r>
      <w:r w:rsidR="00845961" w:rsidRPr="00C003A9">
        <w:rPr>
          <w:color w:val="FF0000"/>
          <w:lang w:val="en-GB"/>
        </w:rPr>
        <w:fldChar w:fldCharType="end"/>
      </w:r>
      <w:r w:rsidR="0042600B" w:rsidRPr="00C003A9">
        <w:rPr>
          <w:color w:val="FF0000"/>
          <w:lang w:val="en-GB"/>
        </w:rPr>
        <w:t xml:space="preserve">, and is likely to interact and compete with stimulus-outcome learning </w:t>
      </w:r>
      <w:r w:rsidR="0042600B" w:rsidRPr="00C003A9">
        <w:rPr>
          <w:color w:val="FF0000"/>
          <w:lang w:val="en-GB"/>
        </w:rPr>
        <w:lastRenderedPageBreak/>
        <w:t xml:space="preserve">systems for behavioural control, similar to the interaction found between instrumental habit and goal-directed systems </w:t>
      </w:r>
      <w:r w:rsidR="00845961" w:rsidRPr="00C003A9">
        <w:rPr>
          <w:color w:val="FF0000"/>
          <w:lang w:val="en-GB"/>
        </w:rPr>
        <w:fldChar w:fldCharType="begin" w:fldLock="1"/>
      </w:r>
      <w:r w:rsidR="00876204" w:rsidRPr="00C003A9">
        <w:rPr>
          <w:color w:val="FF0000"/>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learning","type":"article-journal"},"uris":["http://www.mendeley.com/documents/?uuid=83b987fe-c30a-40d3-bff1-90ab853c0a1d"]}],"mendeley":{"formattedCitation":"(Balleine &amp; Killcross, 2006; Coutureau &amp; Killcross, 2003; Killcross &amp; Coutureau, 2003; Kim et al., 2019; Lee et al., 2014; Yin et al., 2005, 2006)","plainTextFormattedCitation":"(Balleine &amp; Killcross, 2006; Coutureau &amp; Killcross, 2003; Killcross &amp; Coutureau, 2003; Kim et al., 2019; Lee et al., 2014; Yin et al., 2005, 2006)","previouslyFormattedCitation":"(Balleine &amp; Killcross, 2006; Coutureau &amp; Killcross, 2003; Killcross &amp; Coutureau, 2003; Kim et al., 2019; Lee et al., 2014; Yin et al., 2005, 2006)"},"properties":{"noteIndex":0},"schema":"https://github.com/citation-style-language/schema/raw/master/csl-citation.json"}</w:instrText>
      </w:r>
      <w:r w:rsidR="00845961" w:rsidRPr="00C003A9">
        <w:rPr>
          <w:color w:val="FF0000"/>
          <w:lang w:val="en-GB"/>
        </w:rPr>
        <w:fldChar w:fldCharType="separate"/>
      </w:r>
      <w:r w:rsidR="00845961" w:rsidRPr="00C003A9">
        <w:rPr>
          <w:noProof/>
          <w:color w:val="FF0000"/>
          <w:lang w:val="en-GB"/>
        </w:rPr>
        <w:t>(Balleine &amp; Killcross, 2006; Coutureau &amp; Killcross, 2003; Killcross &amp; Coutureau, 2003; Kim et al., 2019; Lee et al., 2014; Yin et al., 2005, 2006)</w:t>
      </w:r>
      <w:r w:rsidR="00845961" w:rsidRPr="00C003A9">
        <w:rPr>
          <w:color w:val="FF0000"/>
          <w:lang w:val="en-GB"/>
        </w:rPr>
        <w:fldChar w:fldCharType="end"/>
      </w:r>
      <w:r w:rsidR="0042600B" w:rsidRPr="00C003A9">
        <w:rPr>
          <w:color w:val="FF0000"/>
          <w:lang w:val="en-GB"/>
        </w:rPr>
        <w:t>.</w:t>
      </w:r>
      <w:r w:rsidR="00845961" w:rsidRPr="00C003A9">
        <w:rPr>
          <w:color w:val="FF0000"/>
          <w:lang w:val="en-GB"/>
        </w:rPr>
        <w:t xml:space="preserve"> </w:t>
      </w:r>
      <w:bookmarkEnd w:id="36"/>
      <w:r w:rsidRPr="00FB0BE9">
        <w:rPr>
          <w:lang w:val="en-GB"/>
        </w:rPr>
        <w:t xml:space="preserve">However, once initial learning occurs with an intact OFC, the encoding of the identity of the expected outcome is likely to have occurred </w:t>
      </w:r>
      <w:r w:rsidRPr="00FB0BE9">
        <w:rPr>
          <w:lang w:val="en-GB"/>
        </w:rPr>
        <w:fldChar w:fldCharType="begin" w:fldLock="1"/>
      </w:r>
      <w:r w:rsidRPr="00FB0BE9">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Pr="00FB0BE9">
        <w:rPr>
          <w:lang w:val="en-GB"/>
        </w:rPr>
        <w:fldChar w:fldCharType="separate"/>
      </w:r>
      <w:r w:rsidRPr="00FB0BE9">
        <w:rPr>
          <w:noProof/>
          <w:lang w:val="en-GB"/>
        </w:rPr>
        <w:t>(e.g. Delamater &amp; Holland, 2008)</w:t>
      </w:r>
      <w:r w:rsidRPr="00FB0BE9">
        <w:rPr>
          <w:lang w:val="en-GB"/>
        </w:rPr>
        <w:fldChar w:fldCharType="end"/>
      </w:r>
      <w:r w:rsidRPr="00FB0BE9">
        <w:rPr>
          <w:lang w:val="en-GB"/>
        </w:rPr>
        <w:t>. Subsequently, a post-training lesion or inactivation of the OFC is likely to affect the subsequent updating of this information. Therefore, one possible account</w:t>
      </w:r>
      <w:r w:rsidR="00D161F9" w:rsidRPr="00FB0BE9">
        <w:rPr>
          <w:lang w:val="en-GB"/>
        </w:rPr>
        <w:t xml:space="preserve"> is that</w:t>
      </w:r>
      <w:r w:rsidRPr="00FB0BE9">
        <w:rPr>
          <w:lang w:val="en-GB"/>
        </w:rPr>
        <w:t xml:space="preserve"> the impaired acquisition behaviour we observed following post-training inactivation reflects an inability to update the current motivational value of the specific outcome that is expected.</w:t>
      </w:r>
    </w:p>
    <w:p w14:paraId="61FD1E76" w14:textId="39F13B8F"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5E4B43">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Pr="00FB0BE9">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Pr="00FB0BE9">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Pr="00FB0BE9">
        <w:rPr>
          <w:noProof/>
          <w:lang w:val="en-GB"/>
        </w:rPr>
        <w:t>(Niv, 2019)</w:t>
      </w:r>
      <w:r w:rsidRPr="00FB0BE9">
        <w:rPr>
          <w:lang w:val="en-GB"/>
        </w:rPr>
        <w:fldChar w:fldCharType="end"/>
      </w:r>
      <w:r w:rsidRPr="00FB0BE9">
        <w:rPr>
          <w:lang w:val="en-GB"/>
        </w:rPr>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e.g. the ambient noises, odours, temperature of the context, the location and intensity of the light cue based on where the rat happens to be located when it turns on, and the gradual onset of sensory specific satiety to the </w:t>
      </w:r>
      <w:r w:rsidRPr="00FB0BE9">
        <w:rPr>
          <w:lang w:val="en-GB"/>
        </w:rPr>
        <w:lastRenderedPageBreak/>
        <w:t>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21BEB4C9"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acquisition. However, in a task with multiple or uncertain cue-outcome contingencies pretraining OFC lesions might impair acquisition </w:t>
      </w:r>
      <w:r w:rsidRPr="00FB0BE9">
        <w:rPr>
          <w:lang w:val="en-GB"/>
        </w:rPr>
        <w:fldChar w:fldCharType="begin" w:fldLock="1"/>
      </w:r>
      <w:r w:rsidR="005E4B43">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Pr="00FB0BE9">
        <w:rPr>
          <w:lang w:val="en-GB"/>
        </w:rPr>
        <w:fldChar w:fldCharType="separate"/>
      </w:r>
      <w:r w:rsidRPr="00FB0BE9">
        <w:rPr>
          <w:noProof/>
          <w:lang w:val="en-GB"/>
        </w:rPr>
        <w:t>(Stolyarova &amp; Izquierdo, 2017; Walton et al., 2010)</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74320D93" w:rsidR="003A29DA"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lastRenderedPageBreak/>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0C4B24">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","uris":["http://www.mendeley.com/documents/?uuid=c1b33c74-ba5f-4ab9-b6ed-9a7de9e622d5"]},{"id":"ITEM-2","itemData":{"DOI":"10.1038/s41467-019-13632-1","ISSN":"20411723","PMID":"31844060","abstract":"It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Communications","id":"ITEM-2","issued":{"date-parts":[["2019"]]},"title":"Task complexity interacts with state-space uncertainty in the arbitration between model-based and model-free learning","type":"article-journal"},"uris":["http://www.mendeley.com/documents/?uuid=83b987fe-c30a-40d3-bff1-90ab853c0a1d"]},{"id":"ITEM-3","itemData":{"DOI":"10.1016/j.neuron.2013.11.028.Neural","abstract":"There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-3","issue":"3","issued":{"date-parts":[["2014"]]},"page":"687-699","title":"Neural computations underlying arbitration between model-based and model-free learning.","type":"article-journal","volume":"81"},"uris":["http://www.mendeley.com/documents/?uuid=2aa52ccb-7bf1-41f5-a58e-8a88fe7b9b89"]}],"mendeley":{"formattedCitation":"(Kim et al., 2019; e.g. Kool et al., 2018; Lee et al., 2014)","plainTextFormattedCitation":"(Kim et al., 2019; e.g. Kool et al., 2018; Lee et al., 2014)","previouslyFormattedCitation":"(Kim et al., 2019; e.g. Kool et al., 2018; Lee et al., 2014)"},"properties":{"noteIndex":0},"schema":"https://github.com/citation-style-language/schema/raw/master/csl-citation.json"}</w:instrText>
      </w:r>
      <w:r w:rsidR="00BD54A1" w:rsidRPr="00FB0BE9">
        <w:rPr>
          <w:sz w:val="24"/>
          <w:szCs w:val="24"/>
          <w:lang w:val="en-GB"/>
        </w:rPr>
        <w:fldChar w:fldCharType="separate"/>
      </w:r>
      <w:r w:rsidR="00876204" w:rsidRPr="00876204">
        <w:rPr>
          <w:noProof/>
          <w:sz w:val="24"/>
          <w:szCs w:val="24"/>
          <w:lang w:val="en-GB"/>
        </w:rPr>
        <w:t>(Kim et al., 2019; e.g. Kool et al., 2018; Lee et al., 2014)</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BD54A1" w:rsidRPr="00FB0BE9">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sidRPr="00FB0BE9">
        <w:rPr>
          <w:sz w:val="24"/>
          <w:szCs w:val="24"/>
          <w:lang w:val="en-GB"/>
        </w:rPr>
        <w:fldChar w:fldCharType="separate"/>
      </w:r>
      <w:r w:rsidR="00234420" w:rsidRPr="00FB0BE9">
        <w:rPr>
          <w:noProof/>
          <w:sz w:val="24"/>
          <w:szCs w:val="24"/>
          <w:lang w:val="en-GB"/>
        </w:rPr>
        <w:t>(Collins &amp; Cockburn, 2020)</w:t>
      </w:r>
      <w:r w:rsidR="00234420" w:rsidRPr="00FB0BE9">
        <w:rPr>
          <w:sz w:val="24"/>
          <w:szCs w:val="24"/>
          <w:lang w:val="en-GB"/>
        </w:rPr>
        <w:fldChar w:fldCharType="end"/>
      </w:r>
      <w:r w:rsidR="00234420" w:rsidRPr="00FB0BE9">
        <w:rPr>
          <w:sz w:val="24"/>
          <w:szCs w:val="24"/>
          <w:lang w:val="en-GB"/>
        </w:rPr>
        <w:t>.</w:t>
      </w:r>
    </w:p>
    <w:p w14:paraId="44514E2B" w14:textId="3D87EEA2" w:rsidR="000C4B24" w:rsidRPr="00C003A9" w:rsidRDefault="000C4B24" w:rsidP="000C4B24">
      <w:pPr>
        <w:spacing w:line="480" w:lineRule="auto"/>
        <w:ind w:firstLine="720"/>
        <w:rPr>
          <w:color w:val="FF0000"/>
          <w:sz w:val="24"/>
          <w:szCs w:val="24"/>
        </w:rPr>
      </w:pPr>
      <w:bookmarkStart w:id="37" w:name="_Hlk62223376"/>
      <w:r w:rsidRPr="00C003A9">
        <w:rPr>
          <w:color w:val="FF0000"/>
          <w:sz w:val="24"/>
          <w:szCs w:val="24"/>
        </w:rPr>
        <w:t xml:space="preserve">Recently, we demonstrated functional </w:t>
      </w:r>
      <w:r w:rsidR="00917FB7" w:rsidRPr="00C003A9">
        <w:rPr>
          <w:color w:val="FF0000"/>
          <w:sz w:val="24"/>
          <w:szCs w:val="24"/>
        </w:rPr>
        <w:t>heterogeneity</w:t>
      </w:r>
      <w:r w:rsidRPr="00C003A9">
        <w:rPr>
          <w:color w:val="FF0000"/>
          <w:sz w:val="24"/>
          <w:szCs w:val="24"/>
        </w:rPr>
        <w:t xml:space="preserve"> within the lateral OFC between anterior and posterior subregions </w:t>
      </w:r>
      <w:r w:rsidRPr="00C003A9">
        <w:rPr>
          <w:color w:val="FF0000"/>
          <w:sz w:val="24"/>
          <w:szCs w:val="24"/>
        </w:rPr>
        <w:fldChar w:fldCharType="begin" w:fldLock="1"/>
      </w:r>
      <w:r w:rsidRPr="00C003A9">
        <w:rPr>
          <w:color w:val="FF0000"/>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C003A9">
        <w:rPr>
          <w:color w:val="FF0000"/>
          <w:sz w:val="24"/>
          <w:szCs w:val="24"/>
        </w:rPr>
        <w:fldChar w:fldCharType="separate"/>
      </w:r>
      <w:r w:rsidRPr="00C003A9">
        <w:rPr>
          <w:noProof/>
          <w:color w:val="FF0000"/>
          <w:sz w:val="24"/>
          <w:szCs w:val="24"/>
        </w:rPr>
        <w:t>(Panayi &amp; Killcross, 2018)</w:t>
      </w:r>
      <w:r w:rsidRPr="00C003A9">
        <w:rPr>
          <w:color w:val="FF0000"/>
          <w:sz w:val="24"/>
          <w:szCs w:val="24"/>
        </w:rPr>
        <w:fldChar w:fldCharType="end"/>
      </w:r>
      <w:r w:rsidRPr="00C003A9">
        <w:rPr>
          <w:color w:val="FF0000"/>
          <w:sz w:val="24"/>
          <w:szCs w:val="24"/>
        </w:rPr>
        <w:t>. While the present experiments did not explicitly target and compare anterior and posterior subregions, it is notable that present lesion and cannula placements targeted predominantly anterior lateral OFC. Therefore, one possible account of the surprising role of lateral OFC in simple Pavlovian acquisition is that prior research has often focused on the posterior lateral OFC or the structure as a whole</w:t>
      </w:r>
      <w:r w:rsidRPr="00C003A9">
        <w:rPr>
          <w:color w:val="FF0000"/>
          <w:sz w:val="24"/>
          <w:szCs w:val="24"/>
        </w:rPr>
        <w:t xml:space="preserve"> </w:t>
      </w:r>
      <w:r w:rsidRPr="00C003A9">
        <w:rPr>
          <w:color w:val="FF0000"/>
          <w:sz w:val="24"/>
          <w:szCs w:val="24"/>
        </w:rPr>
        <w:fldChar w:fldCharType="begin" w:fldLock="1"/>
      </w:r>
      <w:r w:rsidR="006E7B91">
        <w:rPr>
          <w:color w:val="FF0000"/>
          <w:sz w:val="24"/>
          <w:szCs w:val="24"/>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making","type":"article-journal","volume":"37"},"uris":["http://www.mendeley.com/documents/?uuid=b75360ff-4c2c-427f-ad8c-b29cd2748b0b"]}],"mendeley":{"formattedCitation":"(Gallagher et al., 1999; Izquierdo, 2017; Ostlund &amp; Balleine, 2007)","plainTextFormattedCitation":"(Gallagher et al., 1999; Izquierdo, 2017; Ostlund &amp; Balleine, 2007)","previouslyFormattedCitation":"(Gallagher et al., 1999; Izquierdo, 2017; Ostlund &amp; Balleine, 2007)"},"properties":{"noteIndex":0},"schema":"https://github.com/citation-style-language/schema/raw/master/csl-citation.json"}</w:instrText>
      </w:r>
      <w:r w:rsidRPr="00C003A9">
        <w:rPr>
          <w:color w:val="FF0000"/>
          <w:sz w:val="24"/>
          <w:szCs w:val="24"/>
        </w:rPr>
        <w:fldChar w:fldCharType="separate"/>
      </w:r>
      <w:r w:rsidR="00917FB7" w:rsidRPr="00C003A9">
        <w:rPr>
          <w:noProof/>
          <w:color w:val="FF0000"/>
          <w:sz w:val="24"/>
          <w:szCs w:val="24"/>
        </w:rPr>
        <w:t>(Gallagher et al., 1999; Izquierdo, 2017; Ostlund &amp; Balleine, 2007)</w:t>
      </w:r>
      <w:r w:rsidRPr="00C003A9">
        <w:rPr>
          <w:color w:val="FF0000"/>
          <w:sz w:val="24"/>
          <w:szCs w:val="24"/>
        </w:rPr>
        <w:fldChar w:fldCharType="end"/>
      </w:r>
      <w:r w:rsidRPr="00C003A9">
        <w:rPr>
          <w:color w:val="FF0000"/>
          <w:sz w:val="24"/>
          <w:szCs w:val="24"/>
        </w:rPr>
        <w:t xml:space="preserve">. However, further studies systematically comparing anterior and posterior subregions within lateral OFC are still needed. </w:t>
      </w:r>
    </w:p>
    <w:bookmarkEnd w:id="37"/>
    <w:p w14:paraId="67AF9A73" w14:textId="77777777" w:rsidR="005462BD" w:rsidRPr="00FB0BE9" w:rsidRDefault="008D77D0" w:rsidP="00F04D98">
      <w:pPr>
        <w:spacing w:line="480" w:lineRule="auto"/>
        <w:ind w:firstLine="720"/>
        <w:rPr>
          <w:sz w:val="24"/>
          <w:szCs w:val="24"/>
          <w:lang w:val="en-GB"/>
        </w:rPr>
      </w:pPr>
      <w:r w:rsidRPr="00FB0BE9">
        <w:rPr>
          <w:sz w:val="24"/>
          <w:szCs w:val="24"/>
          <w:lang w:val="en-GB"/>
        </w:rPr>
        <w:t xml:space="preserve">While the OFC has often been found not to be necessary for initial acquisition learning, recently there have been reports that simple Pavlovian acquisition is significantly impaired rather than enhanced following optogenetic inhibition of OFC function in head fixed mice </w:t>
      </w:r>
      <w:r w:rsidRPr="00FB0BE9">
        <w:rPr>
          <w:sz w:val="24"/>
          <w:szCs w:val="24"/>
          <w:lang w:val="en-GB"/>
        </w:rPr>
        <w:fldChar w:fldCharType="begin" w:fldLock="1"/>
      </w:r>
      <w:r w:rsidR="00AF2A51" w:rsidRPr="00FB0BE9">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(Namboodiri et al., 2019;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305542" w:rsidRPr="00FB0BE9">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(Barreiros et al., 2020, 2021; Bradfield &amp; Hart, 2020; Sharpe et al., 2015)</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Pavlovian whereas </w:t>
      </w:r>
      <w:r w:rsidRPr="00FB0BE9">
        <w:rPr>
          <w:sz w:val="24"/>
          <w:szCs w:val="24"/>
          <w:lang w:val="en-GB"/>
        </w:rPr>
        <w:lastRenderedPageBreak/>
        <w:t xml:space="preserve">medial OFC lesions disrupt instrumental behavioural control </w:t>
      </w:r>
      <w:r w:rsidRPr="00FB0BE9">
        <w:rPr>
          <w:sz w:val="24"/>
          <w:szCs w:val="24"/>
          <w:lang w:val="en-GB"/>
        </w:rPr>
        <w:fldChar w:fldCharType="begin" w:fldLock="1"/>
      </w:r>
      <w:r w:rsidR="00305542" w:rsidRPr="00FB0BE9">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(Bradfield et al., 2015, 2018; Gardner et al., 2017, 2018; McDannald et al., 2011; Ostlund &amp; Balleine, 2007; Panayi &amp; Killcross, 2018)</w:t>
      </w:r>
      <w:r w:rsidRPr="00FB0BE9">
        <w:rPr>
          <w:sz w:val="24"/>
          <w:szCs w:val="24"/>
          <w:lang w:val="en-GB"/>
        </w:rPr>
        <w:fldChar w:fldCharType="end"/>
      </w:r>
      <w:r w:rsidRPr="00FB0BE9">
        <w:rPr>
          <w:sz w:val="24"/>
          <w:szCs w:val="24"/>
          <w:lang w:val="en-GB"/>
        </w:rPr>
        <w:t>. This suggests that the OFC</w:t>
      </w:r>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 xml:space="preserve">is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107B5EC0" w14:textId="77777777" w:rsidR="00C003A9" w:rsidRDefault="00C003A9">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441DA769" w14:textId="437F94C7"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References</w:t>
      </w:r>
    </w:p>
    <w:p w14:paraId="44C0ED16" w14:textId="4A829A78" w:rsidR="006E7B91" w:rsidRPr="006E7B91" w:rsidRDefault="0075381C"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6E7B91" w:rsidRPr="006E7B91">
        <w:rPr>
          <w:rFonts w:ascii="Times New Roman" w:hAnsi="Times New Roman" w:cs="Times New Roman"/>
          <w:noProof/>
          <w:sz w:val="24"/>
          <w:szCs w:val="24"/>
        </w:rPr>
        <w:t xml:space="preserve">Balleine, B. W., &amp; Killcross, A. S. (2006). Parallel incentive processing: an integrated view of amygdala function. </w:t>
      </w:r>
      <w:r w:rsidR="006E7B91" w:rsidRPr="006E7B91">
        <w:rPr>
          <w:rFonts w:ascii="Times New Roman" w:hAnsi="Times New Roman" w:cs="Times New Roman"/>
          <w:i/>
          <w:iCs/>
          <w:noProof/>
          <w:sz w:val="24"/>
          <w:szCs w:val="24"/>
        </w:rPr>
        <w:t>Trends in Neurosciences</w:t>
      </w:r>
      <w:r w:rsidR="006E7B91" w:rsidRPr="006E7B91">
        <w:rPr>
          <w:rFonts w:ascii="Times New Roman" w:hAnsi="Times New Roman" w:cs="Times New Roman"/>
          <w:noProof/>
          <w:sz w:val="24"/>
          <w:szCs w:val="24"/>
        </w:rPr>
        <w:t xml:space="preserve">, </w:t>
      </w:r>
      <w:r w:rsidR="006E7B91" w:rsidRPr="006E7B91">
        <w:rPr>
          <w:rFonts w:ascii="Times New Roman" w:hAnsi="Times New Roman" w:cs="Times New Roman"/>
          <w:i/>
          <w:iCs/>
          <w:noProof/>
          <w:sz w:val="24"/>
          <w:szCs w:val="24"/>
        </w:rPr>
        <w:t>29</w:t>
      </w:r>
      <w:r w:rsidR="006E7B91" w:rsidRPr="006E7B91">
        <w:rPr>
          <w:rFonts w:ascii="Times New Roman" w:hAnsi="Times New Roman" w:cs="Times New Roman"/>
          <w:noProof/>
          <w:sz w:val="24"/>
          <w:szCs w:val="24"/>
        </w:rPr>
        <w:t>(5), 272–279. https://doi.org/10.1016/j.tins.2006.03.002</w:t>
      </w:r>
    </w:p>
    <w:p w14:paraId="3854367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Balleine, B. W., Leung, B. K., &amp; Ostlund, S. B. (2011). The orbitofrontal cortex, predicted value, and choice. </w:t>
      </w:r>
      <w:r w:rsidRPr="006E7B91">
        <w:rPr>
          <w:rFonts w:ascii="Times New Roman" w:hAnsi="Times New Roman" w:cs="Times New Roman"/>
          <w:i/>
          <w:iCs/>
          <w:noProof/>
          <w:sz w:val="24"/>
          <w:szCs w:val="24"/>
        </w:rPr>
        <w:t>Ann N Y Acad Sci</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1239</w:t>
      </w:r>
      <w:r w:rsidRPr="006E7B91">
        <w:rPr>
          <w:rFonts w:ascii="Times New Roman" w:hAnsi="Times New Roman" w:cs="Times New Roman"/>
          <w:noProof/>
          <w:sz w:val="24"/>
          <w:szCs w:val="24"/>
        </w:rPr>
        <w:t>, 43–50. https://doi.org/10.1111/j.1749-6632.2011.06270.x</w:t>
      </w:r>
    </w:p>
    <w:p w14:paraId="11B9518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6E7B91">
        <w:rPr>
          <w:rFonts w:ascii="Times New Roman" w:hAnsi="Times New Roman" w:cs="Times New Roman"/>
          <w:i/>
          <w:iCs/>
          <w:noProof/>
          <w:sz w:val="24"/>
          <w:szCs w:val="24"/>
        </w:rPr>
        <w:t>Behavioral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under review</w:t>
      </w:r>
      <w:r w:rsidRPr="006E7B91">
        <w:rPr>
          <w:rFonts w:ascii="Times New Roman" w:hAnsi="Times New Roman" w:cs="Times New Roman"/>
          <w:noProof/>
          <w:sz w:val="24"/>
          <w:szCs w:val="24"/>
        </w:rPr>
        <w:t>.</w:t>
      </w:r>
    </w:p>
    <w:p w14:paraId="0D79CF5C"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6E7B91">
        <w:rPr>
          <w:rFonts w:ascii="Times New Roman" w:hAnsi="Times New Roman" w:cs="Times New Roman"/>
          <w:i/>
          <w:iCs/>
          <w:noProof/>
          <w:sz w:val="24"/>
          <w:szCs w:val="24"/>
        </w:rPr>
        <w:t>BioRxiv</w:t>
      </w:r>
      <w:r w:rsidRPr="006E7B91">
        <w:rPr>
          <w:rFonts w:ascii="Times New Roman" w:hAnsi="Times New Roman" w:cs="Times New Roman"/>
          <w:noProof/>
          <w:sz w:val="24"/>
          <w:szCs w:val="24"/>
        </w:rPr>
        <w:t>, 1–44. https://doi.org/https://doi.org/10.1101/2020.08.28.272591</w:t>
      </w:r>
    </w:p>
    <w:p w14:paraId="1514C70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20</w:t>
      </w:r>
      <w:r w:rsidRPr="006E7B91">
        <w:rPr>
          <w:rFonts w:ascii="Times New Roman" w:hAnsi="Times New Roman" w:cs="Times New Roman"/>
          <w:noProof/>
          <w:sz w:val="24"/>
          <w:szCs w:val="24"/>
        </w:rPr>
        <w:t>(11), 4311–4319. http://www.jneurosci.org/content/20/11/4311.full.pdf</w:t>
      </w:r>
    </w:p>
    <w:p w14:paraId="5925144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6E7B91">
        <w:rPr>
          <w:rFonts w:ascii="Times New Roman" w:hAnsi="Times New Roman" w:cs="Times New Roman"/>
          <w:i/>
          <w:iCs/>
          <w:noProof/>
          <w:sz w:val="24"/>
          <w:szCs w:val="24"/>
        </w:rPr>
        <w:t>Behavioural Brain Research</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179</w:t>
      </w:r>
      <w:r w:rsidRPr="006E7B91">
        <w:rPr>
          <w:rFonts w:ascii="Times New Roman" w:hAnsi="Times New Roman" w:cs="Times New Roman"/>
          <w:noProof/>
          <w:sz w:val="24"/>
          <w:szCs w:val="24"/>
        </w:rPr>
        <w:t>(2), 219–228. https://doi.org/10.1016/j.bbr.2007.02.005</w:t>
      </w:r>
    </w:p>
    <w:p w14:paraId="7E8746AC"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Boulougouris, V., &amp; Robbins, T. W. (2009). Pre-surgical training ameliorates orbitofrontal-</w:t>
      </w:r>
      <w:r w:rsidRPr="006E7B91">
        <w:rPr>
          <w:rFonts w:ascii="Times New Roman" w:hAnsi="Times New Roman" w:cs="Times New Roman"/>
          <w:noProof/>
          <w:sz w:val="24"/>
          <w:szCs w:val="24"/>
        </w:rPr>
        <w:lastRenderedPageBreak/>
        <w:t xml:space="preserve">mediated impairments in spatial reversal learning. </w:t>
      </w:r>
      <w:r w:rsidRPr="006E7B91">
        <w:rPr>
          <w:rFonts w:ascii="Times New Roman" w:hAnsi="Times New Roman" w:cs="Times New Roman"/>
          <w:i/>
          <w:iCs/>
          <w:noProof/>
          <w:sz w:val="24"/>
          <w:szCs w:val="24"/>
        </w:rPr>
        <w:t>Behavioural Brain Research</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197</w:t>
      </w:r>
      <w:r w:rsidRPr="006E7B91">
        <w:rPr>
          <w:rFonts w:ascii="Times New Roman" w:hAnsi="Times New Roman" w:cs="Times New Roman"/>
          <w:noProof/>
          <w:sz w:val="24"/>
          <w:szCs w:val="24"/>
        </w:rPr>
        <w:t>(2), 469–475. https://doi.org/10.1016/j.bbr.2008.10.005</w:t>
      </w:r>
    </w:p>
    <w:p w14:paraId="26AF29C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88</w:t>
      </w:r>
      <w:r w:rsidRPr="006E7B91">
        <w:rPr>
          <w:rFonts w:ascii="Times New Roman" w:hAnsi="Times New Roman" w:cs="Times New Roman"/>
          <w:noProof/>
          <w:sz w:val="24"/>
          <w:szCs w:val="24"/>
        </w:rPr>
        <w:t>(6), 1268–1280. https://doi.org/10.1016/j.neuron.2015.10.044</w:t>
      </w:r>
    </w:p>
    <w:p w14:paraId="28E1689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6E7B91">
        <w:rPr>
          <w:rFonts w:ascii="Times New Roman" w:hAnsi="Times New Roman" w:cs="Times New Roman"/>
          <w:i/>
          <w:iCs/>
          <w:noProof/>
          <w:sz w:val="24"/>
          <w:szCs w:val="24"/>
        </w:rPr>
        <w:t>Neuroscience &amp; Biobehavioral Reviews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108</w:t>
      </w:r>
      <w:r w:rsidRPr="006E7B91">
        <w:rPr>
          <w:rFonts w:ascii="Times New Roman" w:hAnsi="Times New Roman" w:cs="Times New Roman"/>
          <w:noProof/>
          <w:sz w:val="24"/>
          <w:szCs w:val="24"/>
        </w:rPr>
        <w:t>, 287–294. https://doi.org/10.1016/J.NEUBIOREV.2019.11.009</w:t>
      </w:r>
    </w:p>
    <w:p w14:paraId="6A7556E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6E7B91">
        <w:rPr>
          <w:rFonts w:ascii="Times New Roman" w:hAnsi="Times New Roman" w:cs="Times New Roman"/>
          <w:i/>
          <w:iCs/>
          <w:noProof/>
          <w:sz w:val="24"/>
          <w:szCs w:val="24"/>
        </w:rPr>
        <w:t>Neurobiology of Learning and Memory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155</w:t>
      </w:r>
      <w:r w:rsidRPr="006E7B91">
        <w:rPr>
          <w:rFonts w:ascii="Times New Roman" w:hAnsi="Times New Roman" w:cs="Times New Roman"/>
          <w:noProof/>
          <w:sz w:val="24"/>
          <w:szCs w:val="24"/>
        </w:rPr>
        <w:t>(May), 463–473. https://doi.org/10.1016/j.nlm.2018.09.008</w:t>
      </w:r>
    </w:p>
    <w:p w14:paraId="32936F5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6E7B91">
        <w:rPr>
          <w:rFonts w:ascii="Times New Roman" w:hAnsi="Times New Roman" w:cs="Times New Roman"/>
          <w:i/>
          <w:iCs/>
          <w:noProof/>
          <w:sz w:val="24"/>
          <w:szCs w:val="24"/>
        </w:rPr>
        <w:t>Frontiers in Integrative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w:t>
      </w:r>
      <w:r w:rsidRPr="006E7B91">
        <w:rPr>
          <w:rFonts w:ascii="Times New Roman" w:hAnsi="Times New Roman" w:cs="Times New Roman"/>
          <w:noProof/>
          <w:sz w:val="24"/>
          <w:szCs w:val="24"/>
        </w:rPr>
        <w:t>, 2. https://doi.org/10.3389/neuro.07.002.2007</w:t>
      </w:r>
    </w:p>
    <w:p w14:paraId="5D229EB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6E7B91">
        <w:rPr>
          <w:rFonts w:ascii="Times New Roman" w:hAnsi="Times New Roman" w:cs="Times New Roman"/>
          <w:i/>
          <w:iCs/>
          <w:noProof/>
          <w:sz w:val="24"/>
          <w:szCs w:val="24"/>
        </w:rPr>
        <w:t>Nature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454</w:t>
      </w:r>
      <w:r w:rsidRPr="006E7B91">
        <w:rPr>
          <w:rFonts w:ascii="Times New Roman" w:hAnsi="Times New Roman" w:cs="Times New Roman"/>
          <w:noProof/>
          <w:sz w:val="24"/>
          <w:szCs w:val="24"/>
        </w:rPr>
        <w:t>(7202), 340-U45. https://doi.org/Doi 10.1038/Nature06993</w:t>
      </w:r>
    </w:p>
    <w:p w14:paraId="142FAAF9"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6E7B91">
        <w:rPr>
          <w:rFonts w:ascii="Times New Roman" w:hAnsi="Times New Roman" w:cs="Times New Roman"/>
          <w:i/>
          <w:iCs/>
          <w:noProof/>
          <w:sz w:val="24"/>
          <w:szCs w:val="24"/>
        </w:rPr>
        <w:t>European 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30</w:t>
      </w:r>
      <w:r w:rsidRPr="006E7B91">
        <w:rPr>
          <w:rFonts w:ascii="Times New Roman" w:hAnsi="Times New Roman" w:cs="Times New Roman"/>
          <w:noProof/>
          <w:sz w:val="24"/>
          <w:szCs w:val="24"/>
        </w:rPr>
        <w:t>(10), 1941–1946. https://doi.org/DOI 10.1111/j.1460-9568.2009.06992.x</w:t>
      </w:r>
    </w:p>
    <w:p w14:paraId="03BED9C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Butter, C. M. (1969). Perseveration in extinction and in discrimination reversal tasks following selective frontal ablations in Macaca mulatta. </w:t>
      </w:r>
      <w:r w:rsidRPr="006E7B91">
        <w:rPr>
          <w:rFonts w:ascii="Times New Roman" w:hAnsi="Times New Roman" w:cs="Times New Roman"/>
          <w:i/>
          <w:iCs/>
          <w:noProof/>
          <w:sz w:val="24"/>
          <w:szCs w:val="24"/>
        </w:rPr>
        <w:t>Physiol. Behav</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4</w:t>
      </w:r>
      <w:r w:rsidRPr="006E7B91">
        <w:rPr>
          <w:rFonts w:ascii="Times New Roman" w:hAnsi="Times New Roman" w:cs="Times New Roman"/>
          <w:noProof/>
          <w:sz w:val="24"/>
          <w:szCs w:val="24"/>
        </w:rPr>
        <w:t>, 163–171.</w:t>
      </w:r>
    </w:p>
    <w:p w14:paraId="4BB5F139"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23</w:t>
      </w:r>
      <w:r w:rsidRPr="006E7B91">
        <w:rPr>
          <w:rFonts w:ascii="Times New Roman" w:hAnsi="Times New Roman" w:cs="Times New Roman"/>
          <w:noProof/>
          <w:sz w:val="24"/>
          <w:szCs w:val="24"/>
        </w:rPr>
        <w:t>(25), 8771–8780. https://doi.org/23/25/8771 [pii]</w:t>
      </w:r>
    </w:p>
    <w:p w14:paraId="1DF4058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Collins, A. G. E., &amp; Cockburn, J. (2020). Beyond dichotomies in reinforcement learning. </w:t>
      </w:r>
      <w:r w:rsidRPr="006E7B91">
        <w:rPr>
          <w:rFonts w:ascii="Times New Roman" w:hAnsi="Times New Roman" w:cs="Times New Roman"/>
          <w:i/>
          <w:iCs/>
          <w:noProof/>
          <w:sz w:val="24"/>
          <w:szCs w:val="24"/>
        </w:rPr>
        <w:t>Nature Reviews Neuroscience</w:t>
      </w:r>
      <w:r w:rsidRPr="006E7B91">
        <w:rPr>
          <w:rFonts w:ascii="Times New Roman" w:hAnsi="Times New Roman" w:cs="Times New Roman"/>
          <w:noProof/>
          <w:sz w:val="24"/>
          <w:szCs w:val="24"/>
        </w:rPr>
        <w:t>. https://doi.org/10.1038/s41583-020-0355-6</w:t>
      </w:r>
    </w:p>
    <w:p w14:paraId="3585D70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6E7B91">
        <w:rPr>
          <w:rFonts w:ascii="Times New Roman" w:hAnsi="Times New Roman" w:cs="Times New Roman"/>
          <w:i/>
          <w:iCs/>
          <w:noProof/>
          <w:sz w:val="24"/>
          <w:szCs w:val="24"/>
        </w:rPr>
        <w:t>Behavioural Brain Research</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146</w:t>
      </w:r>
      <w:r w:rsidRPr="006E7B91">
        <w:rPr>
          <w:rFonts w:ascii="Times New Roman" w:hAnsi="Times New Roman" w:cs="Times New Roman"/>
          <w:noProof/>
          <w:sz w:val="24"/>
          <w:szCs w:val="24"/>
        </w:rPr>
        <w:t>(1–2), 167–174. http://www.sciencedirect.com/science/article/pii/S0166432803003498</w:t>
      </w:r>
    </w:p>
    <w:p w14:paraId="6A96009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Delamater, A. R. (2004). Experimental extinction in Pavlovian conditioning: Behavioural and neuroscience perspectives. </w:t>
      </w:r>
      <w:r w:rsidRPr="006E7B91">
        <w:rPr>
          <w:rFonts w:ascii="Times New Roman" w:hAnsi="Times New Roman" w:cs="Times New Roman"/>
          <w:i/>
          <w:iCs/>
          <w:noProof/>
          <w:sz w:val="24"/>
          <w:szCs w:val="24"/>
        </w:rPr>
        <w:t>Quarterly Journal of Experimental Psychology Section B-Comparative and Physiological Psychology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57</w:t>
      </w:r>
      <w:r w:rsidRPr="006E7B91">
        <w:rPr>
          <w:rFonts w:ascii="Times New Roman" w:hAnsi="Times New Roman" w:cs="Times New Roman"/>
          <w:noProof/>
          <w:sz w:val="24"/>
          <w:szCs w:val="24"/>
        </w:rPr>
        <w:t>(2), 97–132. https://doi.org/Doi 10.1080/02724990344000097</w:t>
      </w:r>
    </w:p>
    <w:p w14:paraId="17A1F97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6E7B91">
        <w:rPr>
          <w:rFonts w:ascii="Times New Roman" w:hAnsi="Times New Roman" w:cs="Times New Roman"/>
          <w:i/>
          <w:iCs/>
          <w:noProof/>
          <w:sz w:val="24"/>
          <w:szCs w:val="24"/>
        </w:rPr>
        <w:t>Linking Affect to Action: Critical Contributions of the Orbitofrontal Cortex</w:t>
      </w:r>
      <w:r w:rsidRPr="006E7B91">
        <w:rPr>
          <w:rFonts w:ascii="Times New Roman" w:hAnsi="Times New Roman" w:cs="Times New Roman"/>
          <w:noProof/>
          <w:sz w:val="24"/>
          <w:szCs w:val="24"/>
        </w:rPr>
        <w:t xml:space="preserve"> (Vol. 1121, pp. 152–173). Blackwell Publishing. https://doi.org/10.1196/annals.1401.030</w:t>
      </w:r>
    </w:p>
    <w:p w14:paraId="3BEC7584"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6E7B91">
        <w:rPr>
          <w:rFonts w:ascii="Times New Roman" w:hAnsi="Times New Roman" w:cs="Times New Roman"/>
          <w:i/>
          <w:iCs/>
          <w:noProof/>
          <w:sz w:val="24"/>
          <w:szCs w:val="24"/>
        </w:rPr>
        <w:t xml:space="preserve">Journal of Experimental Psychology-Animal </w:t>
      </w:r>
      <w:r w:rsidRPr="006E7B91">
        <w:rPr>
          <w:rFonts w:ascii="Times New Roman" w:hAnsi="Times New Roman" w:cs="Times New Roman"/>
          <w:i/>
          <w:iCs/>
          <w:noProof/>
          <w:sz w:val="24"/>
          <w:szCs w:val="24"/>
        </w:rPr>
        <w:lastRenderedPageBreak/>
        <w:t>Behavior Processes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34</w:t>
      </w:r>
      <w:r w:rsidRPr="006E7B91">
        <w:rPr>
          <w:rFonts w:ascii="Times New Roman" w:hAnsi="Times New Roman" w:cs="Times New Roman"/>
          <w:noProof/>
          <w:sz w:val="24"/>
          <w:szCs w:val="24"/>
        </w:rPr>
        <w:t>(2), 202–222. https://doi.org/Doi 10.1037/0097-7403.34.2.202</w:t>
      </w:r>
    </w:p>
    <w:p w14:paraId="79652BA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Delamater, A. R., &amp; Oakeshott, S. (2007). Learning about multiple attributes of reward in Pavlovian conditioning. </w:t>
      </w:r>
      <w:r w:rsidRPr="006E7B91">
        <w:rPr>
          <w:rFonts w:ascii="Times New Roman" w:hAnsi="Times New Roman" w:cs="Times New Roman"/>
          <w:i/>
          <w:iCs/>
          <w:noProof/>
          <w:sz w:val="24"/>
          <w:szCs w:val="24"/>
        </w:rPr>
        <w:t>Annals of the New York Academy of Sciences</w:t>
      </w:r>
      <w:r w:rsidRPr="006E7B91">
        <w:rPr>
          <w:rFonts w:ascii="Times New Roman" w:hAnsi="Times New Roman" w:cs="Times New Roman"/>
          <w:noProof/>
          <w:sz w:val="24"/>
          <w:szCs w:val="24"/>
        </w:rPr>
        <w:t>. https://doi.org/10.1196/annals.1390.008</w:t>
      </w:r>
    </w:p>
    <w:p w14:paraId="3947C829"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Dias, R., Robbins, T. W., &amp; Roberts, A. C. (1996). Dissociation in prefrontal cortex of affective and attentional shifts. </w:t>
      </w:r>
      <w:r w:rsidRPr="006E7B91">
        <w:rPr>
          <w:rFonts w:ascii="Times New Roman" w:hAnsi="Times New Roman" w:cs="Times New Roman"/>
          <w:i/>
          <w:iCs/>
          <w:noProof/>
          <w:sz w:val="24"/>
          <w:szCs w:val="24"/>
        </w:rPr>
        <w:t>Nature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380</w:t>
      </w:r>
      <w:r w:rsidRPr="006E7B91">
        <w:rPr>
          <w:rFonts w:ascii="Times New Roman" w:hAnsi="Times New Roman" w:cs="Times New Roman"/>
          <w:noProof/>
          <w:sz w:val="24"/>
          <w:szCs w:val="24"/>
        </w:rPr>
        <w:t>(6569), 69–72. https://doi.org/10.1038/380069a0</w:t>
      </w:r>
    </w:p>
    <w:p w14:paraId="11D68C5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Dickinson, A. (1980). Contemporary animal learning theory. In J. Gray (Ed.), </w:t>
      </w:r>
      <w:r w:rsidRPr="006E7B91">
        <w:rPr>
          <w:rFonts w:ascii="Times New Roman" w:hAnsi="Times New Roman" w:cs="Times New Roman"/>
          <w:i/>
          <w:iCs/>
          <w:noProof/>
          <w:sz w:val="24"/>
          <w:szCs w:val="24"/>
        </w:rPr>
        <w:t>Problems in the behavioural sciences</w:t>
      </w:r>
      <w:r w:rsidRPr="006E7B91">
        <w:rPr>
          <w:rFonts w:ascii="Times New Roman" w:hAnsi="Times New Roman" w:cs="Times New Roman"/>
          <w:noProof/>
          <w:sz w:val="24"/>
          <w:szCs w:val="24"/>
        </w:rPr>
        <w:t>. Cambridge University Press.</w:t>
      </w:r>
    </w:p>
    <w:p w14:paraId="6ED3797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Dickinson, A. (1985). Actions and Habits : The Development of Behavioural Autonomy. </w:t>
      </w:r>
      <w:r w:rsidRPr="006E7B91">
        <w:rPr>
          <w:rFonts w:ascii="Times New Roman" w:hAnsi="Times New Roman" w:cs="Times New Roman"/>
          <w:i/>
          <w:iCs/>
          <w:noProof/>
          <w:sz w:val="24"/>
          <w:szCs w:val="24"/>
        </w:rPr>
        <w:t>Philosophical Transactions of the Royal Society of London. Series B, Biological Sciences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308</w:t>
      </w:r>
      <w:r w:rsidRPr="006E7B91">
        <w:rPr>
          <w:rFonts w:ascii="Times New Roman" w:hAnsi="Times New Roman" w:cs="Times New Roman"/>
          <w:noProof/>
          <w:sz w:val="24"/>
          <w:szCs w:val="24"/>
        </w:rPr>
        <w:t>(1135), 67–78. http://www.jstor.org/stable/2396284</w:t>
      </w:r>
    </w:p>
    <w:p w14:paraId="41E8A8F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Dickinson, A., &amp; Balleine, B. W. (2002). The Role of Learning in the Operation of Motivational Systems. In </w:t>
      </w:r>
      <w:r w:rsidRPr="006E7B91">
        <w:rPr>
          <w:rFonts w:ascii="Times New Roman" w:hAnsi="Times New Roman" w:cs="Times New Roman"/>
          <w:i/>
          <w:iCs/>
          <w:noProof/>
          <w:sz w:val="24"/>
          <w:szCs w:val="24"/>
        </w:rPr>
        <w:t>Stevens’ Handbook of Experimental Psychology</w:t>
      </w:r>
      <w:r w:rsidRPr="006E7B91">
        <w:rPr>
          <w:rFonts w:ascii="Times New Roman" w:hAnsi="Times New Roman" w:cs="Times New Roman"/>
          <w:noProof/>
          <w:sz w:val="24"/>
          <w:szCs w:val="24"/>
        </w:rPr>
        <w:t>. John Wiley &amp; Sons, Inc. https://doi.org/10.1002/0471214426.pas0312</w:t>
      </w:r>
    </w:p>
    <w:p w14:paraId="15A715F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Dolan, R. J., &amp; Dayan, P. (2013). Goals and habits in the brain.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80</w:t>
      </w:r>
      <w:r w:rsidRPr="006E7B91">
        <w:rPr>
          <w:rFonts w:ascii="Times New Roman" w:hAnsi="Times New Roman" w:cs="Times New Roman"/>
          <w:noProof/>
          <w:sz w:val="24"/>
          <w:szCs w:val="24"/>
        </w:rPr>
        <w:t>(2), 312–325. https://doi.org/10.1016/j.neuron.2013.09.007</w:t>
      </w:r>
    </w:p>
    <w:p w14:paraId="4602D02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6E7B91">
        <w:rPr>
          <w:rFonts w:ascii="Times New Roman" w:hAnsi="Times New Roman" w:cs="Times New Roman"/>
          <w:i/>
          <w:iCs/>
          <w:noProof/>
          <w:sz w:val="24"/>
          <w:szCs w:val="24"/>
        </w:rPr>
        <w:t>Proceedings of the Royal Society B-Biological Sciences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278</w:t>
      </w:r>
      <w:r w:rsidRPr="006E7B91">
        <w:rPr>
          <w:rFonts w:ascii="Times New Roman" w:hAnsi="Times New Roman" w:cs="Times New Roman"/>
          <w:noProof/>
          <w:sz w:val="24"/>
          <w:szCs w:val="24"/>
        </w:rPr>
        <w:t>(1718), 2553–2561. https://doi.org/DOI 10.1098/rspb.2011.0836</w:t>
      </w:r>
    </w:p>
    <w:p w14:paraId="74F8CBD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Gallagher, M., McMahan, R. W., &amp; Schoenbaum, G. (1999). Orbitofrontal cortex and </w:t>
      </w:r>
      <w:r w:rsidRPr="006E7B91">
        <w:rPr>
          <w:rFonts w:ascii="Times New Roman" w:hAnsi="Times New Roman" w:cs="Times New Roman"/>
          <w:noProof/>
          <w:sz w:val="24"/>
          <w:szCs w:val="24"/>
        </w:rPr>
        <w:lastRenderedPageBreak/>
        <w:t xml:space="preserve">representation of incentive value in associative learning.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19</w:t>
      </w:r>
      <w:r w:rsidRPr="006E7B91">
        <w:rPr>
          <w:rFonts w:ascii="Times New Roman" w:hAnsi="Times New Roman" w:cs="Times New Roman"/>
          <w:noProof/>
          <w:sz w:val="24"/>
          <w:szCs w:val="24"/>
        </w:rPr>
        <w:t>(15), 6610–6614. http://www.jneurosci.org/cgi/reprint/19/15/6610.pdf</w:t>
      </w:r>
    </w:p>
    <w:p w14:paraId="07B22A7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6E7B91">
        <w:rPr>
          <w:rFonts w:ascii="Times New Roman" w:hAnsi="Times New Roman" w:cs="Times New Roman"/>
          <w:i/>
          <w:iCs/>
          <w:noProof/>
          <w:sz w:val="24"/>
          <w:szCs w:val="24"/>
        </w:rPr>
        <w:t>Current Biology</w:t>
      </w:r>
      <w:r w:rsidRPr="006E7B91">
        <w:rPr>
          <w:rFonts w:ascii="Times New Roman" w:hAnsi="Times New Roman" w:cs="Times New Roman"/>
          <w:noProof/>
          <w:sz w:val="24"/>
          <w:szCs w:val="24"/>
        </w:rPr>
        <w:t>. https://doi.org/10.1016/j.cub.2019.10.058</w:t>
      </w:r>
    </w:p>
    <w:p w14:paraId="5912F16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7</w:t>
      </w:r>
      <w:r w:rsidRPr="006E7B91">
        <w:rPr>
          <w:rFonts w:ascii="Times New Roman" w:hAnsi="Times New Roman" w:cs="Times New Roman"/>
          <w:noProof/>
          <w:sz w:val="24"/>
          <w:szCs w:val="24"/>
        </w:rPr>
        <w:t>. https://doi.org/10.7554/eLife.38963</w:t>
      </w:r>
    </w:p>
    <w:p w14:paraId="46C44A7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0</w:t>
      </w:r>
      <w:r w:rsidRPr="006E7B91">
        <w:rPr>
          <w:rFonts w:ascii="Times New Roman" w:hAnsi="Times New Roman" w:cs="Times New Roman"/>
          <w:noProof/>
          <w:sz w:val="24"/>
          <w:szCs w:val="24"/>
        </w:rPr>
        <w:t>(0). https://doi.org/10.1016/j.neuron.2017.10.026</w:t>
      </w:r>
    </w:p>
    <w:p w14:paraId="7369CB1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Hall, G. (2002). Associative structures in Pavlovian and instrumental conditioning. In C. R. Gallistel (Ed.), </w:t>
      </w:r>
      <w:r w:rsidRPr="006E7B91">
        <w:rPr>
          <w:rFonts w:ascii="Times New Roman" w:hAnsi="Times New Roman" w:cs="Times New Roman"/>
          <w:i/>
          <w:iCs/>
          <w:noProof/>
          <w:sz w:val="24"/>
          <w:szCs w:val="24"/>
        </w:rPr>
        <w:t>Steven’s handbook of experimental psychology</w:t>
      </w:r>
      <w:r w:rsidRPr="006E7B91">
        <w:rPr>
          <w:rFonts w:ascii="Times New Roman" w:hAnsi="Times New Roman" w:cs="Times New Roman"/>
          <w:noProof/>
          <w:sz w:val="24"/>
          <w:szCs w:val="24"/>
        </w:rPr>
        <w:t xml:space="preserve"> (Vol. 3, pp. 1–45). John Wiley &amp; Sons.</w:t>
      </w:r>
    </w:p>
    <w:p w14:paraId="3CA00D1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Holland, P. C. (1977). Conditioned stimulus as a determinant of the form of the Pavlovian conditioned response. </w:t>
      </w:r>
      <w:r w:rsidRPr="006E7B91">
        <w:rPr>
          <w:rFonts w:ascii="Times New Roman" w:hAnsi="Times New Roman" w:cs="Times New Roman"/>
          <w:i/>
          <w:iCs/>
          <w:noProof/>
          <w:sz w:val="24"/>
          <w:szCs w:val="24"/>
        </w:rPr>
        <w:t>J Exp Psychol Anim Behav Process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w:t>
      </w:r>
      <w:r w:rsidRPr="006E7B91">
        <w:rPr>
          <w:rFonts w:ascii="Times New Roman" w:hAnsi="Times New Roman" w:cs="Times New Roman"/>
          <w:noProof/>
          <w:sz w:val="24"/>
          <w:szCs w:val="24"/>
        </w:rPr>
        <w:t>(1), 77–104. http://www.ncbi.nlm.nih.gov/pubmed/845545</w:t>
      </w:r>
    </w:p>
    <w:p w14:paraId="6323E56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6E7B91">
        <w:rPr>
          <w:rFonts w:ascii="Times New Roman" w:hAnsi="Times New Roman" w:cs="Times New Roman"/>
          <w:i/>
          <w:iCs/>
          <w:noProof/>
          <w:sz w:val="24"/>
          <w:szCs w:val="24"/>
        </w:rPr>
        <w:t>Experimental Brain Research</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11</w:t>
      </w:r>
      <w:r w:rsidRPr="006E7B91">
        <w:rPr>
          <w:rFonts w:ascii="Times New Roman" w:hAnsi="Times New Roman" w:cs="Times New Roman"/>
          <w:noProof/>
          <w:sz w:val="24"/>
          <w:szCs w:val="24"/>
        </w:rPr>
        <w:t>(4), 376–386. http://www.ncbi.nlm.nih.gov/pubmed/4993199</w:t>
      </w:r>
    </w:p>
    <w:p w14:paraId="73239DE4"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Izquierdo, A. D. (2017). Functional heterogeneity within rat orbitofrontal cortex in reward </w:t>
      </w:r>
      <w:r w:rsidRPr="006E7B91">
        <w:rPr>
          <w:rFonts w:ascii="Times New Roman" w:hAnsi="Times New Roman" w:cs="Times New Roman"/>
          <w:noProof/>
          <w:sz w:val="24"/>
          <w:szCs w:val="24"/>
        </w:rPr>
        <w:lastRenderedPageBreak/>
        <w:t xml:space="preserve">learning and decision making.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37</w:t>
      </w:r>
      <w:r w:rsidRPr="006E7B91">
        <w:rPr>
          <w:rFonts w:ascii="Times New Roman" w:hAnsi="Times New Roman" w:cs="Times New Roman"/>
          <w:noProof/>
          <w:sz w:val="24"/>
          <w:szCs w:val="24"/>
        </w:rPr>
        <w:t>(44), 10529–10540. https://doi.org/10.1523/JNEUROSCI.1678-17.2017</w:t>
      </w:r>
    </w:p>
    <w:p w14:paraId="386D23F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Kamin, L. J. (1969). Predictability, surprise, attention and conditioning. In B. A. Campbell &amp; R. M. Church (Eds.), </w:t>
      </w:r>
      <w:r w:rsidRPr="006E7B91">
        <w:rPr>
          <w:rFonts w:ascii="Times New Roman" w:hAnsi="Times New Roman" w:cs="Times New Roman"/>
          <w:i/>
          <w:iCs/>
          <w:noProof/>
          <w:sz w:val="24"/>
          <w:szCs w:val="24"/>
        </w:rPr>
        <w:t>Punishment and aversive behavior</w:t>
      </w:r>
      <w:r w:rsidRPr="006E7B91">
        <w:rPr>
          <w:rFonts w:ascii="Times New Roman" w:hAnsi="Times New Roman" w:cs="Times New Roman"/>
          <w:noProof/>
          <w:sz w:val="24"/>
          <w:szCs w:val="24"/>
        </w:rPr>
        <w:t xml:space="preserve"> (pp. 279–96). Appleton-Century-Crofts.</w:t>
      </w:r>
    </w:p>
    <w:p w14:paraId="4E0AC454"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Killcross, A. S., &amp; Blundell, P. (2002). Associative representations of emotionally significant outcomes. In S. C. Moore &amp; M. Oaksford (Eds.), </w:t>
      </w:r>
      <w:r w:rsidRPr="006E7B91">
        <w:rPr>
          <w:rFonts w:ascii="Times New Roman" w:hAnsi="Times New Roman" w:cs="Times New Roman"/>
          <w:i/>
          <w:iCs/>
          <w:noProof/>
          <w:sz w:val="24"/>
          <w:szCs w:val="24"/>
        </w:rPr>
        <w:t>Emotional Cognition: From brain to behaviour</w:t>
      </w:r>
      <w:r w:rsidRPr="006E7B91">
        <w:rPr>
          <w:rFonts w:ascii="Times New Roman" w:hAnsi="Times New Roman" w:cs="Times New Roman"/>
          <w:noProof/>
          <w:sz w:val="24"/>
          <w:szCs w:val="24"/>
        </w:rPr>
        <w:t xml:space="preserve"> (Vol. 44, pp. 35–74). John Benjamins Publishing Company.</w:t>
      </w:r>
    </w:p>
    <w:p w14:paraId="0E1AAA6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Killcross, A. S., &amp; Coutureau, E. (2003). Coordination of actions and habits in the medial prefrontal cortex of rats. </w:t>
      </w:r>
      <w:r w:rsidRPr="006E7B91">
        <w:rPr>
          <w:rFonts w:ascii="Times New Roman" w:hAnsi="Times New Roman" w:cs="Times New Roman"/>
          <w:i/>
          <w:iCs/>
          <w:noProof/>
          <w:sz w:val="24"/>
          <w:szCs w:val="24"/>
        </w:rPr>
        <w:t>Cerebral Cortex</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13</w:t>
      </w:r>
      <w:r w:rsidRPr="006E7B91">
        <w:rPr>
          <w:rFonts w:ascii="Times New Roman" w:hAnsi="Times New Roman" w:cs="Times New Roman"/>
          <w:noProof/>
          <w:sz w:val="24"/>
          <w:szCs w:val="24"/>
        </w:rPr>
        <w:t>(4), 400–408. http://cercor.oxfordjournals.org/cgi/reprint/13/4/400.pdf</w:t>
      </w:r>
    </w:p>
    <w:p w14:paraId="3008DE42"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Kim, D., Park, G. Y., O′Doherty, J. P., &amp; Lee, S. W. (2019). Task complexity interacts with state-space uncertainty in the arbitration between model-based and model-free learning. </w:t>
      </w:r>
      <w:r w:rsidRPr="006E7B91">
        <w:rPr>
          <w:rFonts w:ascii="Times New Roman" w:hAnsi="Times New Roman" w:cs="Times New Roman"/>
          <w:i/>
          <w:iCs/>
          <w:noProof/>
          <w:sz w:val="24"/>
          <w:szCs w:val="24"/>
        </w:rPr>
        <w:t>Nature Communications</w:t>
      </w:r>
      <w:r w:rsidRPr="006E7B91">
        <w:rPr>
          <w:rFonts w:ascii="Times New Roman" w:hAnsi="Times New Roman" w:cs="Times New Roman"/>
          <w:noProof/>
          <w:sz w:val="24"/>
          <w:szCs w:val="24"/>
        </w:rPr>
        <w:t>. https://doi.org/10.1038/s41467-019-13632-1</w:t>
      </w:r>
    </w:p>
    <w:p w14:paraId="5F43487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33</w:t>
      </w:r>
      <w:r w:rsidRPr="006E7B91">
        <w:rPr>
          <w:rFonts w:ascii="Times New Roman" w:hAnsi="Times New Roman" w:cs="Times New Roman"/>
          <w:noProof/>
          <w:sz w:val="24"/>
          <w:szCs w:val="24"/>
        </w:rPr>
        <w:t>, 3202–3211. http://www.jneurosci.org/content/33/7/3202.full.pdf</w:t>
      </w:r>
    </w:p>
    <w:p w14:paraId="333FE9C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Konorski, J. (1967). </w:t>
      </w:r>
      <w:r w:rsidRPr="006E7B91">
        <w:rPr>
          <w:rFonts w:ascii="Times New Roman" w:hAnsi="Times New Roman" w:cs="Times New Roman"/>
          <w:i/>
          <w:iCs/>
          <w:noProof/>
          <w:sz w:val="24"/>
          <w:szCs w:val="24"/>
        </w:rPr>
        <w:t>Integrative activity of the brain; an interdisciplinary approach</w:t>
      </w:r>
      <w:r w:rsidRPr="006E7B91">
        <w:rPr>
          <w:rFonts w:ascii="Times New Roman" w:hAnsi="Times New Roman" w:cs="Times New Roman"/>
          <w:noProof/>
          <w:sz w:val="24"/>
          <w:szCs w:val="24"/>
        </w:rPr>
        <w:t>. University of Chicago Press.</w:t>
      </w:r>
    </w:p>
    <w:p w14:paraId="35F93EE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Kool, W., Cushman, F. A., &amp; Gershman, S. J. (2018). Competition and cooperation between </w:t>
      </w:r>
      <w:r w:rsidRPr="006E7B91">
        <w:rPr>
          <w:rFonts w:ascii="Times New Roman" w:hAnsi="Times New Roman" w:cs="Times New Roman"/>
          <w:noProof/>
          <w:sz w:val="24"/>
          <w:szCs w:val="24"/>
        </w:rPr>
        <w:lastRenderedPageBreak/>
        <w:t xml:space="preserve">multiple reinforcement learning systems. In </w:t>
      </w:r>
      <w:r w:rsidRPr="006E7B91">
        <w:rPr>
          <w:rFonts w:ascii="Times New Roman" w:hAnsi="Times New Roman" w:cs="Times New Roman"/>
          <w:i/>
          <w:iCs/>
          <w:noProof/>
          <w:sz w:val="24"/>
          <w:szCs w:val="24"/>
        </w:rPr>
        <w:t>Goal-Directed Decision Making: Computations and Neural Circuits</w:t>
      </w:r>
      <w:r w:rsidRPr="006E7B91">
        <w:rPr>
          <w:rFonts w:ascii="Times New Roman" w:hAnsi="Times New Roman" w:cs="Times New Roman"/>
          <w:noProof/>
          <w:sz w:val="24"/>
          <w:szCs w:val="24"/>
        </w:rPr>
        <w:t>. Elsevier Inc. https://doi.org/10.1016/B978-0-12-812098-9.00007-3</w:t>
      </w:r>
    </w:p>
    <w:p w14:paraId="35EE1CAC"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Kringelbach, M. L. (2005). The human orbitofrontal cortex: Linking reward to hedonic experience. </w:t>
      </w:r>
      <w:r w:rsidRPr="006E7B91">
        <w:rPr>
          <w:rFonts w:ascii="Times New Roman" w:hAnsi="Times New Roman" w:cs="Times New Roman"/>
          <w:i/>
          <w:iCs/>
          <w:noProof/>
          <w:sz w:val="24"/>
          <w:szCs w:val="24"/>
        </w:rPr>
        <w:t>Nature Reviews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6</w:t>
      </w:r>
      <w:r w:rsidRPr="006E7B91">
        <w:rPr>
          <w:rFonts w:ascii="Times New Roman" w:hAnsi="Times New Roman" w:cs="Times New Roman"/>
          <w:noProof/>
          <w:sz w:val="24"/>
          <w:szCs w:val="24"/>
        </w:rPr>
        <w:t>(9), 691–702. https://doi.org/Doi 10.1038/Nrn1747</w:t>
      </w:r>
    </w:p>
    <w:p w14:paraId="0ACED1A6"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6E7B91">
        <w:rPr>
          <w:rFonts w:ascii="Times New Roman" w:hAnsi="Times New Roman" w:cs="Times New Roman"/>
          <w:i/>
          <w:iCs/>
          <w:noProof/>
          <w:sz w:val="24"/>
          <w:szCs w:val="24"/>
        </w:rPr>
        <w:t>European 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30</w:t>
      </w:r>
      <w:r w:rsidRPr="006E7B91">
        <w:rPr>
          <w:rFonts w:ascii="Times New Roman" w:hAnsi="Times New Roman" w:cs="Times New Roman"/>
          <w:noProof/>
          <w:sz w:val="24"/>
          <w:szCs w:val="24"/>
        </w:rPr>
        <w:t>(7), 1370–1381. https://doi.org/10.1111/j.1460-9568.2009.06906.x</w:t>
      </w:r>
    </w:p>
    <w:p w14:paraId="3B4D74A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Lee, S., Shimojo, S., &amp; O’Doherty, J. (2014). Neural computations underlying arbitration between model-based and model-free learning.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81</w:t>
      </w:r>
      <w:r w:rsidRPr="006E7B91">
        <w:rPr>
          <w:rFonts w:ascii="Times New Roman" w:hAnsi="Times New Roman" w:cs="Times New Roman"/>
          <w:noProof/>
          <w:sz w:val="24"/>
          <w:szCs w:val="24"/>
        </w:rPr>
        <w:t>(3), 687–699. https://doi.org/10.1016/j.neuron.2013.11.028.Neural</w:t>
      </w:r>
    </w:p>
    <w:p w14:paraId="25809F4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Lenth, R., Singmann, H., Love, J., Buerkner, P., &amp; Herve, M. (2020). emmeans: estimated marginal means. R package version 1.4. 4. In </w:t>
      </w:r>
      <w:r w:rsidRPr="006E7B91">
        <w:rPr>
          <w:rFonts w:ascii="Times New Roman" w:hAnsi="Times New Roman" w:cs="Times New Roman"/>
          <w:i/>
          <w:iCs/>
          <w:noProof/>
          <w:sz w:val="24"/>
          <w:szCs w:val="24"/>
        </w:rPr>
        <w:t>The American Statistician</w:t>
      </w:r>
      <w:r w:rsidRPr="006E7B91">
        <w:rPr>
          <w:rFonts w:ascii="Times New Roman" w:hAnsi="Times New Roman" w:cs="Times New Roman"/>
          <w:noProof/>
          <w:sz w:val="24"/>
          <w:szCs w:val="24"/>
        </w:rPr>
        <w:t>. https://doi.org/10.1080/00031305.1980.10483031</w:t>
      </w:r>
    </w:p>
    <w:p w14:paraId="526B4F9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LePelley, M. E. (2004). The role of associative history in models of associative learning: A selective review and a hybrid model. </w:t>
      </w:r>
      <w:r w:rsidRPr="006E7B91">
        <w:rPr>
          <w:rFonts w:ascii="Times New Roman" w:hAnsi="Times New Roman" w:cs="Times New Roman"/>
          <w:i/>
          <w:iCs/>
          <w:noProof/>
          <w:sz w:val="24"/>
          <w:szCs w:val="24"/>
        </w:rPr>
        <w:t>Quarterly Journal of Experimental Psychology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57B</w:t>
      </w:r>
      <w:r w:rsidRPr="006E7B91">
        <w:rPr>
          <w:rFonts w:ascii="Times New Roman" w:hAnsi="Times New Roman" w:cs="Times New Roman"/>
          <w:noProof/>
          <w:sz w:val="24"/>
          <w:szCs w:val="24"/>
        </w:rPr>
        <w:t>, 192–243.</w:t>
      </w:r>
    </w:p>
    <w:p w14:paraId="79DA3EA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Lopatina, N., McDannald, M. A., Steyer, C. V, Sadacca, B. F., Cheer, J. F., &amp; Schoenbaum, G. (2015). Lateral orbitofrontal neurons acquire responses to upshifted, downshifted, or blocked cues during unblocking.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4</w:t>
      </w:r>
      <w:r w:rsidRPr="006E7B91">
        <w:rPr>
          <w:rFonts w:ascii="Times New Roman" w:hAnsi="Times New Roman" w:cs="Times New Roman"/>
          <w:noProof/>
          <w:sz w:val="24"/>
          <w:szCs w:val="24"/>
        </w:rPr>
        <w:t>, e11299. https://doi.org/10.7554/eLife.11299</w:t>
      </w:r>
    </w:p>
    <w:p w14:paraId="44A2A034"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Mackintosh, N. J. (1974). </w:t>
      </w:r>
      <w:r w:rsidRPr="006E7B91">
        <w:rPr>
          <w:rFonts w:ascii="Times New Roman" w:hAnsi="Times New Roman" w:cs="Times New Roman"/>
          <w:i/>
          <w:iCs/>
          <w:noProof/>
          <w:sz w:val="24"/>
          <w:szCs w:val="24"/>
        </w:rPr>
        <w:t>The psychology of animal learning</w:t>
      </w:r>
      <w:r w:rsidRPr="006E7B91">
        <w:rPr>
          <w:rFonts w:ascii="Times New Roman" w:hAnsi="Times New Roman" w:cs="Times New Roman"/>
          <w:noProof/>
          <w:sz w:val="24"/>
          <w:szCs w:val="24"/>
        </w:rPr>
        <w:t>. Academic Press.</w:t>
      </w:r>
    </w:p>
    <w:p w14:paraId="2DE8B76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Mackintosh, N. J. (1975). A theory of attention: Variations in the associability of stimuli with reinforcement. </w:t>
      </w:r>
      <w:r w:rsidRPr="006E7B91">
        <w:rPr>
          <w:rFonts w:ascii="Times New Roman" w:hAnsi="Times New Roman" w:cs="Times New Roman"/>
          <w:i/>
          <w:iCs/>
          <w:noProof/>
          <w:sz w:val="24"/>
          <w:szCs w:val="24"/>
        </w:rPr>
        <w:t>Psychol Rev</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82</w:t>
      </w:r>
      <w:r w:rsidRPr="006E7B91">
        <w:rPr>
          <w:rFonts w:ascii="Times New Roman" w:hAnsi="Times New Roman" w:cs="Times New Roman"/>
          <w:noProof/>
          <w:sz w:val="24"/>
          <w:szCs w:val="24"/>
        </w:rPr>
        <w:t>(4), 279–298. https://doi.org/10.1037/h0076778</w:t>
      </w:r>
    </w:p>
    <w:p w14:paraId="53D062A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McDannald, M. A., Esber, G. R., Wegener, M. A., Wied, H. M., Tzu-Lan, L., Stalnaker, T. A., Jones, J. L., Trageser, J., &amp; Schoenbaum, G. (2014). Orbitofrontal neurons acquire responses to “valueless” Pavlovian cues during unblocking.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w:t>
      </w:r>
      <w:r w:rsidRPr="006E7B91">
        <w:rPr>
          <w:rFonts w:ascii="Times New Roman" w:hAnsi="Times New Roman" w:cs="Times New Roman"/>
          <w:noProof/>
          <w:sz w:val="24"/>
          <w:szCs w:val="24"/>
        </w:rPr>
        <w:t>, e02653. http://elifesciences.org/content/elife/3/e02653.full.pdf</w:t>
      </w:r>
    </w:p>
    <w:p w14:paraId="7C64722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31</w:t>
      </w:r>
      <w:r w:rsidRPr="006E7B91">
        <w:rPr>
          <w:rFonts w:ascii="Times New Roman" w:hAnsi="Times New Roman" w:cs="Times New Roman"/>
          <w:noProof/>
          <w:sz w:val="24"/>
          <w:szCs w:val="24"/>
        </w:rPr>
        <w:t>, 2700–2705. http://www.jneurosci.org/content/31/7/2700.full.pdf</w:t>
      </w:r>
    </w:p>
    <w:p w14:paraId="347C6729"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25</w:t>
      </w:r>
      <w:r w:rsidRPr="006E7B91">
        <w:rPr>
          <w:rFonts w:ascii="Times New Roman" w:hAnsi="Times New Roman" w:cs="Times New Roman"/>
          <w:noProof/>
          <w:sz w:val="24"/>
          <w:szCs w:val="24"/>
        </w:rPr>
        <w:t>(18), 4626–4632. https://doi.org/25/18/4626 [pii] 10.1523/JNEUROSCI.5301-04.2005</w:t>
      </w:r>
    </w:p>
    <w:p w14:paraId="238E68D6"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27</w:t>
      </w:r>
      <w:r w:rsidRPr="006E7B91">
        <w:rPr>
          <w:rFonts w:ascii="Times New Roman" w:hAnsi="Times New Roman" w:cs="Times New Roman"/>
          <w:noProof/>
          <w:sz w:val="24"/>
          <w:szCs w:val="24"/>
        </w:rPr>
        <w:t>(31), 8166–8169. https://doi.org/10.1523/JNEUROSCI.1556-07.2007</w:t>
      </w:r>
    </w:p>
    <w:p w14:paraId="2958A486"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Murray, E. A., &amp; Rudebeck, P. H. (2018). Specializations for reward-guided decision-making in the primate ventral prefrontal cortex. </w:t>
      </w:r>
      <w:r w:rsidRPr="006E7B91">
        <w:rPr>
          <w:rFonts w:ascii="Times New Roman" w:hAnsi="Times New Roman" w:cs="Times New Roman"/>
          <w:i/>
          <w:iCs/>
          <w:noProof/>
          <w:sz w:val="24"/>
          <w:szCs w:val="24"/>
        </w:rPr>
        <w:t>Nature Reviews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19</w:t>
      </w:r>
      <w:r w:rsidRPr="006E7B91">
        <w:rPr>
          <w:rFonts w:ascii="Times New Roman" w:hAnsi="Times New Roman" w:cs="Times New Roman"/>
          <w:noProof/>
          <w:sz w:val="24"/>
          <w:szCs w:val="24"/>
        </w:rPr>
        <w:t>(7), 404–417. https://doi.org/10.1038/s41583-018-0013-4</w:t>
      </w:r>
    </w:p>
    <w:p w14:paraId="48AC66CC"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1. https://doi.org/10.1038/s41593-019-0408-1</w:t>
      </w:r>
    </w:p>
    <w:p w14:paraId="18F069D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6E7B91">
        <w:rPr>
          <w:rFonts w:ascii="Times New Roman" w:hAnsi="Times New Roman" w:cs="Times New Roman"/>
          <w:i/>
          <w:iCs/>
          <w:noProof/>
          <w:sz w:val="24"/>
          <w:szCs w:val="24"/>
        </w:rPr>
        <w:t>Frontiers in Psychology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w:t>
      </w:r>
      <w:r w:rsidRPr="006E7B91">
        <w:rPr>
          <w:rFonts w:ascii="Times New Roman" w:hAnsi="Times New Roman" w:cs="Times New Roman"/>
          <w:noProof/>
          <w:sz w:val="24"/>
          <w:szCs w:val="24"/>
        </w:rPr>
        <w:t>, 244. https://doi.org/10.3389/fpsyg.2017.00244</w:t>
      </w:r>
    </w:p>
    <w:p w14:paraId="5A192CC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Niv, Y. (2019). Learning task-state representations.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22</w:t>
      </w:r>
      <w:r w:rsidRPr="006E7B91">
        <w:rPr>
          <w:rFonts w:ascii="Times New Roman" w:hAnsi="Times New Roman" w:cs="Times New Roman"/>
          <w:noProof/>
          <w:sz w:val="24"/>
          <w:szCs w:val="24"/>
        </w:rPr>
        <w:t>(10), 1544–1553. https://doi.org/10.1038/s41593-019-0470-8</w:t>
      </w:r>
    </w:p>
    <w:p w14:paraId="12D6C52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77</w:t>
      </w:r>
      <w:r w:rsidRPr="006E7B91">
        <w:rPr>
          <w:rFonts w:ascii="Times New Roman" w:hAnsi="Times New Roman" w:cs="Times New Roman"/>
          <w:noProof/>
          <w:sz w:val="24"/>
          <w:szCs w:val="24"/>
        </w:rPr>
        <w:t>(2), 251–258. https://doi.org/10.1016/j.neuron.2012.11.006</w:t>
      </w:r>
    </w:p>
    <w:p w14:paraId="545719C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27</w:t>
      </w:r>
      <w:r w:rsidRPr="006E7B91">
        <w:rPr>
          <w:rFonts w:ascii="Times New Roman" w:hAnsi="Times New Roman" w:cs="Times New Roman"/>
          <w:noProof/>
          <w:sz w:val="24"/>
          <w:szCs w:val="24"/>
        </w:rPr>
        <w:t>(18), 4819–4825. https://doi.org/Doi 10.1523/Jneurosci.5443-06.2007</w:t>
      </w:r>
    </w:p>
    <w:p w14:paraId="2C83C2C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Padoa-Schioppa, C. (2009). Range-adapting representation of economic value in the orbitofrontal cortex.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29</w:t>
      </w:r>
      <w:r w:rsidRPr="006E7B91">
        <w:rPr>
          <w:rFonts w:ascii="Times New Roman" w:hAnsi="Times New Roman" w:cs="Times New Roman"/>
          <w:noProof/>
          <w:sz w:val="24"/>
          <w:szCs w:val="24"/>
        </w:rPr>
        <w:t>, 14004–14014. http://www.jneurosci.org/content/29/44/14004.full.pdf</w:t>
      </w:r>
    </w:p>
    <w:p w14:paraId="55D31E1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7</w:t>
      </w:r>
      <w:r w:rsidRPr="006E7B91">
        <w:rPr>
          <w:rFonts w:ascii="Times New Roman" w:hAnsi="Times New Roman" w:cs="Times New Roman"/>
          <w:noProof/>
          <w:sz w:val="24"/>
          <w:szCs w:val="24"/>
        </w:rPr>
        <w:t>. https://doi.org/10.7554/eLife.37357.001</w:t>
      </w:r>
    </w:p>
    <w:p w14:paraId="1F35FFC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Parkinson, J. A., Roberts, A. C., Everitt, B. J., &amp; Di Ciano, P. (2005). Acquisition of Instrumental Conditioned Reinforcement is Resistant to the Devaluation of the Unconditioned Stimulus. </w:t>
      </w:r>
      <w:r w:rsidRPr="006E7B91">
        <w:rPr>
          <w:rFonts w:ascii="Times New Roman" w:hAnsi="Times New Roman" w:cs="Times New Roman"/>
          <w:i/>
          <w:iCs/>
          <w:noProof/>
          <w:sz w:val="24"/>
          <w:szCs w:val="24"/>
        </w:rPr>
        <w:t>The Quarterly Journal of Experimental Psychology Section B</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58</w:t>
      </w:r>
      <w:r w:rsidRPr="006E7B91">
        <w:rPr>
          <w:rFonts w:ascii="Times New Roman" w:hAnsi="Times New Roman" w:cs="Times New Roman"/>
          <w:noProof/>
          <w:sz w:val="24"/>
          <w:szCs w:val="24"/>
        </w:rPr>
        <w:t>(1b), 19–30. https://doi.org/10.1080/02724990444000023</w:t>
      </w:r>
    </w:p>
    <w:p w14:paraId="75A1F0D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6E7B91">
        <w:rPr>
          <w:rFonts w:ascii="Times New Roman" w:hAnsi="Times New Roman" w:cs="Times New Roman"/>
          <w:i/>
          <w:iCs/>
          <w:noProof/>
          <w:sz w:val="24"/>
          <w:szCs w:val="24"/>
        </w:rPr>
        <w:t>Psychol Rev</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87</w:t>
      </w:r>
      <w:r w:rsidRPr="006E7B91">
        <w:rPr>
          <w:rFonts w:ascii="Times New Roman" w:hAnsi="Times New Roman" w:cs="Times New Roman"/>
          <w:noProof/>
          <w:sz w:val="24"/>
          <w:szCs w:val="24"/>
        </w:rPr>
        <w:t>(6), 532–552. http://www.ncbi.nlm.nih.gov/pubmed/7443916</w:t>
      </w:r>
    </w:p>
    <w:p w14:paraId="60A27FB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6E7B91">
        <w:rPr>
          <w:rFonts w:ascii="Times New Roman" w:hAnsi="Times New Roman" w:cs="Times New Roman"/>
          <w:i/>
          <w:iCs/>
          <w:noProof/>
          <w:sz w:val="24"/>
          <w:szCs w:val="24"/>
        </w:rPr>
        <w:t>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23</w:t>
      </w:r>
      <w:r w:rsidRPr="006E7B91">
        <w:rPr>
          <w:rFonts w:ascii="Times New Roman" w:hAnsi="Times New Roman" w:cs="Times New Roman"/>
          <w:noProof/>
          <w:sz w:val="24"/>
          <w:szCs w:val="24"/>
        </w:rPr>
        <w:t>(35), 11189–11201. https://doi.org/23/35/11189 [pii]</w:t>
      </w:r>
    </w:p>
    <w:p w14:paraId="550A6E1D"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6E7B91">
        <w:rPr>
          <w:rFonts w:ascii="Times New Roman" w:hAnsi="Times New Roman" w:cs="Times New Roman"/>
          <w:i/>
          <w:iCs/>
          <w:noProof/>
          <w:sz w:val="24"/>
          <w:szCs w:val="24"/>
        </w:rPr>
        <w:t>Behav Neurosci</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119</w:t>
      </w:r>
      <w:r w:rsidRPr="006E7B91">
        <w:rPr>
          <w:rFonts w:ascii="Times New Roman" w:hAnsi="Times New Roman" w:cs="Times New Roman"/>
          <w:noProof/>
          <w:sz w:val="24"/>
          <w:szCs w:val="24"/>
        </w:rPr>
        <w:t>(1), 317–322. https://doi.org/2005-01705-030 [pii]10.1037/0735-7044.119.1.317</w:t>
      </w:r>
    </w:p>
    <w:p w14:paraId="0C2F383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6E7B91">
        <w:rPr>
          <w:rFonts w:ascii="Times New Roman" w:hAnsi="Times New Roman" w:cs="Times New Roman"/>
          <w:i/>
          <w:iCs/>
          <w:noProof/>
          <w:sz w:val="24"/>
          <w:szCs w:val="24"/>
        </w:rPr>
        <w:t>The 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23</w:t>
      </w:r>
      <w:r w:rsidRPr="006E7B91">
        <w:rPr>
          <w:rFonts w:ascii="Times New Roman" w:hAnsi="Times New Roman" w:cs="Times New Roman"/>
          <w:noProof/>
          <w:sz w:val="24"/>
          <w:szCs w:val="24"/>
        </w:rPr>
        <w:t>(35), 11078–11084. https://doi.org/10.1523/JNEUROSCI.23-35-11078.2003</w:t>
      </w:r>
    </w:p>
    <w:p w14:paraId="0A8B414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 Core Team (2020). (2020). R: A language and environment for statistical computing. In </w:t>
      </w:r>
      <w:r w:rsidRPr="006E7B91">
        <w:rPr>
          <w:rFonts w:ascii="Times New Roman" w:hAnsi="Times New Roman" w:cs="Times New Roman"/>
          <w:i/>
          <w:iCs/>
          <w:noProof/>
          <w:sz w:val="24"/>
          <w:szCs w:val="24"/>
        </w:rPr>
        <w:t>R: A language and environment for statistical computing. R Foundation for Statistical Computing, Vienna, Austria</w:t>
      </w:r>
      <w:r w:rsidRPr="006E7B91">
        <w:rPr>
          <w:rFonts w:ascii="Times New Roman" w:hAnsi="Times New Roman" w:cs="Times New Roman"/>
          <w:noProof/>
          <w:sz w:val="24"/>
          <w:szCs w:val="24"/>
        </w:rPr>
        <w:t>.</w:t>
      </w:r>
    </w:p>
    <w:p w14:paraId="1B53672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w:t>
      </w:r>
      <w:r w:rsidRPr="006E7B91">
        <w:rPr>
          <w:rFonts w:ascii="Times New Roman" w:hAnsi="Times New Roman" w:cs="Times New Roman"/>
          <w:noProof/>
          <w:sz w:val="24"/>
          <w:szCs w:val="24"/>
        </w:rPr>
        <w:lastRenderedPageBreak/>
        <w:t xml:space="preserve">expectancies. </w:t>
      </w:r>
      <w:r w:rsidRPr="006E7B91">
        <w:rPr>
          <w:rFonts w:ascii="Times New Roman" w:hAnsi="Times New Roman" w:cs="Times New Roman"/>
          <w:i/>
          <w:iCs/>
          <w:noProof/>
          <w:sz w:val="24"/>
          <w:szCs w:val="24"/>
        </w:rPr>
        <w:t>Behav Neurosci</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121</w:t>
      </w:r>
      <w:r w:rsidRPr="006E7B91">
        <w:rPr>
          <w:rFonts w:ascii="Times New Roman" w:hAnsi="Times New Roman" w:cs="Times New Roman"/>
          <w:noProof/>
          <w:sz w:val="24"/>
          <w:szCs w:val="24"/>
        </w:rPr>
        <w:t>(5), 896–906. https://doi.org/10.1037/0735-7044.121.5.896</w:t>
      </w:r>
    </w:p>
    <w:p w14:paraId="69AA2042"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Rescorla, R. A. (1988). Pavlovian Conditioning - Its Not What You Think It Is. </w:t>
      </w:r>
      <w:r w:rsidRPr="006E7B91">
        <w:rPr>
          <w:rFonts w:ascii="Times New Roman" w:hAnsi="Times New Roman" w:cs="Times New Roman"/>
          <w:i/>
          <w:iCs/>
          <w:noProof/>
          <w:sz w:val="24"/>
          <w:szCs w:val="24"/>
        </w:rPr>
        <w:t>American Psychologist</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43</w:t>
      </w:r>
      <w:r w:rsidRPr="006E7B91">
        <w:rPr>
          <w:rFonts w:ascii="Times New Roman" w:hAnsi="Times New Roman" w:cs="Times New Roman"/>
          <w:noProof/>
          <w:sz w:val="24"/>
          <w:szCs w:val="24"/>
        </w:rPr>
        <w:t>(3), 151–160. https://doi.org/Doi 10.1037/0003-066x.43.3.151</w:t>
      </w:r>
    </w:p>
    <w:p w14:paraId="3EA467E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Rescorla, R. A. (2002a). Comparison of the rates of associative change during acquisition and extinction. </w:t>
      </w:r>
      <w:r w:rsidRPr="006E7B91">
        <w:rPr>
          <w:rFonts w:ascii="Times New Roman" w:hAnsi="Times New Roman" w:cs="Times New Roman"/>
          <w:i/>
          <w:iCs/>
          <w:noProof/>
          <w:sz w:val="24"/>
          <w:szCs w:val="24"/>
        </w:rPr>
        <w:t>Journal of Experimental Psychology: Animal Behavior Processes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28</w:t>
      </w:r>
      <w:r w:rsidRPr="006E7B91">
        <w:rPr>
          <w:rFonts w:ascii="Times New Roman" w:hAnsi="Times New Roman" w:cs="Times New Roman"/>
          <w:noProof/>
          <w:sz w:val="24"/>
          <w:szCs w:val="24"/>
        </w:rPr>
        <w:t>(4), 406–415. https://doi.org/10.1037/0097-7403.28.4.406</w:t>
      </w:r>
    </w:p>
    <w:p w14:paraId="4433FB24"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Rescorla, R. A. (2002b). Savings tests: Separating differences in rate of learning from differences in initial levels. </w:t>
      </w:r>
      <w:r w:rsidRPr="006E7B91">
        <w:rPr>
          <w:rFonts w:ascii="Times New Roman" w:hAnsi="Times New Roman" w:cs="Times New Roman"/>
          <w:i/>
          <w:iCs/>
          <w:noProof/>
          <w:sz w:val="24"/>
          <w:szCs w:val="24"/>
        </w:rPr>
        <w:t>Journal of Experimental Psychology: Animal Behavior Processes</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28</w:t>
      </w:r>
      <w:r w:rsidRPr="006E7B91">
        <w:rPr>
          <w:rFonts w:ascii="Times New Roman" w:hAnsi="Times New Roman" w:cs="Times New Roman"/>
          <w:noProof/>
          <w:sz w:val="24"/>
          <w:szCs w:val="24"/>
        </w:rPr>
        <w:t>(4), 369–377. https://doi.org/10.1037/0097-7403.28.4.369</w:t>
      </w:r>
    </w:p>
    <w:p w14:paraId="19365A3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6E7B91">
        <w:rPr>
          <w:rFonts w:ascii="Times New Roman" w:hAnsi="Times New Roman" w:cs="Times New Roman"/>
          <w:i/>
          <w:iCs/>
          <w:noProof/>
          <w:sz w:val="24"/>
          <w:szCs w:val="24"/>
        </w:rPr>
        <w:t>Classical Conditioning II: Current Research and Theory</w:t>
      </w:r>
      <w:r w:rsidRPr="006E7B91">
        <w:rPr>
          <w:rFonts w:ascii="Times New Roman" w:hAnsi="Times New Roman" w:cs="Times New Roman"/>
          <w:noProof/>
          <w:sz w:val="24"/>
          <w:szCs w:val="24"/>
        </w:rPr>
        <w:t xml:space="preserve"> (pp. 64–99). Appleton Century Crofts.</w:t>
      </w:r>
    </w:p>
    <w:p w14:paraId="552FA40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84</w:t>
      </w:r>
      <w:r w:rsidRPr="006E7B91">
        <w:rPr>
          <w:rFonts w:ascii="Times New Roman" w:hAnsi="Times New Roman" w:cs="Times New Roman"/>
          <w:noProof/>
          <w:sz w:val="24"/>
          <w:szCs w:val="24"/>
        </w:rPr>
        <w:t>(6), 1143–1156. https://doi.org/10.1016/j.neuron.2014.10.049</w:t>
      </w:r>
    </w:p>
    <w:p w14:paraId="1FB5902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7</w:t>
      </w:r>
      <w:r w:rsidRPr="006E7B91">
        <w:rPr>
          <w:rFonts w:ascii="Times New Roman" w:hAnsi="Times New Roman" w:cs="Times New Roman"/>
          <w:noProof/>
          <w:sz w:val="24"/>
          <w:szCs w:val="24"/>
        </w:rPr>
        <w:t>, e30373. https://doi.org/10.7554/eLife.30373</w:t>
      </w:r>
    </w:p>
    <w:p w14:paraId="136793DE"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Schoenbaum, G., Nugent, S. L., Saddoris, M. P., &amp; Setlow, B. (2002). Orbitofrontal lesions in </w:t>
      </w:r>
      <w:r w:rsidRPr="006E7B91">
        <w:rPr>
          <w:rFonts w:ascii="Times New Roman" w:hAnsi="Times New Roman" w:cs="Times New Roman"/>
          <w:noProof/>
          <w:sz w:val="24"/>
          <w:szCs w:val="24"/>
        </w:rPr>
        <w:lastRenderedPageBreak/>
        <w:t xml:space="preserve">rats impair reversal but not acquisition of go, no-go odor discriminations. </w:t>
      </w:r>
      <w:r w:rsidRPr="006E7B91">
        <w:rPr>
          <w:rFonts w:ascii="Times New Roman" w:hAnsi="Times New Roman" w:cs="Times New Roman"/>
          <w:i/>
          <w:iCs/>
          <w:noProof/>
          <w:sz w:val="24"/>
          <w:szCs w:val="24"/>
        </w:rPr>
        <w:t>Neuroreport</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13</w:t>
      </w:r>
      <w:r w:rsidRPr="006E7B91">
        <w:rPr>
          <w:rFonts w:ascii="Times New Roman" w:hAnsi="Times New Roman" w:cs="Times New Roman"/>
          <w:noProof/>
          <w:sz w:val="24"/>
          <w:szCs w:val="24"/>
        </w:rPr>
        <w:t>(6), 885–890. https://doi.org/10.1097/00001756-200205070-00030</w:t>
      </w:r>
    </w:p>
    <w:p w14:paraId="07A0568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6E7B91">
        <w:rPr>
          <w:rFonts w:ascii="Times New Roman" w:hAnsi="Times New Roman" w:cs="Times New Roman"/>
          <w:i/>
          <w:iCs/>
          <w:noProof/>
          <w:sz w:val="24"/>
          <w:szCs w:val="24"/>
        </w:rPr>
        <w:t>Nature Reviews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10</w:t>
      </w:r>
      <w:r w:rsidRPr="006E7B91">
        <w:rPr>
          <w:rFonts w:ascii="Times New Roman" w:hAnsi="Times New Roman" w:cs="Times New Roman"/>
          <w:noProof/>
          <w:sz w:val="24"/>
          <w:szCs w:val="24"/>
        </w:rPr>
        <w:t>(12), 885–892. https://doi.org/Doi 10.1038/Nrn2753</w:t>
      </w:r>
    </w:p>
    <w:p w14:paraId="2D238F2C"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6E7B91">
        <w:rPr>
          <w:rFonts w:ascii="Times New Roman" w:hAnsi="Times New Roman" w:cs="Times New Roman"/>
          <w:i/>
          <w:iCs/>
          <w:noProof/>
          <w:sz w:val="24"/>
          <w:szCs w:val="24"/>
        </w:rPr>
        <w:t>Learning &amp; Memory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10</w:t>
      </w:r>
      <w:r w:rsidRPr="006E7B91">
        <w:rPr>
          <w:rFonts w:ascii="Times New Roman" w:hAnsi="Times New Roman" w:cs="Times New Roman"/>
          <w:noProof/>
          <w:sz w:val="24"/>
          <w:szCs w:val="24"/>
        </w:rPr>
        <w:t>(2), 129–140. https://doi.org/Doi 10.1101/Lm.55203</w:t>
      </w:r>
    </w:p>
    <w:p w14:paraId="48384B9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Schoenbaum, G., Takahashi, Y. K., Liu, T., &amp; McDannald, M. A. (2011). Does the orbitofrontal cortex signal value? </w:t>
      </w:r>
      <w:r w:rsidRPr="006E7B91">
        <w:rPr>
          <w:rFonts w:ascii="Times New Roman" w:hAnsi="Times New Roman" w:cs="Times New Roman"/>
          <w:i/>
          <w:iCs/>
          <w:noProof/>
          <w:sz w:val="24"/>
          <w:szCs w:val="24"/>
        </w:rPr>
        <w:t>Ann N Y Acad Sci</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1239</w:t>
      </w:r>
      <w:r w:rsidRPr="006E7B91">
        <w:rPr>
          <w:rFonts w:ascii="Times New Roman" w:hAnsi="Times New Roman" w:cs="Times New Roman"/>
          <w:noProof/>
          <w:sz w:val="24"/>
          <w:szCs w:val="24"/>
        </w:rPr>
        <w:t>(1), 87–99. https://doi.org/10.1111/j.1749-6632.2011.06210.x</w:t>
      </w:r>
    </w:p>
    <w:p w14:paraId="32B80FE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Schultz, W. (1998). Predictive reward signal of dopamine neurons. </w:t>
      </w:r>
      <w:r w:rsidRPr="006E7B91">
        <w:rPr>
          <w:rFonts w:ascii="Times New Roman" w:hAnsi="Times New Roman" w:cs="Times New Roman"/>
          <w:i/>
          <w:iCs/>
          <w:noProof/>
          <w:sz w:val="24"/>
          <w:szCs w:val="24"/>
        </w:rPr>
        <w:t>Journal of Neurophysiology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80</w:t>
      </w:r>
      <w:r w:rsidRPr="006E7B91">
        <w:rPr>
          <w:rFonts w:ascii="Times New Roman" w:hAnsi="Times New Roman" w:cs="Times New Roman"/>
          <w:noProof/>
          <w:sz w:val="24"/>
          <w:szCs w:val="24"/>
        </w:rPr>
        <w:t>(1), 1–27.</w:t>
      </w:r>
    </w:p>
    <w:p w14:paraId="5A47186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https://doi.org/10.1038/nn.4538</w:t>
      </w:r>
    </w:p>
    <w:p w14:paraId="747F7763"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20</w:t>
      </w:r>
      <w:r w:rsidRPr="006E7B91">
        <w:rPr>
          <w:rFonts w:ascii="Times New Roman" w:hAnsi="Times New Roman" w:cs="Times New Roman"/>
          <w:noProof/>
          <w:sz w:val="24"/>
          <w:szCs w:val="24"/>
        </w:rPr>
        <w:t>(5), 735–742. https://doi.org/10.1038/nn.4538</w:t>
      </w:r>
    </w:p>
    <w:p w14:paraId="5914009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Sharpe, M. J., Wikenheiser, A. M., Niv, Y., &amp; Schoenbaum, G. (2015). The State of the Orbitofrontal Cortex.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88</w:t>
      </w:r>
      <w:r w:rsidRPr="006E7B91">
        <w:rPr>
          <w:rFonts w:ascii="Times New Roman" w:hAnsi="Times New Roman" w:cs="Times New Roman"/>
          <w:noProof/>
          <w:sz w:val="24"/>
          <w:szCs w:val="24"/>
        </w:rPr>
        <w:t>(6), 1075–1077. https://doi.org/10.1016/j.neuron.2015.12.004</w:t>
      </w:r>
    </w:p>
    <w:p w14:paraId="6F682D0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6E7B91">
        <w:rPr>
          <w:rFonts w:ascii="Times New Roman" w:hAnsi="Times New Roman" w:cs="Times New Roman"/>
          <w:i/>
          <w:iCs/>
          <w:noProof/>
          <w:sz w:val="24"/>
          <w:szCs w:val="24"/>
        </w:rPr>
        <w:t>R Package Version 0.27-2</w:t>
      </w:r>
      <w:r w:rsidRPr="006E7B91">
        <w:rPr>
          <w:rFonts w:ascii="Times New Roman" w:hAnsi="Times New Roman" w:cs="Times New Roman"/>
          <w:noProof/>
          <w:sz w:val="24"/>
          <w:szCs w:val="24"/>
        </w:rPr>
        <w:t>. https://cran.r-project.org/package=afex</w:t>
      </w:r>
    </w:p>
    <w:p w14:paraId="0A941C8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outcomes. </w:t>
      </w:r>
      <w:r w:rsidRPr="006E7B91">
        <w:rPr>
          <w:rFonts w:ascii="Times New Roman" w:hAnsi="Times New Roman" w:cs="Times New Roman"/>
          <w:i/>
          <w:iCs/>
          <w:noProof/>
          <w:sz w:val="24"/>
          <w:szCs w:val="24"/>
        </w:rPr>
        <w:t>Nat Commun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5</w:t>
      </w:r>
      <w:r w:rsidRPr="006E7B91">
        <w:rPr>
          <w:rFonts w:ascii="Times New Roman" w:hAnsi="Times New Roman" w:cs="Times New Roman"/>
          <w:noProof/>
          <w:sz w:val="24"/>
          <w:szCs w:val="24"/>
        </w:rPr>
        <w:t>, 3926. https://doi.org/10.1038/ncomms4926</w:t>
      </w:r>
    </w:p>
    <w:p w14:paraId="6F17C08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Stalnaker, T. A., Cooch, N. K., &amp; Schoenbaum, G. (2015). What the orbitofrontal cortex does not do.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18</w:t>
      </w:r>
      <w:r w:rsidRPr="006E7B91">
        <w:rPr>
          <w:rFonts w:ascii="Times New Roman" w:hAnsi="Times New Roman" w:cs="Times New Roman"/>
          <w:noProof/>
          <w:sz w:val="24"/>
          <w:szCs w:val="24"/>
        </w:rPr>
        <w:t>(5), 620–627. https://doi.org/10.1038/nn.3982</w:t>
      </w:r>
    </w:p>
    <w:p w14:paraId="7D431366"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54</w:t>
      </w:r>
      <w:r w:rsidRPr="006E7B91">
        <w:rPr>
          <w:rFonts w:ascii="Times New Roman" w:hAnsi="Times New Roman" w:cs="Times New Roman"/>
          <w:noProof/>
          <w:sz w:val="24"/>
          <w:szCs w:val="24"/>
        </w:rPr>
        <w:t>(1), 51–58. https://doi.org/DOI 10.1016/j.neuron.2007.02.014</w:t>
      </w:r>
    </w:p>
    <w:p w14:paraId="114C2E2A"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6E7B91">
        <w:rPr>
          <w:rFonts w:ascii="Times New Roman" w:hAnsi="Times New Roman" w:cs="Times New Roman"/>
          <w:i/>
          <w:iCs/>
          <w:noProof/>
          <w:sz w:val="24"/>
          <w:szCs w:val="24"/>
        </w:rPr>
        <w:t>Neurobiology of Learning and Memory</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153</w:t>
      </w:r>
      <w:r w:rsidRPr="006E7B91">
        <w:rPr>
          <w:rFonts w:ascii="Times New Roman" w:hAnsi="Times New Roman" w:cs="Times New Roman"/>
          <w:noProof/>
          <w:sz w:val="24"/>
          <w:szCs w:val="24"/>
        </w:rPr>
        <w:t>, 137–143. https://doi.org/10.1016/J.NLM.2018.01.013</w:t>
      </w:r>
    </w:p>
    <w:p w14:paraId="3293A958"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16</w:t>
      </w:r>
      <w:r w:rsidRPr="006E7B91">
        <w:rPr>
          <w:rFonts w:ascii="Times New Roman" w:hAnsi="Times New Roman" w:cs="Times New Roman"/>
          <w:noProof/>
          <w:sz w:val="24"/>
          <w:szCs w:val="24"/>
        </w:rPr>
        <w:t>(7), 966–973. https://doi.org/10.1038/nn.3413</w:t>
      </w:r>
    </w:p>
    <w:p w14:paraId="65D475A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Stolyarova, A., &amp; Izquierdo, A. D. (2017). Complementary contributions of basolateral </w:t>
      </w:r>
      <w:r w:rsidRPr="006E7B91">
        <w:rPr>
          <w:rFonts w:ascii="Times New Roman" w:hAnsi="Times New Roman" w:cs="Times New Roman"/>
          <w:noProof/>
          <w:sz w:val="24"/>
          <w:szCs w:val="24"/>
        </w:rPr>
        <w:lastRenderedPageBreak/>
        <w:t xml:space="preserve">amygdala and orbitofrontal cortex to value learning under uncertainty. </w:t>
      </w:r>
      <w:r w:rsidRPr="006E7B91">
        <w:rPr>
          <w:rFonts w:ascii="Times New Roman" w:hAnsi="Times New Roman" w:cs="Times New Roman"/>
          <w:i/>
          <w:iCs/>
          <w:noProof/>
          <w:sz w:val="24"/>
          <w:szCs w:val="24"/>
        </w:rPr>
        <w:t>ELife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6</w:t>
      </w:r>
      <w:r w:rsidRPr="006E7B91">
        <w:rPr>
          <w:rFonts w:ascii="Times New Roman" w:hAnsi="Times New Roman" w:cs="Times New Roman"/>
          <w:noProof/>
          <w:sz w:val="24"/>
          <w:szCs w:val="24"/>
        </w:rPr>
        <w:t>, e27483. https://doi.org/10.7554/eLife.27483</w:t>
      </w:r>
    </w:p>
    <w:p w14:paraId="22B1611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Sutton, R. S., &amp; Barto, A. G. (1998). </w:t>
      </w:r>
      <w:r w:rsidRPr="006E7B91">
        <w:rPr>
          <w:rFonts w:ascii="Times New Roman" w:hAnsi="Times New Roman" w:cs="Times New Roman"/>
          <w:i/>
          <w:iCs/>
          <w:noProof/>
          <w:sz w:val="24"/>
          <w:szCs w:val="24"/>
        </w:rPr>
        <w:t>Reinforccement Learning: An introduction</w:t>
      </w:r>
      <w:r w:rsidRPr="006E7B91">
        <w:rPr>
          <w:rFonts w:ascii="Times New Roman" w:hAnsi="Times New Roman" w:cs="Times New Roman"/>
          <w:noProof/>
          <w:sz w:val="24"/>
          <w:szCs w:val="24"/>
        </w:rPr>
        <w:t>. The MIT Press.</w:t>
      </w:r>
    </w:p>
    <w:p w14:paraId="09E70475"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80</w:t>
      </w:r>
      <w:r w:rsidRPr="006E7B91">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7EA2A01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Takahashi, Y. K., Roesch, M. R., Stalnaker, T. A., Haney, R. Z., Caiu, D. J., Taylor, A. R., Burke, K. A., Schoenbaum, G., &amp; Calu, D. J. (2009). The Orbitofrontal Cortex and Ventral Tegmental Area Are Necessary for Learning from Unexpected Outcomes.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62</w:t>
      </w:r>
      <w:r w:rsidRPr="006E7B91">
        <w:rPr>
          <w:rFonts w:ascii="Times New Roman" w:hAnsi="Times New Roman" w:cs="Times New Roman"/>
          <w:noProof/>
          <w:sz w:val="24"/>
          <w:szCs w:val="24"/>
        </w:rPr>
        <w:t>(2), 269–280. https://doi.org/DOI 10.1016/j.neuron.2009.03.005</w:t>
      </w:r>
    </w:p>
    <w:p w14:paraId="3FE49D46"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6E7B91">
        <w:rPr>
          <w:rFonts w:ascii="Times New Roman" w:hAnsi="Times New Roman" w:cs="Times New Roman"/>
          <w:i/>
          <w:iCs/>
          <w:noProof/>
          <w:sz w:val="24"/>
          <w:szCs w:val="24"/>
        </w:rPr>
        <w:t>Nature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14</w:t>
      </w:r>
      <w:r w:rsidRPr="006E7B91">
        <w:rPr>
          <w:rFonts w:ascii="Times New Roman" w:hAnsi="Times New Roman" w:cs="Times New Roman"/>
          <w:noProof/>
          <w:sz w:val="24"/>
          <w:szCs w:val="24"/>
        </w:rPr>
        <w:t>(12), 1590–1597. https://doi.org/10.1038/nn.2957</w:t>
      </w:r>
    </w:p>
    <w:p w14:paraId="4072574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Wagner, A. R. (1981). SOP: A model of automatic memory processing in animal behavior. In N. E. Spear (Ed.), </w:t>
      </w:r>
      <w:r w:rsidRPr="006E7B91">
        <w:rPr>
          <w:rFonts w:ascii="Times New Roman" w:hAnsi="Times New Roman" w:cs="Times New Roman"/>
          <w:i/>
          <w:iCs/>
          <w:noProof/>
          <w:sz w:val="24"/>
          <w:szCs w:val="24"/>
        </w:rPr>
        <w:t>Information processing in animals: Memory mechanisms</w:t>
      </w:r>
      <w:r w:rsidRPr="006E7B91">
        <w:rPr>
          <w:rFonts w:ascii="Times New Roman" w:hAnsi="Times New Roman" w:cs="Times New Roman"/>
          <w:noProof/>
          <w:sz w:val="24"/>
          <w:szCs w:val="24"/>
        </w:rPr>
        <w:t xml:space="preserve"> (pp. 5–47). Erlbaum.</w:t>
      </w:r>
    </w:p>
    <w:p w14:paraId="7D8B1841"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65</w:t>
      </w:r>
      <w:r w:rsidRPr="006E7B91">
        <w:rPr>
          <w:rFonts w:ascii="Times New Roman" w:hAnsi="Times New Roman" w:cs="Times New Roman"/>
          <w:noProof/>
          <w:sz w:val="24"/>
          <w:szCs w:val="24"/>
        </w:rPr>
        <w:t>(6), 927–939. https://doi.org/10.1016/j.neuron.2010.02.027</w:t>
      </w:r>
    </w:p>
    <w:p w14:paraId="5C2E712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lastRenderedPageBreak/>
        <w:t xml:space="preserve">Walton, M. E., Behrens, T. E., Noonan, M. P., &amp; Rushworth, M. F. (2011). Giving credit where credit is due: orbitofrontal cortex and valuation in an uncertain world. </w:t>
      </w:r>
      <w:r w:rsidRPr="006E7B91">
        <w:rPr>
          <w:rFonts w:ascii="Times New Roman" w:hAnsi="Times New Roman" w:cs="Times New Roman"/>
          <w:i/>
          <w:iCs/>
          <w:noProof/>
          <w:sz w:val="24"/>
          <w:szCs w:val="24"/>
        </w:rPr>
        <w:t>Ann N Y Acad Sci</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1239</w:t>
      </w:r>
      <w:r w:rsidRPr="006E7B91">
        <w:rPr>
          <w:rFonts w:ascii="Times New Roman" w:hAnsi="Times New Roman" w:cs="Times New Roman"/>
          <w:noProof/>
          <w:sz w:val="24"/>
          <w:szCs w:val="24"/>
        </w:rPr>
        <w:t>, 14–24. http://onlinelibrary.wiley.com/doi/10.1111/j.1749-6632.2011.06257.x/abstract</w:t>
      </w:r>
    </w:p>
    <w:p w14:paraId="7CB86CB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1–16. https://doi.org/10.1016/j.neuron.2020.07.033</w:t>
      </w:r>
    </w:p>
    <w:p w14:paraId="4A2E959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6E7B91">
        <w:rPr>
          <w:rFonts w:ascii="Times New Roman" w:hAnsi="Times New Roman" w:cs="Times New Roman"/>
          <w:i/>
          <w:iCs/>
          <w:noProof/>
          <w:sz w:val="24"/>
          <w:szCs w:val="24"/>
        </w:rPr>
        <w:t>The Journal of Neuroscience : The Official Journal of the Society for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31</w:t>
      </w:r>
      <w:r w:rsidRPr="006E7B91">
        <w:rPr>
          <w:rFonts w:ascii="Times New Roman" w:hAnsi="Times New Roman" w:cs="Times New Roman"/>
          <w:noProof/>
          <w:sz w:val="24"/>
          <w:szCs w:val="24"/>
        </w:rPr>
        <w:t>(42), 15128–15135. https://doi.org/10.1523/JNEUROSCI.3295-11.2011</w:t>
      </w:r>
    </w:p>
    <w:p w14:paraId="782ECE00"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Wilson, R. C., Takahashi, Y. K., Schoenbaum, G., &amp; Niv, Y. (2014). Orbitofrontal cortex as a cognitive map of task space. </w:t>
      </w:r>
      <w:r w:rsidRPr="006E7B91">
        <w:rPr>
          <w:rFonts w:ascii="Times New Roman" w:hAnsi="Times New Roman" w:cs="Times New Roman"/>
          <w:i/>
          <w:iCs/>
          <w:noProof/>
          <w:sz w:val="24"/>
          <w:szCs w:val="24"/>
        </w:rPr>
        <w:t>Neuron</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81</w:t>
      </w:r>
      <w:r w:rsidRPr="006E7B91">
        <w:rPr>
          <w:rFonts w:ascii="Times New Roman" w:hAnsi="Times New Roman" w:cs="Times New Roman"/>
          <w:noProof/>
          <w:sz w:val="24"/>
          <w:szCs w:val="24"/>
        </w:rPr>
        <w:t>(2), 267–279. https://doi.org/10.1016/j.neuron.2013.11.005</w:t>
      </w:r>
    </w:p>
    <w:p w14:paraId="36A1BCA7"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Yin, H. H., Knowlton, B. J., &amp; Balleine, B. W. (2006). Inactivation of dorsolateral striatum enhances sensitivity to changes in the action-outcome contingency in instrumental conditioning. </w:t>
      </w:r>
      <w:r w:rsidRPr="006E7B91">
        <w:rPr>
          <w:rFonts w:ascii="Times New Roman" w:hAnsi="Times New Roman" w:cs="Times New Roman"/>
          <w:i/>
          <w:iCs/>
          <w:noProof/>
          <w:sz w:val="24"/>
          <w:szCs w:val="24"/>
        </w:rPr>
        <w:t>Behavioural Brain Research</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166</w:t>
      </w:r>
      <w:r w:rsidRPr="006E7B91">
        <w:rPr>
          <w:rFonts w:ascii="Times New Roman" w:hAnsi="Times New Roman" w:cs="Times New Roman"/>
          <w:noProof/>
          <w:sz w:val="24"/>
          <w:szCs w:val="24"/>
        </w:rPr>
        <w:t>(2), 189–196. https://doi.org/10.1016/j.bbr.2005.07.012</w:t>
      </w:r>
    </w:p>
    <w:p w14:paraId="75CF26CF"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szCs w:val="24"/>
        </w:rPr>
      </w:pPr>
      <w:r w:rsidRPr="006E7B91">
        <w:rPr>
          <w:rFonts w:ascii="Times New Roman" w:hAnsi="Times New Roman" w:cs="Times New Roman"/>
          <w:noProof/>
          <w:sz w:val="24"/>
          <w:szCs w:val="24"/>
        </w:rPr>
        <w:t xml:space="preserve">Yin, H. H., Ostlund, S. B., Knowlton, B. J., &amp; Balleine, B. W. (2005). The role of the dorsomedial striatum in instrumental conditioning. </w:t>
      </w:r>
      <w:r w:rsidRPr="006E7B91">
        <w:rPr>
          <w:rFonts w:ascii="Times New Roman" w:hAnsi="Times New Roman" w:cs="Times New Roman"/>
          <w:i/>
          <w:iCs/>
          <w:noProof/>
          <w:sz w:val="24"/>
          <w:szCs w:val="24"/>
        </w:rPr>
        <w:t>European Journal of Neuroscience</w:t>
      </w:r>
      <w:r w:rsidRPr="006E7B91">
        <w:rPr>
          <w:rFonts w:ascii="Times New Roman" w:hAnsi="Times New Roman" w:cs="Times New Roman"/>
          <w:noProof/>
          <w:sz w:val="24"/>
          <w:szCs w:val="24"/>
        </w:rPr>
        <w:t xml:space="preserve">, </w:t>
      </w:r>
      <w:r w:rsidRPr="006E7B91">
        <w:rPr>
          <w:rFonts w:ascii="Times New Roman" w:hAnsi="Times New Roman" w:cs="Times New Roman"/>
          <w:i/>
          <w:iCs/>
          <w:noProof/>
          <w:sz w:val="24"/>
          <w:szCs w:val="24"/>
        </w:rPr>
        <w:t>22</w:t>
      </w:r>
      <w:r w:rsidRPr="006E7B91">
        <w:rPr>
          <w:rFonts w:ascii="Times New Roman" w:hAnsi="Times New Roman" w:cs="Times New Roman"/>
          <w:noProof/>
          <w:sz w:val="24"/>
          <w:szCs w:val="24"/>
        </w:rPr>
        <w:t>(2), 513–523. https://doi.org/10.1111/j.1460-9568.2005.04218.x</w:t>
      </w:r>
    </w:p>
    <w:p w14:paraId="2710D2BB" w14:textId="77777777" w:rsidR="006E7B91" w:rsidRPr="006E7B91" w:rsidRDefault="006E7B91" w:rsidP="006E7B91">
      <w:pPr>
        <w:widowControl w:val="0"/>
        <w:autoSpaceDE w:val="0"/>
        <w:autoSpaceDN w:val="0"/>
        <w:adjustRightInd w:val="0"/>
        <w:spacing w:line="480" w:lineRule="auto"/>
        <w:ind w:left="480" w:hanging="480"/>
        <w:rPr>
          <w:rFonts w:ascii="Times New Roman" w:hAnsi="Times New Roman" w:cs="Times New Roman"/>
          <w:noProof/>
          <w:sz w:val="24"/>
        </w:rPr>
      </w:pPr>
      <w:r w:rsidRPr="006E7B91">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w:t>
      </w:r>
      <w:r w:rsidRPr="006E7B91">
        <w:rPr>
          <w:rFonts w:ascii="Times New Roman" w:hAnsi="Times New Roman" w:cs="Times New Roman"/>
          <w:noProof/>
          <w:sz w:val="24"/>
          <w:szCs w:val="24"/>
        </w:rPr>
        <w:lastRenderedPageBreak/>
        <w:t xml:space="preserve">Dissociable Representations of Value and Task Structure in an Odor Sequence Task. </w:t>
      </w:r>
      <w:r w:rsidRPr="006E7B91">
        <w:rPr>
          <w:rFonts w:ascii="Times New Roman" w:hAnsi="Times New Roman" w:cs="Times New Roman"/>
          <w:i/>
          <w:iCs/>
          <w:noProof/>
          <w:sz w:val="24"/>
          <w:szCs w:val="24"/>
        </w:rPr>
        <w:t>Current Biology</w:t>
      </w:r>
      <w:r w:rsidRPr="006E7B91">
        <w:rPr>
          <w:rFonts w:ascii="Times New Roman" w:hAnsi="Times New Roman" w:cs="Times New Roman"/>
          <w:noProof/>
          <w:sz w:val="24"/>
          <w:szCs w:val="24"/>
        </w:rPr>
        <w:t>. https://doi.org/10.1016/j.cub.2019.01.048</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4DA206A0"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24F94"/>
    <w:rsid w:val="000321D1"/>
    <w:rsid w:val="00033803"/>
    <w:rsid w:val="00034449"/>
    <w:rsid w:val="00034929"/>
    <w:rsid w:val="000421F5"/>
    <w:rsid w:val="00054192"/>
    <w:rsid w:val="000546A3"/>
    <w:rsid w:val="0006340D"/>
    <w:rsid w:val="00070894"/>
    <w:rsid w:val="0008038B"/>
    <w:rsid w:val="00082090"/>
    <w:rsid w:val="000823B3"/>
    <w:rsid w:val="000846C2"/>
    <w:rsid w:val="00086177"/>
    <w:rsid w:val="00096AB1"/>
    <w:rsid w:val="00097F82"/>
    <w:rsid w:val="000A6F1C"/>
    <w:rsid w:val="000B7F36"/>
    <w:rsid w:val="000C0F98"/>
    <w:rsid w:val="000C2A1B"/>
    <w:rsid w:val="000C3947"/>
    <w:rsid w:val="000C4B24"/>
    <w:rsid w:val="000D4D18"/>
    <w:rsid w:val="000D5EB8"/>
    <w:rsid w:val="000E02B5"/>
    <w:rsid w:val="000E06B2"/>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588C"/>
    <w:rsid w:val="001B71AE"/>
    <w:rsid w:val="001D1A88"/>
    <w:rsid w:val="001D5F7B"/>
    <w:rsid w:val="001E7F0F"/>
    <w:rsid w:val="001F06F9"/>
    <w:rsid w:val="001F1B6A"/>
    <w:rsid w:val="00200865"/>
    <w:rsid w:val="00223D9C"/>
    <w:rsid w:val="00227853"/>
    <w:rsid w:val="002302E3"/>
    <w:rsid w:val="00233B2B"/>
    <w:rsid w:val="00234420"/>
    <w:rsid w:val="0024781A"/>
    <w:rsid w:val="00271520"/>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515A4"/>
    <w:rsid w:val="00354550"/>
    <w:rsid w:val="0036108C"/>
    <w:rsid w:val="00362515"/>
    <w:rsid w:val="003638D9"/>
    <w:rsid w:val="00370078"/>
    <w:rsid w:val="003A0122"/>
    <w:rsid w:val="003A0471"/>
    <w:rsid w:val="003A1D65"/>
    <w:rsid w:val="003A29DA"/>
    <w:rsid w:val="003A2BED"/>
    <w:rsid w:val="003B2588"/>
    <w:rsid w:val="003B47AE"/>
    <w:rsid w:val="003B5074"/>
    <w:rsid w:val="003B74A4"/>
    <w:rsid w:val="003C0429"/>
    <w:rsid w:val="003C05AF"/>
    <w:rsid w:val="003E73BC"/>
    <w:rsid w:val="003F1B21"/>
    <w:rsid w:val="003F53B9"/>
    <w:rsid w:val="004003BA"/>
    <w:rsid w:val="004004F5"/>
    <w:rsid w:val="004007A7"/>
    <w:rsid w:val="00401A4F"/>
    <w:rsid w:val="004112AC"/>
    <w:rsid w:val="00411855"/>
    <w:rsid w:val="00416693"/>
    <w:rsid w:val="0042600B"/>
    <w:rsid w:val="0043230E"/>
    <w:rsid w:val="004428B6"/>
    <w:rsid w:val="00454E31"/>
    <w:rsid w:val="004617D6"/>
    <w:rsid w:val="00461AA6"/>
    <w:rsid w:val="00471AD1"/>
    <w:rsid w:val="00474FEF"/>
    <w:rsid w:val="004810C4"/>
    <w:rsid w:val="004815FF"/>
    <w:rsid w:val="004829BB"/>
    <w:rsid w:val="00484236"/>
    <w:rsid w:val="00492286"/>
    <w:rsid w:val="004A233F"/>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942AE"/>
    <w:rsid w:val="005A6F01"/>
    <w:rsid w:val="005B16B7"/>
    <w:rsid w:val="005C5C64"/>
    <w:rsid w:val="005D1CF9"/>
    <w:rsid w:val="005D7251"/>
    <w:rsid w:val="005E4B43"/>
    <w:rsid w:val="005E6F84"/>
    <w:rsid w:val="0060368C"/>
    <w:rsid w:val="006102DA"/>
    <w:rsid w:val="00620B29"/>
    <w:rsid w:val="00622F74"/>
    <w:rsid w:val="0063312B"/>
    <w:rsid w:val="0063626C"/>
    <w:rsid w:val="006460C1"/>
    <w:rsid w:val="006466A1"/>
    <w:rsid w:val="00646AB6"/>
    <w:rsid w:val="00655C8A"/>
    <w:rsid w:val="0067799B"/>
    <w:rsid w:val="0068482A"/>
    <w:rsid w:val="00686D47"/>
    <w:rsid w:val="006950DC"/>
    <w:rsid w:val="006A24BC"/>
    <w:rsid w:val="006A6F42"/>
    <w:rsid w:val="006B0B09"/>
    <w:rsid w:val="006B24E7"/>
    <w:rsid w:val="006B6A85"/>
    <w:rsid w:val="006B76E3"/>
    <w:rsid w:val="006E2444"/>
    <w:rsid w:val="006E2E82"/>
    <w:rsid w:val="006E63CD"/>
    <w:rsid w:val="006E7B91"/>
    <w:rsid w:val="006F3958"/>
    <w:rsid w:val="006F3C36"/>
    <w:rsid w:val="006F5719"/>
    <w:rsid w:val="006F7DC9"/>
    <w:rsid w:val="00717F46"/>
    <w:rsid w:val="00733FAE"/>
    <w:rsid w:val="007424E9"/>
    <w:rsid w:val="00747447"/>
    <w:rsid w:val="007532E7"/>
    <w:rsid w:val="0075381C"/>
    <w:rsid w:val="00756785"/>
    <w:rsid w:val="00764388"/>
    <w:rsid w:val="00764CF6"/>
    <w:rsid w:val="00775B5B"/>
    <w:rsid w:val="00780429"/>
    <w:rsid w:val="00785DD6"/>
    <w:rsid w:val="00786614"/>
    <w:rsid w:val="00794CE2"/>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45961"/>
    <w:rsid w:val="0085145D"/>
    <w:rsid w:val="00851A0E"/>
    <w:rsid w:val="00855F3C"/>
    <w:rsid w:val="00857720"/>
    <w:rsid w:val="008650FB"/>
    <w:rsid w:val="00873394"/>
    <w:rsid w:val="008761B1"/>
    <w:rsid w:val="00876204"/>
    <w:rsid w:val="00883551"/>
    <w:rsid w:val="00893C52"/>
    <w:rsid w:val="00897C0F"/>
    <w:rsid w:val="008A12A1"/>
    <w:rsid w:val="008A2476"/>
    <w:rsid w:val="008A2F16"/>
    <w:rsid w:val="008A41A7"/>
    <w:rsid w:val="008A6A22"/>
    <w:rsid w:val="008B13D4"/>
    <w:rsid w:val="008C0345"/>
    <w:rsid w:val="008C4349"/>
    <w:rsid w:val="008D0CD6"/>
    <w:rsid w:val="008D77D0"/>
    <w:rsid w:val="008E1084"/>
    <w:rsid w:val="008E35AE"/>
    <w:rsid w:val="008E4543"/>
    <w:rsid w:val="008E5AC0"/>
    <w:rsid w:val="00901011"/>
    <w:rsid w:val="0090686E"/>
    <w:rsid w:val="00917FB7"/>
    <w:rsid w:val="0092451D"/>
    <w:rsid w:val="00925532"/>
    <w:rsid w:val="0093008D"/>
    <w:rsid w:val="009355EF"/>
    <w:rsid w:val="0093685E"/>
    <w:rsid w:val="00945730"/>
    <w:rsid w:val="0094576B"/>
    <w:rsid w:val="009662CE"/>
    <w:rsid w:val="00981BCA"/>
    <w:rsid w:val="00987025"/>
    <w:rsid w:val="009879CD"/>
    <w:rsid w:val="009A5A53"/>
    <w:rsid w:val="009B3288"/>
    <w:rsid w:val="009C1C4B"/>
    <w:rsid w:val="009C1F93"/>
    <w:rsid w:val="009C62F0"/>
    <w:rsid w:val="009D2307"/>
    <w:rsid w:val="009D5F15"/>
    <w:rsid w:val="009D7A59"/>
    <w:rsid w:val="009F2F9E"/>
    <w:rsid w:val="009F5AC3"/>
    <w:rsid w:val="009F75B9"/>
    <w:rsid w:val="009F7939"/>
    <w:rsid w:val="00A00B8B"/>
    <w:rsid w:val="00A06C66"/>
    <w:rsid w:val="00A21F34"/>
    <w:rsid w:val="00A40D84"/>
    <w:rsid w:val="00A4483A"/>
    <w:rsid w:val="00A463CC"/>
    <w:rsid w:val="00A5470A"/>
    <w:rsid w:val="00A621F2"/>
    <w:rsid w:val="00A70189"/>
    <w:rsid w:val="00A72A64"/>
    <w:rsid w:val="00A72A6B"/>
    <w:rsid w:val="00A866ED"/>
    <w:rsid w:val="00A87893"/>
    <w:rsid w:val="00A90288"/>
    <w:rsid w:val="00AA3743"/>
    <w:rsid w:val="00AA6C7D"/>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B591D"/>
    <w:rsid w:val="00BC20E6"/>
    <w:rsid w:val="00BD1176"/>
    <w:rsid w:val="00BD54A1"/>
    <w:rsid w:val="00BF368B"/>
    <w:rsid w:val="00C003A9"/>
    <w:rsid w:val="00C03720"/>
    <w:rsid w:val="00C07B99"/>
    <w:rsid w:val="00C07D9E"/>
    <w:rsid w:val="00C43B0F"/>
    <w:rsid w:val="00C458E3"/>
    <w:rsid w:val="00C5225F"/>
    <w:rsid w:val="00C52E84"/>
    <w:rsid w:val="00C57649"/>
    <w:rsid w:val="00C8188B"/>
    <w:rsid w:val="00C908DF"/>
    <w:rsid w:val="00C9406F"/>
    <w:rsid w:val="00CA560B"/>
    <w:rsid w:val="00CA6952"/>
    <w:rsid w:val="00CC02A5"/>
    <w:rsid w:val="00CC1204"/>
    <w:rsid w:val="00CD1B24"/>
    <w:rsid w:val="00CE05AA"/>
    <w:rsid w:val="00D161F9"/>
    <w:rsid w:val="00D30FCB"/>
    <w:rsid w:val="00D448AF"/>
    <w:rsid w:val="00D46F7E"/>
    <w:rsid w:val="00D53271"/>
    <w:rsid w:val="00D53432"/>
    <w:rsid w:val="00D551F0"/>
    <w:rsid w:val="00D60F2E"/>
    <w:rsid w:val="00D7602D"/>
    <w:rsid w:val="00D77087"/>
    <w:rsid w:val="00D77C48"/>
    <w:rsid w:val="00D81959"/>
    <w:rsid w:val="00D954FA"/>
    <w:rsid w:val="00DA224B"/>
    <w:rsid w:val="00DB212E"/>
    <w:rsid w:val="00DB5126"/>
    <w:rsid w:val="00DB728E"/>
    <w:rsid w:val="00DB790F"/>
    <w:rsid w:val="00DD6FD2"/>
    <w:rsid w:val="00DF27E0"/>
    <w:rsid w:val="00DF7BD4"/>
    <w:rsid w:val="00E1318C"/>
    <w:rsid w:val="00E151B0"/>
    <w:rsid w:val="00E568F5"/>
    <w:rsid w:val="00E64E7F"/>
    <w:rsid w:val="00E66077"/>
    <w:rsid w:val="00E7081A"/>
    <w:rsid w:val="00E72A30"/>
    <w:rsid w:val="00E85D1D"/>
    <w:rsid w:val="00EA20A3"/>
    <w:rsid w:val="00EB272D"/>
    <w:rsid w:val="00EC5BF5"/>
    <w:rsid w:val="00EC67A4"/>
    <w:rsid w:val="00ED6F26"/>
    <w:rsid w:val="00ED7C35"/>
    <w:rsid w:val="00F01107"/>
    <w:rsid w:val="00F04D98"/>
    <w:rsid w:val="00F05F87"/>
    <w:rsid w:val="00F0785D"/>
    <w:rsid w:val="00F07B1D"/>
    <w:rsid w:val="00F1254B"/>
    <w:rsid w:val="00F15325"/>
    <w:rsid w:val="00F22175"/>
    <w:rsid w:val="00F274AC"/>
    <w:rsid w:val="00F31ECA"/>
    <w:rsid w:val="00F32B1F"/>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AB2"/>
    <w:rsid w:val="00FF6C52"/>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A242-024E-4DA9-8A7F-24C8A79D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60</Pages>
  <Words>53932</Words>
  <Characters>307418</Characters>
  <Application>Microsoft Office Word</Application>
  <DocSecurity>0</DocSecurity>
  <Lines>2561</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87</cp:revision>
  <cp:lastPrinted>2020-10-16T15:37:00Z</cp:lastPrinted>
  <dcterms:created xsi:type="dcterms:W3CDTF">2020-10-16T15:35:00Z</dcterms:created>
  <dcterms:modified xsi:type="dcterms:W3CDTF">2021-01-22T22:01:00Z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