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40A20" w14:textId="53427E76" w:rsidR="00546116" w:rsidRPr="00CF2D53" w:rsidRDefault="00546116"/>
    <w:p w14:paraId="38FA524E" w14:textId="73A8FCB2" w:rsidR="00DA67EA" w:rsidRDefault="00DA67EA"/>
    <w:p w14:paraId="34F32D41" w14:textId="01699D50" w:rsidR="009C0A9E" w:rsidRDefault="009C0A9E">
      <w:r>
        <w:object w:dxaOrig="12679" w:dyaOrig="5083" w14:anchorId="0129DE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187.45pt" o:ole="" filled="t">
            <v:imagedata r:id="rId5" o:title=""/>
          </v:shape>
          <o:OLEObject Type="Embed" ProgID="Prism8.Document" ShapeID="_x0000_i1027" DrawAspect="Content" ObjectID="_1616785120" r:id="rId6"/>
        </w:object>
      </w:r>
    </w:p>
    <w:p w14:paraId="4050E186" w14:textId="77777777" w:rsidR="009C0A9E" w:rsidRPr="00CF2D53" w:rsidRDefault="009C0A9E">
      <w:bookmarkStart w:id="0" w:name="_GoBack"/>
      <w:bookmarkEnd w:id="0"/>
    </w:p>
    <w:p w14:paraId="0456778B" w14:textId="77777777" w:rsidR="00DA67EA" w:rsidRPr="00CF2D53" w:rsidRDefault="00DA67EA"/>
    <w:p w14:paraId="42A81982" w14:textId="3C44BB90" w:rsidR="00E54F18" w:rsidRPr="00CF2D53" w:rsidRDefault="00E54F18" w:rsidP="00E54F18">
      <w:pPr>
        <w:rPr>
          <w:rFonts w:ascii="Times New Roman" w:hAnsi="Times New Roman" w:cs="Times New Roman"/>
        </w:rPr>
      </w:pPr>
      <w:r w:rsidRPr="00CF2D53">
        <w:rPr>
          <w:rFonts w:ascii="Times New Roman" w:hAnsi="Times New Roman" w:cs="Times New Roman"/>
        </w:rPr>
        <w:t xml:space="preserve">Figure 1-figure supplement </w:t>
      </w:r>
      <w:r w:rsidR="006066C6" w:rsidRPr="00CF2D53">
        <w:rPr>
          <w:rFonts w:ascii="Times New Roman" w:hAnsi="Times New Roman" w:cs="Times New Roman"/>
        </w:rPr>
        <w:t>2</w:t>
      </w:r>
      <w:r w:rsidRPr="00CF2D53">
        <w:rPr>
          <w:rFonts w:ascii="Times New Roman" w:hAnsi="Times New Roman" w:cs="Times New Roman"/>
        </w:rPr>
        <w:t>.</w:t>
      </w:r>
    </w:p>
    <w:p w14:paraId="45E75FBA" w14:textId="056E3AD0" w:rsidR="00E54F18" w:rsidRPr="00CF2D53" w:rsidRDefault="00140E0E" w:rsidP="00E54F18">
      <w:pPr>
        <w:rPr>
          <w:rFonts w:ascii="Times New Roman" w:hAnsi="Times New Roman" w:cs="Times New Roman"/>
        </w:rPr>
      </w:pPr>
      <w:r w:rsidRPr="00140E0E">
        <w:rPr>
          <w:rFonts w:ascii="Times New Roman" w:eastAsia="Times New Roman" w:hAnsi="Times New Roman" w:cs="Times New Roman"/>
          <w:lang w:val="en-AU" w:eastAsia="en-AU"/>
        </w:rPr>
        <w:t>(</w:t>
      </w:r>
      <w:r w:rsidRPr="00314634">
        <w:rPr>
          <w:rFonts w:ascii="Times New Roman" w:eastAsia="Times New Roman" w:hAnsi="Times New Roman" w:cs="Times New Roman"/>
          <w:b/>
          <w:lang w:val="en-AU" w:eastAsia="en-AU"/>
        </w:rPr>
        <w:t>A</w:t>
      </w:r>
      <w:r>
        <w:rPr>
          <w:rFonts w:ascii="Times New Roman" w:eastAsia="Times New Roman" w:hAnsi="Times New Roman" w:cs="Times New Roman"/>
          <w:lang w:val="en-AU" w:eastAsia="en-AU"/>
        </w:rPr>
        <w:t xml:space="preserve">) </w:t>
      </w:r>
      <w:r w:rsidR="00CF2D53" w:rsidRPr="00140E0E">
        <w:rPr>
          <w:rFonts w:ascii="Times New Roman" w:eastAsia="Times New Roman" w:hAnsi="Times New Roman" w:cs="Times New Roman"/>
          <w:lang w:val="en-AU" w:eastAsia="en-AU"/>
        </w:rPr>
        <w:t>CS-PreCS response levels</w:t>
      </w:r>
      <w:r w:rsidR="00CF2D53" w:rsidRPr="00140E0E">
        <w:rPr>
          <w:rFonts w:ascii="Times New Roman" w:hAnsi="Times New Roman" w:cs="Times New Roman"/>
        </w:rPr>
        <w:t xml:space="preserve"> during the a</w:t>
      </w:r>
      <w:r w:rsidR="00447E9E" w:rsidRPr="00140E0E">
        <w:rPr>
          <w:rFonts w:ascii="Times New Roman" w:hAnsi="Times New Roman" w:cs="Times New Roman"/>
        </w:rPr>
        <w:t xml:space="preserve">cquisition of </w:t>
      </w:r>
      <w:r w:rsidR="00CF2D53" w:rsidRPr="00140E0E">
        <w:rPr>
          <w:rFonts w:ascii="Times New Roman" w:hAnsi="Times New Roman" w:cs="Times New Roman"/>
        </w:rPr>
        <w:t>two novel and distinct</w:t>
      </w:r>
      <w:r w:rsidR="00447E9E" w:rsidRPr="00140E0E">
        <w:rPr>
          <w:rFonts w:ascii="Times New Roman" w:hAnsi="Times New Roman" w:cs="Times New Roman"/>
        </w:rPr>
        <w:t xml:space="preserve"> </w:t>
      </w:r>
      <w:r w:rsidR="00CF2D53" w:rsidRPr="00140E0E">
        <w:rPr>
          <w:rFonts w:ascii="Times New Roman" w:hAnsi="Times New Roman" w:cs="Times New Roman"/>
        </w:rPr>
        <w:t>cue-outcome</w:t>
      </w:r>
      <w:r w:rsidR="00447E9E" w:rsidRPr="00140E0E">
        <w:rPr>
          <w:rFonts w:ascii="Times New Roman" w:hAnsi="Times New Roman" w:cs="Times New Roman"/>
        </w:rPr>
        <w:t xml:space="preserve"> </w:t>
      </w:r>
      <w:r w:rsidR="00CF2D53" w:rsidRPr="00140E0E">
        <w:rPr>
          <w:rFonts w:ascii="Times New Roman" w:hAnsi="Times New Roman" w:cs="Times New Roman"/>
        </w:rPr>
        <w:t>pairings</w:t>
      </w:r>
      <w:r w:rsidR="00210BE2" w:rsidRPr="00140E0E">
        <w:rPr>
          <w:rFonts w:ascii="Times New Roman" w:hAnsi="Times New Roman" w:cs="Times New Roman"/>
        </w:rPr>
        <w:t xml:space="preserve">. </w:t>
      </w:r>
      <w:r w:rsidR="004A634C" w:rsidRPr="00140E0E">
        <w:rPr>
          <w:rFonts w:ascii="Times New Roman" w:hAnsi="Times New Roman" w:cs="Times New Roman"/>
        </w:rPr>
        <w:t>One outcome was designated for subsequent devaluation</w:t>
      </w:r>
      <w:r w:rsidR="005451C4" w:rsidRPr="00140E0E">
        <w:rPr>
          <w:rFonts w:ascii="Times New Roman" w:hAnsi="Times New Roman" w:cs="Times New Roman"/>
        </w:rPr>
        <w:t>, and responding is presented separately for the cue that predicts the to-be devalued and non-devalued outcomes</w:t>
      </w:r>
      <w:r w:rsidR="00484A0D" w:rsidRPr="00140E0E">
        <w:rPr>
          <w:rFonts w:ascii="Times New Roman" w:hAnsi="Times New Roman" w:cs="Times New Roman"/>
        </w:rPr>
        <w:t>.</w:t>
      </w:r>
      <w:r w:rsidR="00425436" w:rsidRPr="00140E0E">
        <w:rPr>
          <w:rFonts w:ascii="Times New Roman" w:eastAsia="Times New Roman" w:hAnsi="Times New Roman" w:cs="Times New Roman"/>
          <w:lang w:val="en-AU" w:eastAsia="en-AU"/>
        </w:rPr>
        <w:t xml:space="preserve">While </w:t>
      </w:r>
      <w:r w:rsidR="004870C6" w:rsidRPr="00140E0E">
        <w:rPr>
          <w:rFonts w:ascii="Times New Roman" w:eastAsia="Times New Roman" w:hAnsi="Times New Roman" w:cs="Times New Roman"/>
          <w:lang w:val="en-AU" w:eastAsia="en-AU"/>
        </w:rPr>
        <w:t>mean response rates</w:t>
      </w:r>
      <w:r w:rsidR="00425436" w:rsidRPr="00140E0E">
        <w:rPr>
          <w:rFonts w:ascii="Times New Roman" w:eastAsia="Times New Roman" w:hAnsi="Times New Roman" w:cs="Times New Roman"/>
          <w:lang w:val="en-AU" w:eastAsia="en-AU"/>
        </w:rPr>
        <w:t xml:space="preserve"> suggested elevated responding in the lesion group, this observation was not supported by a mixed Group x Devaluation (Devalued, Non-devalued) x Day (14 days) ANOVA. The analysis revealed only a significant main effect of Day (</w:t>
      </w:r>
      <w:proofErr w:type="gramStart"/>
      <w:r w:rsidR="00425436" w:rsidRPr="00140E0E">
        <w:rPr>
          <w:rFonts w:ascii="Times New Roman" w:eastAsia="Times New Roman" w:hAnsi="Times New Roman" w:cs="Times New Roman"/>
          <w:i/>
          <w:iCs/>
          <w:lang w:val="en-AU" w:eastAsia="en-AU"/>
        </w:rPr>
        <w:t>F</w:t>
      </w:r>
      <w:r w:rsidR="00425436" w:rsidRPr="00140E0E">
        <w:rPr>
          <w:rFonts w:ascii="Times New Roman" w:eastAsia="Times New Roman" w:hAnsi="Times New Roman" w:cs="Times New Roman"/>
          <w:vertAlign w:val="subscript"/>
          <w:lang w:val="en-AU" w:eastAsia="en-AU"/>
        </w:rPr>
        <w:t>(</w:t>
      </w:r>
      <w:proofErr w:type="gramEnd"/>
      <w:r w:rsidR="00425436" w:rsidRPr="00140E0E">
        <w:rPr>
          <w:rFonts w:ascii="Times New Roman" w:eastAsia="Times New Roman" w:hAnsi="Times New Roman" w:cs="Times New Roman"/>
          <w:vertAlign w:val="subscript"/>
          <w:lang w:val="en-AU" w:eastAsia="en-AU"/>
        </w:rPr>
        <w:t>1, 11)</w:t>
      </w:r>
      <w:r w:rsidR="00425436" w:rsidRPr="00140E0E">
        <w:rPr>
          <w:rFonts w:ascii="Times New Roman" w:eastAsia="Times New Roman" w:hAnsi="Times New Roman" w:cs="Times New Roman"/>
          <w:lang w:val="en-AU" w:eastAsia="en-AU"/>
        </w:rPr>
        <w:t xml:space="preserve"> = 3.71,</w:t>
      </w:r>
      <w:r w:rsidR="00425436" w:rsidRPr="00140E0E">
        <w:rPr>
          <w:rFonts w:ascii="Times New Roman" w:eastAsia="Times New Roman" w:hAnsi="Times New Roman" w:cs="Times New Roman"/>
          <w:i/>
          <w:iCs/>
          <w:lang w:val="en-AU" w:eastAsia="en-AU"/>
        </w:rPr>
        <w:t xml:space="preserve"> p</w:t>
      </w:r>
      <w:r w:rsidR="00425436" w:rsidRPr="00140E0E">
        <w:rPr>
          <w:rFonts w:ascii="Times New Roman" w:eastAsia="Times New Roman" w:hAnsi="Times New Roman" w:cs="Times New Roman"/>
          <w:lang w:val="en-AU" w:eastAsia="en-AU"/>
        </w:rPr>
        <w:t xml:space="preserve"> &lt; .001), all remaining effects failed to reach significance (</w:t>
      </w:r>
      <w:r w:rsidR="00425436" w:rsidRPr="00140E0E">
        <w:rPr>
          <w:rFonts w:ascii="Times New Roman" w:eastAsia="Times New Roman" w:hAnsi="Times New Roman" w:cs="Times New Roman"/>
          <w:i/>
          <w:iCs/>
          <w:lang w:val="en-AU" w:eastAsia="en-AU"/>
        </w:rPr>
        <w:t>F &lt;</w:t>
      </w:r>
      <w:r w:rsidR="00425436" w:rsidRPr="00140E0E">
        <w:rPr>
          <w:rFonts w:ascii="Times New Roman" w:eastAsia="Times New Roman" w:hAnsi="Times New Roman" w:cs="Times New Roman"/>
          <w:lang w:val="en-AU" w:eastAsia="en-AU"/>
        </w:rPr>
        <w:t xml:space="preserve"> 1.00,</w:t>
      </w:r>
      <w:r w:rsidR="00425436" w:rsidRPr="00140E0E">
        <w:rPr>
          <w:rFonts w:ascii="Times New Roman" w:eastAsia="Times New Roman" w:hAnsi="Times New Roman" w:cs="Times New Roman"/>
          <w:i/>
          <w:iCs/>
          <w:lang w:val="en-AU" w:eastAsia="en-AU"/>
        </w:rPr>
        <w:t xml:space="preserve"> p</w:t>
      </w:r>
      <w:r w:rsidR="00425436" w:rsidRPr="00140E0E">
        <w:rPr>
          <w:rFonts w:ascii="Times New Roman" w:eastAsia="Times New Roman" w:hAnsi="Times New Roman" w:cs="Times New Roman"/>
          <w:lang w:val="en-AU" w:eastAsia="en-AU"/>
        </w:rPr>
        <w:t xml:space="preserve"> &gt; .60). It is likely that the elevated responding in the lesion group did not reach significance due to the reduced number of subjects in the lesion group.</w:t>
      </w:r>
      <w:r w:rsidR="004870C6" w:rsidRPr="00140E0E">
        <w:rPr>
          <w:rFonts w:ascii="Times New Roman" w:eastAsia="Times New Roman" w:hAnsi="Times New Roman" w:cs="Times New Roman"/>
          <w:lang w:val="en-AU" w:eastAsia="en-AU"/>
        </w:rPr>
        <w:t xml:space="preserve"> (</w:t>
      </w:r>
      <w:r w:rsidR="004870C6" w:rsidRPr="00314634">
        <w:rPr>
          <w:rFonts w:ascii="Times New Roman" w:eastAsia="Times New Roman" w:hAnsi="Times New Roman" w:cs="Times New Roman"/>
          <w:b/>
          <w:lang w:val="en-AU" w:eastAsia="en-AU"/>
        </w:rPr>
        <w:t>B</w:t>
      </w:r>
      <w:r w:rsidR="004870C6" w:rsidRPr="00140E0E">
        <w:rPr>
          <w:rFonts w:ascii="Times New Roman" w:eastAsia="Times New Roman" w:hAnsi="Times New Roman" w:cs="Times New Roman"/>
          <w:lang w:val="en-AU" w:eastAsia="en-AU"/>
        </w:rPr>
        <w:t xml:space="preserve">) </w:t>
      </w:r>
      <w:r w:rsidRPr="00140E0E">
        <w:rPr>
          <w:rFonts w:ascii="Times New Roman" w:eastAsia="Times New Roman" w:hAnsi="Times New Roman" w:cs="Times New Roman"/>
          <w:lang w:val="en-AU" w:eastAsia="en-AU"/>
        </w:rPr>
        <w:t>Average consumption (g) of the outc</w:t>
      </w:r>
      <w:r>
        <w:rPr>
          <w:rFonts w:ascii="Times New Roman" w:eastAsia="Times New Roman" w:hAnsi="Times New Roman" w:cs="Times New Roman"/>
          <w:lang w:val="en-AU" w:eastAsia="en-AU"/>
        </w:rPr>
        <w:t xml:space="preserve">ome </w:t>
      </w:r>
      <w:r w:rsidR="00D573C0">
        <w:rPr>
          <w:rFonts w:ascii="Times New Roman" w:eastAsia="Times New Roman" w:hAnsi="Times New Roman" w:cs="Times New Roman"/>
          <w:lang w:val="en-AU" w:eastAsia="en-AU"/>
        </w:rPr>
        <w:t>followed immediately followed by an injection of saline or LiCl to establis</w:t>
      </w:r>
      <w:r w:rsidR="009E29D7">
        <w:rPr>
          <w:rFonts w:ascii="Times New Roman" w:eastAsia="Times New Roman" w:hAnsi="Times New Roman" w:cs="Times New Roman"/>
          <w:lang w:val="en-AU" w:eastAsia="en-AU"/>
        </w:rPr>
        <w:t xml:space="preserve">h a selective taste aversion. </w:t>
      </w:r>
      <w:r w:rsidR="00425436" w:rsidRPr="00140E0E">
        <w:rPr>
          <w:rFonts w:eastAsia="Times New Roman"/>
          <w:lang w:val="en-AU" w:eastAsia="en-AU"/>
        </w:rPr>
        <w:t>All animals acquired a selective taste aversion as measured by the reduction in consumption of the food paired with LiCl. A Group x Injection (Saline, LiCl) x Pairing (2 pairings) mixed ANOVA revealed only a significant Injection x Pairing interaction (</w:t>
      </w:r>
      <w:proofErr w:type="gramStart"/>
      <w:r w:rsidR="00425436" w:rsidRPr="00140E0E">
        <w:rPr>
          <w:rFonts w:eastAsia="Times New Roman"/>
          <w:i/>
          <w:iCs/>
          <w:lang w:val="en-AU" w:eastAsia="en-AU"/>
        </w:rPr>
        <w:t>F</w:t>
      </w:r>
      <w:r w:rsidR="00425436" w:rsidRPr="00140E0E">
        <w:rPr>
          <w:rFonts w:eastAsia="Times New Roman"/>
          <w:vertAlign w:val="subscript"/>
          <w:lang w:val="en-AU" w:eastAsia="en-AU"/>
        </w:rPr>
        <w:t>(</w:t>
      </w:r>
      <w:proofErr w:type="gramEnd"/>
      <w:r w:rsidR="00425436" w:rsidRPr="00140E0E">
        <w:rPr>
          <w:rFonts w:eastAsia="Times New Roman"/>
          <w:vertAlign w:val="subscript"/>
          <w:lang w:val="en-AU" w:eastAsia="en-AU"/>
        </w:rPr>
        <w:t>1, 11)</w:t>
      </w:r>
      <w:r w:rsidR="00425436" w:rsidRPr="00140E0E">
        <w:rPr>
          <w:rFonts w:eastAsia="Times New Roman"/>
          <w:lang w:val="en-AU" w:eastAsia="en-AU"/>
        </w:rPr>
        <w:t xml:space="preserve"> = 49.58,</w:t>
      </w:r>
      <w:r w:rsidR="00425436" w:rsidRPr="00140E0E">
        <w:rPr>
          <w:rFonts w:eastAsia="Times New Roman"/>
          <w:i/>
          <w:iCs/>
          <w:lang w:val="en-AU" w:eastAsia="en-AU"/>
        </w:rPr>
        <w:t xml:space="preserve"> p</w:t>
      </w:r>
      <w:r w:rsidR="00425436" w:rsidRPr="00140E0E">
        <w:rPr>
          <w:rFonts w:eastAsia="Times New Roman"/>
          <w:lang w:val="en-AU" w:eastAsia="en-AU"/>
        </w:rPr>
        <w:t xml:space="preserve"> &lt; .001, all remaining </w:t>
      </w:r>
      <w:r w:rsidR="00425436" w:rsidRPr="00140E0E">
        <w:rPr>
          <w:rFonts w:eastAsia="Times New Roman"/>
          <w:i/>
          <w:iCs/>
          <w:lang w:val="en-AU" w:eastAsia="en-AU"/>
        </w:rPr>
        <w:t>F &lt;</w:t>
      </w:r>
      <w:r w:rsidR="00425436" w:rsidRPr="00140E0E">
        <w:rPr>
          <w:rFonts w:eastAsia="Times New Roman"/>
          <w:lang w:val="en-AU" w:eastAsia="en-AU"/>
        </w:rPr>
        <w:t xml:space="preserve"> 2.03,</w:t>
      </w:r>
      <w:r w:rsidR="00425436" w:rsidRPr="00140E0E">
        <w:rPr>
          <w:rFonts w:eastAsia="Times New Roman"/>
          <w:i/>
          <w:iCs/>
          <w:lang w:val="en-AU" w:eastAsia="en-AU"/>
        </w:rPr>
        <w:t xml:space="preserve"> p</w:t>
      </w:r>
      <w:r w:rsidR="00425436" w:rsidRPr="00140E0E">
        <w:rPr>
          <w:rFonts w:eastAsia="Times New Roman"/>
          <w:lang w:val="en-AU" w:eastAsia="en-AU"/>
        </w:rPr>
        <w:t xml:space="preserve"> &gt; .18) supporting the observed pattern of consumption. Simple main effects revealed that there were no differences in consumption prior to pairing 1 (</w:t>
      </w:r>
      <w:r w:rsidR="00425436" w:rsidRPr="00140E0E">
        <w:rPr>
          <w:rFonts w:eastAsia="Times New Roman"/>
          <w:i/>
          <w:iCs/>
          <w:lang w:val="en-AU" w:eastAsia="en-AU"/>
        </w:rPr>
        <w:t>F</w:t>
      </w:r>
      <w:r w:rsidR="00425436" w:rsidRPr="00140E0E">
        <w:rPr>
          <w:rFonts w:eastAsia="Times New Roman"/>
          <w:vertAlign w:val="subscript"/>
          <w:lang w:val="en-AU" w:eastAsia="en-AU"/>
        </w:rPr>
        <w:t>(1, 11)</w:t>
      </w:r>
      <w:r w:rsidR="00425436" w:rsidRPr="00140E0E">
        <w:rPr>
          <w:rFonts w:eastAsia="Times New Roman"/>
          <w:lang w:val="en-AU" w:eastAsia="en-AU"/>
        </w:rPr>
        <w:t xml:space="preserve"> = 0.76,</w:t>
      </w:r>
      <w:r w:rsidR="00425436" w:rsidRPr="00140E0E">
        <w:rPr>
          <w:rFonts w:eastAsia="Times New Roman"/>
          <w:i/>
          <w:iCs/>
          <w:lang w:val="en-AU" w:eastAsia="en-AU"/>
        </w:rPr>
        <w:t xml:space="preserve"> p</w:t>
      </w:r>
      <w:r w:rsidR="00425436" w:rsidRPr="00140E0E">
        <w:rPr>
          <w:rFonts w:eastAsia="Times New Roman"/>
          <w:lang w:val="en-AU" w:eastAsia="en-AU"/>
        </w:rPr>
        <w:t xml:space="preserve"> = .40), whereas prior to pairing 2 consumption of the food paired with LiCl was significantly lower than the food paired with saline (</w:t>
      </w:r>
      <w:r w:rsidR="00425436" w:rsidRPr="00140E0E">
        <w:rPr>
          <w:rFonts w:eastAsia="Times New Roman"/>
          <w:i/>
          <w:iCs/>
          <w:lang w:val="en-AU" w:eastAsia="en-AU"/>
        </w:rPr>
        <w:t>F</w:t>
      </w:r>
      <w:r w:rsidR="00425436" w:rsidRPr="00140E0E">
        <w:rPr>
          <w:rFonts w:eastAsia="Times New Roman"/>
          <w:vertAlign w:val="subscript"/>
          <w:lang w:val="en-AU" w:eastAsia="en-AU"/>
        </w:rPr>
        <w:t>(1, 11)</w:t>
      </w:r>
      <w:r w:rsidR="00425436" w:rsidRPr="00140E0E">
        <w:rPr>
          <w:rFonts w:eastAsia="Times New Roman"/>
          <w:lang w:val="en-AU" w:eastAsia="en-AU"/>
        </w:rPr>
        <w:t xml:space="preserve"> = 11.75,</w:t>
      </w:r>
      <w:r w:rsidR="00425436" w:rsidRPr="00140E0E">
        <w:rPr>
          <w:rFonts w:eastAsia="Times New Roman"/>
          <w:i/>
          <w:iCs/>
          <w:lang w:val="en-AU" w:eastAsia="en-AU"/>
        </w:rPr>
        <w:t xml:space="preserve"> p</w:t>
      </w:r>
      <w:r w:rsidR="00425436" w:rsidRPr="00140E0E">
        <w:rPr>
          <w:rFonts w:eastAsia="Times New Roman"/>
          <w:lang w:val="en-AU" w:eastAsia="en-AU"/>
        </w:rPr>
        <w:t xml:space="preserve"> = .01).</w:t>
      </w:r>
      <w:r w:rsidR="00E54F18" w:rsidRPr="00CF2D53">
        <w:rPr>
          <w:rFonts w:ascii="Times New Roman" w:hAnsi="Times New Roman" w:cs="Times New Roman"/>
        </w:rPr>
        <w:t xml:space="preserve"> </w:t>
      </w:r>
      <w:r w:rsidR="00E54F18" w:rsidRPr="00CF2D53">
        <w:rPr>
          <w:rFonts w:ascii="Times New Roman" w:hAnsi="Times New Roman" w:cs="Times New Roman"/>
          <w:color w:val="212121"/>
          <w:shd w:val="clear" w:color="auto" w:fill="FFFFFF"/>
        </w:rPr>
        <w:t>Error bars depict ± SEM.</w:t>
      </w:r>
    </w:p>
    <w:p w14:paraId="58154294" w14:textId="77777777" w:rsidR="00E54F18" w:rsidRPr="00CF2D53" w:rsidRDefault="00E54F18"/>
    <w:sectPr w:rsidR="00E54F18" w:rsidRPr="00CF2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E029F"/>
    <w:multiLevelType w:val="hybridMultilevel"/>
    <w:tmpl w:val="B4DA97A2"/>
    <w:lvl w:ilvl="0" w:tplc="9D0677A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958FF"/>
    <w:multiLevelType w:val="hybridMultilevel"/>
    <w:tmpl w:val="2F682536"/>
    <w:lvl w:ilvl="0" w:tplc="71984FC8">
      <w:start w:val="1"/>
      <w:numFmt w:val="upperLetter"/>
      <w:lvlText w:val="(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16"/>
    <w:rsid w:val="0010117B"/>
    <w:rsid w:val="00140E0E"/>
    <w:rsid w:val="00210BE2"/>
    <w:rsid w:val="002A0A87"/>
    <w:rsid w:val="002B0D91"/>
    <w:rsid w:val="00314634"/>
    <w:rsid w:val="00425436"/>
    <w:rsid w:val="00447E9E"/>
    <w:rsid w:val="00484A0D"/>
    <w:rsid w:val="004870C6"/>
    <w:rsid w:val="004A634C"/>
    <w:rsid w:val="005451C4"/>
    <w:rsid w:val="00546116"/>
    <w:rsid w:val="006066C6"/>
    <w:rsid w:val="009C0A9E"/>
    <w:rsid w:val="009E29D7"/>
    <w:rsid w:val="00CF2D53"/>
    <w:rsid w:val="00D573C0"/>
    <w:rsid w:val="00DA67EA"/>
    <w:rsid w:val="00E45E0F"/>
    <w:rsid w:val="00E5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BBF8FB"/>
  <w15:chartTrackingRefBased/>
  <w15:docId w15:val="{6A50F16A-1C75-46E3-BC6D-EA513A89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Panayi</dc:creator>
  <cp:keywords/>
  <dc:description/>
  <cp:lastModifiedBy>Marios Panayi</cp:lastModifiedBy>
  <cp:revision>21</cp:revision>
  <dcterms:created xsi:type="dcterms:W3CDTF">2019-04-14T17:56:00Z</dcterms:created>
  <dcterms:modified xsi:type="dcterms:W3CDTF">2019-04-14T21:11:00Z</dcterms:modified>
</cp:coreProperties>
</file>