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system will consist of four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server will contain all the system data as well as the domain logic. It will receive streaming data from the camera system and laser break system. It will perform predetermined calculations on this data as established in the vehicle recognition software and update the database with the resultant values. It will also handle web requests made by mobile applications and return the resultant response.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parking lot will have: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tl w:val="0"/>
        </w:rPr>
        <w:t xml:space="preserve">A unique identifier, used to differentiate between two parking lots (positive integer)</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tl w:val="0"/>
        </w:rPr>
        <w:t xml:space="preserve">A counter representing the number of vehicles in the parking lot (non-negative integer)</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tl w:val="0"/>
        </w:rPr>
        <w:t xml:space="preserve">A number representing the maximum capacity of the parking lot (positive integer)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Static data on the server will include:</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rtl w:val="0"/>
        </w:rPr>
        <w:t xml:space="preserve">The Vehicle recognition software and Haar cascade files identifying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Camera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Entrance/Exit Cameras will be mounted near the entrances and exits of designated parking areas to record and transmit continuous video feed to our IP address.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Overhead cameras are responsible for capturing images of the parking lot as a whole. The purpose of these cameras is to get an accurate idea of how many cars are actually in the parking lot, as the counter for each parking lot will become inaccurate over time. These images will be captured in the early morning (2-4AM) where there is the least amount of cars in the parking lot. Using this information, we will know what to reset the counter in each parking lot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Laser break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laser break system will consist of several laser break devices mounted at the entrance of parking lots. Each entrance will consist of three parallel lasers. Using this system, we will be able to determine </w:t>
      </w: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