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!-- Document Title -->
    <w:p>
      <w:pPr>
        <w:spacing w:before="200" w:after="80"/>
        <w:jc w:val="center"/>
      </w:pPr>
      <w:r>
        <w:rPr>
          <w:b/>
          <w:sz w:val="48"/>
          <w:color w:val="1E3A8A"/>
        </w:rPr>
        <w:t>Relatório de Status Executivo — TvCorp</w:t>
      </w:r>
    </w:p>
    <!-- Document Subtitle -->
    <w:p>
      <w:pPr>
        <w:spacing w:before="0" w:after="300"/>
        <w:jc w:val="center"/>
      </w:pPr>
      <w:r>
        <w:rPr>
          <w:i/>
          <w:sz w:val="26"/>
          <w:color w:val="4B5563"/>
        </w:rPr>
        <w:t>Plataforma SaaS de TV Corporativa &amp; Digital Signage</w:t>
      </w:r>
    </w:p>
    <!-- Divider -->
    <w:p>
      <w:pPr>
        <w:pBdr>
          <w:bottom w:val="single" w:sz="12" w:space="1" w:color="3B82F6"/>
        </w:pBdr>
      </w:pPr>
    </w:p>
    <!-- Metadata Table -->
    <w:tbl>
      <w:tblPr>
        <w:tblW w:w="9500" w:type="dxa"/>
        <w:tblBorders>
          <w:top w:val="single" w:sz="4" w:color="E2E8F0"/>
          <w:left w:val="single" w:sz="4" w:color="E2E8F0"/>
          <w:bottom w:val="single" w:sz="4" w:color="E2E8F0"/>
          <w:right w:val="single" w:sz="4" w:color="E2E8F0"/>
          <w:insideH w:val="single" w:sz="4" w:color="E2E8F0"/>
          <w:insideV w:val="single" w:sz="4" w:color="E2E8F0"/>
        </w:tblBorders>
      </w:tblPr>
      <w:tr>
        <w:tc>
          <w:tcPr>
            <w:tcW w:w="3000" w:type="dxa"/>
            <w:shd w:val="clear" w:color="auto" w:fill="F1F5F9"/>
          </w:tcPr>
          <w:p>
            <w:r>
              <w:rPr>
                <w:b/>
                <w:color w:val="1E293B"/>
              </w:rPr>
              <w:t>Projeto</w:t>
            </w:r>
          </w:p>
        </w:tc>
        <w:tc>
          <w:tcPr>
            <w:tcW w:w="6500" w:type="dxa"/>
          </w:tcPr>
          <w:p>
            <w:r>
              <w:t>TvCorp (Digital Signage &amp; Mídia Indoor SaaS)</w:t>
            </w:r>
          </w:p>
        </w:tc>
      </w:tr>
      <w:tr>
        <w:tc>
          <w:tcPr>
            <w:tcW w:w="3000" w:type="dxa"/>
            <w:shd w:val="clear" w:color="auto" w:fill="F1F5F9"/>
          </w:tcPr>
          <w:p>
            <w:r>
              <w:rPr>
                <w:b/>
                <w:color w:val="1E293B"/>
              </w:rPr>
              <w:t>Squad Responsável</w:t>
            </w:r>
          </w:p>
        </w:tc>
        <w:tc>
          <w:tcPr>
            <w:tcW w:w="6500" w:type="dxa"/>
          </w:tcPr>
          <w:p>
            <w:r>
              <w:t>A-Team (PO: Mario Henrique / AI Agent: Antigravity)</w:t>
            </w:r>
          </w:p>
        </w:tc>
      </w:tr>
      <w:tr>
        <w:tc>
          <w:tcPr>
            <w:tcW w:w="3000" w:type="dxa"/>
            <w:shd w:val="clear" w:color="auto" w:fill="F1F5F9"/>
          </w:tcPr>
          <w:p>
            <w:r>
              <w:rPr>
                <w:b/>
                <w:color w:val="1E293B"/>
              </w:rPr>
              <w:t>Data do Relatório</w:t>
            </w:r>
          </w:p>
        </w:tc>
        <w:tc>
          <w:tcPr>
            <w:tcW w:w="6500" w:type="dxa"/>
          </w:tcPr>
          <w:p>
            <w:r>
              <w:t>10 de Setembro de 2026</w:t>
            </w:r>
          </w:p>
        </w:tc>
      </w:tr>
      <w:tr>
        <w:tc>
          <w:tcPr>
            <w:tcW w:w="3000" w:type="dxa"/>
            <w:shd w:val="clear" w:color="auto" w:fill="F1F5F9"/>
          </w:tcPr>
          <w:p>
            <w:r>
              <w:rPr>
                <w:b/>
                <w:color w:val="1E293B"/>
              </w:rPr>
              <w:t>Status Geral</w:t>
            </w:r>
          </w:p>
        </w:tc>
        <w:tc>
          <w:tcPr>
            <w:tcW w:w="6500" w:type="dxa"/>
            <w:shd w:val="clear" w:color="auto" w:fill="DCFCE7"/>
          </w:tcPr>
          <w:p>
            <w:r>
              <w:rPr>
                <w:b/>
                <w:color w:val="15803D"/>
              </w:rPr>
              <w:t>🟢 100% OPERACIONAL (Pronto para Uso)</w:t>
            </w:r>
          </w:p>
        </w:tc>
      </w:tr>
      <w:tr>
        <w:tc>
          <w:tcPr>
            <w:tcW w:w="3000" w:type="dxa"/>
            <w:shd w:val="clear" w:color="auto" w:fill="F1F5F9"/>
          </w:tcPr>
          <w:p>
            <w:r>
              <w:rPr>
                <w:b/>
                <w:color w:val="1E293B"/>
              </w:rPr>
              <w:t>Fase Atual</w:t>
            </w:r>
          </w:p>
        </w:tc>
        <w:tc>
          <w:tcPr>
            <w:tcW w:w="6500" w:type="dxa"/>
          </w:tcPr>
          <w:p>
            <w:r>
              <w:rPr>
                <w:b/>
                <w:color w:val="2563EB"/>
              </w:rPr>
              <w:t>Fase 1 — Produção Operacional / MVP 1.0 (Go-to-Market)</w:t>
            </w:r>
          </w:p>
        </w:tc>
      </w:tr>
    </w:tbl>
    <!-- Section 1 -->
    <w:p>
      <w:pPr>
        <w:spacing w:before="400" w:after="150"/>
      </w:pPr>
      <w:r>
        <w:rPr>
          <w:b/>
          <w:sz w:val="32"/>
          <w:color w:val="1E3A8A"/>
        </w:rPr>
        <w:t>1. Sumário Executivo</w:t>
      </w:r>
    </w:p>
    <w:p>
      <w:pPr>
        <w:spacing w:after="200"/>
      </w:pPr>
      <w:r>
        <w:t>O TvCorp é uma plataforma SaaS completa voltada para a gestão centralizada de murais digitais, comunicação interna corporativa e mídia indoor em Smart TVs, TV Boxes e navegadores web.</w:t>
      </w:r>
    </w:p>
    <w:p>
      <w:pPr>
        <w:spacing w:after="200"/>
      </w:pPr>
      <w:r>
        <w:t>Após os ciclos de desenvolvimento, integração de pagamentos e unificação do banco de dados, o sistema atingiu o nível 100% Operacional, estando totalmente apto para receber novos clientes, liberar períodos de degustação gratuita (Trial 7 dias) e processar pagamentos automatizados via Mercado Pago (PIX Instantâneo e Cartão de Crédito até 12x).</w:t>
      </w:r>
    </w:p>
    <!-- Section 2 -->
    <w:p>
      <w:pPr>
        <w:spacing w:before="350" w:after="150"/>
      </w:pPr>
      <w:r>
        <w:rPr>
          <w:b/>
          <w:sz w:val="32"/>
          <w:color w:val="1E3A8A"/>
        </w:rPr>
        <w:t>2. Matriz de Prontidão Operacional</w:t>
      </w:r>
    </w:p>
    <w:tbl>
      <w:tblPr>
        <w:tblW w:w="950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4" w:color="E2E8F0"/>
          <w:insideV w:val="single" w:sz="4" w:color="E2E8F0"/>
        </w:tblBorders>
      </w:tblPr>
      <w:tr>
        <w:tc>
          <w:tcPr>
            <w:tcW w:w="2800" w:type="dxa"/>
            <w:shd w:val="clear" w:color="auto" w:fill="1E3A8A"/>
          </w:tcPr>
          <w:p>
            <w:r>
              <w:rPr>
                <w:b/>
                <w:color w:val="FFFFFF"/>
              </w:rPr>
              <w:t>Módulo</w:t>
            </w:r>
          </w:p>
        </w:tc>
        <w:tc>
          <w:tcPr>
            <w:tcW w:w="1700" w:type="dxa"/>
            <w:shd w:val="clear" w:color="auto" w:fill="1E3A8A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w="5000" w:type="dxa"/>
            <w:shd w:val="clear" w:color="auto" w:fill="1E3A8A"/>
          </w:tcPr>
          <w:p>
            <w:r>
              <w:rPr>
                <w:b/>
                <w:color w:val="FFFFFF"/>
              </w:rPr>
              <w:t>Funcionalidade / Descrição</w:t>
            </w:r>
          </w:p>
        </w:tc>
      </w:tr>
      <w:tr>
        <w:tc>
          <w:tcPr>
            <w:tcW w:w="2800" w:type="dxa"/>
          </w:tcPr>
          <w:p>
            <w:r>
              <w:rPr>
                <w:b/>
              </w:rPr>
              <w:t>Landing Page &amp; Simulador</w:t>
            </w:r>
          </w:p>
        </w:tc>
        <w:tc>
          <w:tcPr>
            <w:tcW w:w="1700" w:type="dxa"/>
            <w:shd w:val="clear" w:color="auto" w:fill="DCFCE7"/>
          </w:tcPr>
          <w:p>
            <w:r>
              <w:rPr>
                <w:b/>
                <w:color w:val="15803D"/>
              </w:rPr>
              <w:t>Concluído</w:t>
            </w:r>
          </w:p>
        </w:tc>
        <w:tc>
          <w:tcPr>
            <w:tcW w:w="5000" w:type="dxa"/>
          </w:tcPr>
          <w:p>
            <w:r>
              <w:t>Design de alta conversão, simulador de TV animado ao vivo e tabela comparativa de planos.</w:t>
            </w:r>
          </w:p>
        </w:tc>
      </w:tr>
      <w:tr>
        <w:tc>
          <w:tcPr>
            <w:tcW w:w="2800" w:type="dxa"/>
          </w:tcPr>
          <w:p>
            <w:r>
              <w:rPr>
                <w:b/>
              </w:rPr>
              <w:t>Registro &amp; Trial Grátis</w:t>
            </w:r>
          </w:p>
        </w:tc>
        <w:tc>
          <w:tcPr>
            <w:tcW w:w="1700" w:type="dxa"/>
            <w:shd w:val="clear" w:color="auto" w:fill="DCFCE7"/>
          </w:tcPr>
          <w:p>
            <w:r>
              <w:rPr>
                <w:b/>
                <w:color w:val="15803D"/>
              </w:rPr>
              <w:t>Concluído</w:t>
            </w:r>
          </w:p>
        </w:tc>
        <w:tc>
          <w:tcPr>
            <w:tcW w:w="5000" w:type="dxa"/>
          </w:tcPr>
          <w:p>
            <w:r>
              <w:t>Criação simplificada de conta com ativação automática de 7 dias de degustação.</w:t>
            </w:r>
          </w:p>
        </w:tc>
      </w:tr>
      <w:tr>
        <w:tc>
          <w:tcPr>
            <w:tcW w:w="2800" w:type="dxa"/>
          </w:tcPr>
          <w:p>
            <w:r>
              <w:rPr>
                <w:b/>
              </w:rPr>
              <w:t>Player Digital Signage</w:t>
            </w:r>
          </w:p>
        </w:tc>
        <w:tc>
          <w:tcPr>
            <w:tcW w:w="1700" w:type="dxa"/>
            <w:shd w:val="clear" w:color="auto" w:fill="DCFCE7"/>
          </w:tcPr>
          <w:p>
            <w:r>
              <w:rPr>
                <w:b/>
                <w:color w:val="15803D"/>
              </w:rPr>
              <w:t>Concluído</w:t>
            </w:r>
          </w:p>
        </w:tc>
        <w:tc>
          <w:tcPr>
            <w:tcW w:w="5000" w:type="dxa"/>
          </w:tcPr>
          <w:p>
            <w:r>
              <w:t>Pareamento em 6 dígitos, atualização em menos de 3s e reprodução offline-first.</w:t>
            </w:r>
          </w:p>
        </w:tc>
      </w:tr>
      <w:tr>
        <w:tc>
          <w:tcPr>
            <w:tcW w:w="2800" w:type="dxa"/>
          </w:tcPr>
          <w:p>
            <w:r>
              <w:rPr>
                <w:b/>
              </w:rPr>
              <w:t>Painel CMS do Cliente</w:t>
            </w:r>
          </w:p>
        </w:tc>
        <w:tc>
          <w:tcPr>
            <w:tcW w:w="1700" w:type="dxa"/>
            <w:shd w:val="clear" w:color="auto" w:fill="DCFCE7"/>
          </w:tcPr>
          <w:p>
            <w:r>
              <w:rPr>
                <w:b/>
                <w:color w:val="15803D"/>
              </w:rPr>
              <w:t>Concluído</w:t>
            </w:r>
          </w:p>
        </w:tc>
        <w:tc>
          <w:tcPr>
            <w:tcW w:w="5000" w:type="dxa"/>
          </w:tcPr>
          <w:p>
            <w:r>
              <w:t>Gestão de telas ativas, upload de vídeos/imagens e montagem de playlists.</w:t>
            </w:r>
          </w:p>
        </w:tc>
      </w:tr>
      <w:tr>
        <w:tc>
          <w:tcPr>
            <w:tcW w:w="2800" w:type="dxa"/>
          </w:tcPr>
          <w:p>
            <w:r>
              <w:rPr>
                <w:b/>
              </w:rPr>
              <w:t>Gateway Mercado Pago</w:t>
            </w:r>
          </w:p>
        </w:tc>
        <w:tc>
          <w:tcPr>
            <w:tcW w:w="1700" w:type="dxa"/>
            <w:shd w:val="clear" w:color="auto" w:fill="DCFCE7"/>
          </w:tcPr>
          <w:p>
            <w:r>
              <w:rPr>
                <w:b/>
                <w:color w:val="15803D"/>
              </w:rPr>
              <w:t>Concluído</w:t>
            </w:r>
          </w:p>
        </w:tc>
        <w:tc>
          <w:tcPr>
            <w:tcW w:w="5000" w:type="dxa"/>
          </w:tcPr>
          <w:p>
            <w:r>
              <w:t>Checkout com PIX dinâmico (QR Code / Copia e Cola) e Cartão de Crédito 12x.</w:t>
            </w:r>
          </w:p>
        </w:tc>
      </w:tr>
      <w:tr>
        <w:tc>
          <w:tcPr>
            <w:tcW w:w="2800" w:type="dxa"/>
          </w:tcPr>
          <w:p>
            <w:r>
              <w:rPr>
                <w:b/>
              </w:rPr>
              <w:t>Painel Super Admin</w:t>
            </w:r>
          </w:p>
        </w:tc>
        <w:tc>
          <w:tcPr>
            <w:tcW w:w="1700" w:type="dxa"/>
            <w:shd w:val="clear" w:color="auto" w:fill="DCFCE7"/>
          </w:tcPr>
          <w:p>
            <w:r>
              <w:rPr>
                <w:b/>
                <w:color w:val="15803D"/>
              </w:rPr>
              <w:t>Concluído</w:t>
            </w:r>
          </w:p>
        </w:tc>
        <w:tc>
          <w:tcPr>
            <w:tcW w:w="5000" w:type="dxa"/>
          </w:tcPr>
          <w:p>
            <w:r>
              <w:t>KPIs em tempo real (MRR, Clientes, Telas), controle de assinaturas e anúncios.</w:t>
            </w:r>
          </w:p>
        </w:tc>
      </w:tr>
    </w:tbl>
    <!-- Section 3 -->
    <w:p>
      <w:pPr>
        <w:spacing w:before="350" w:after="150"/>
      </w:pPr>
      <w:r>
        <w:rPr>
          <w:b/>
          <w:sz w:val="32"/>
          <w:color w:val="1E3A8A"/>
        </w:rPr>
        <w:t>3. Ambientes e URLs de Acesso</w:t>
      </w:r>
    </w:p>
    <w:p>
      <w:pPr>
        <w:spacing w:after="100"/>
      </w:pPr>
      <w:r>
        <w:rPr>
          <w:b/>
          <w:color w:val="2563EB"/>
        </w:rPr>
        <w:t>• Produção (Ambiente Oficial):</w:t>
      </w:r>
    </w:p>
    <w:p>
      <w:pPr>
        <w:ind w:left="400"/>
        <w:spacing w:after="60"/>
      </w:pPr>
      <w:r>
        <w:t>- Site Oficial: https://tvcorp.hubdigital360.com/index.html</w:t>
      </w:r>
    </w:p>
    <w:p>
      <w:pPr>
        <w:ind w:left="400"/>
        <w:spacing w:after="60"/>
      </w:pPr>
      <w:r>
        <w:t>- Player para Smart TV: https://tvcorp.hubdigital360.com/player/</w:t>
      </w:r>
    </w:p>
    <w:p>
      <w:pPr>
        <w:ind w:left="400"/>
        <w:spacing w:after="60"/>
      </w:pPr>
      <w:r>
        <w:t>- Painel do Cliente (CMS): https://tvcorp.hubdigital360.com/app.html</w:t>
      </w:r>
    </w:p>
    <w:p>
      <w:pPr>
        <w:ind w:left="400"/>
        <w:spacing w:after="150"/>
      </w:pPr>
      <w:r>
        <w:t>- Painel Super Admin: https://tvcorp.hubdigital360.com/admin.html</w:t>
      </w:r>
    </w:p>
    <w:p>
      <w:pPr>
        <w:spacing w:after="100"/>
      </w:pPr>
      <w:r>
        <w:rPr>
          <w:b/>
          <w:color w:val="D97706"/>
        </w:rPr>
        <w:t>• Homologação (Ambiente de Testes / HML):</w:t>
      </w:r>
    </w:p>
    <w:p>
      <w:pPr>
        <w:ind w:left="400"/>
        <w:spacing w:after="60"/>
      </w:pPr>
      <w:r>
        <w:t>- Site HML: https://tvcorp.hubdigital360.com/hml/index.html</w:t>
      </w:r>
    </w:p>
    <w:p>
      <w:pPr>
        <w:ind w:left="400"/>
        <w:spacing w:after="150"/>
      </w:pPr>
      <w:r>
        <w:t>- Player HML: https://tvcorp.hubdigital360.com/hml/player/</w:t>
      </w:r>
    </w:p>
    <w:p>
      <w:pPr>
        <w:spacing w:after="100"/>
      </w:pPr>
      <w:r>
        <w:rPr>
          <w:b/>
          <w:color w:val="1E293B"/>
        </w:rPr>
        <w:t>• Credenciais Padrão do Super Admin:</w:t>
      </w:r>
    </w:p>
    <w:p>
      <w:pPr>
        <w:ind w:left="400"/>
        <w:spacing w:after="60"/>
      </w:pPr>
      <w:r>
        <w:t>- E-mail: admin@tvcorp.com | Usuário: mariozinhocs (ou admin)</w:t>
      </w:r>
    </w:p>
    <w:p>
      <w:pPr>
        <w:ind w:left="400"/>
        <w:spacing w:after="150"/>
      </w:pPr>
      <w:r>
        <w:t>- Senha: admin123</w:t>
      </w:r>
    </w:p>
    <!-- Section 4 -->
    <w:p>
      <w:pPr>
        <w:spacing w:before="350" w:after="150"/>
      </w:pPr>
      <w:r>
        <w:rPr>
          <w:b/>
          <w:sz w:val="32"/>
          <w:color w:val="1E3A8A"/>
        </w:rPr>
        <w:t>4. Próximos Passos (Fase de Escala)</w:t>
      </w:r>
    </w:p>
    <w:p>
      <w:pPr>
        <w:spacing w:after="80"/>
      </w:pPr>
      <w:r>
        <w:rPr>
          <w:b/>
        </w:rPr>
        <w:t>1. Teste de Estabilidade Contínua (24h/48h): </w:t>
      </w:r>
      <w:r>
        <w:t>Validação de reprodução prolongada em Smart TVs e TV Boxes conectadas em Wi-Fi corporativo.</w:t>
      </w:r>
    </w:p>
    <w:p>
      <w:pPr>
        <w:spacing w:after="80"/>
      </w:pPr>
      <w:r>
        <w:rPr>
          <w:b/>
        </w:rPr>
        <w:t>2. Campanha de Aquisição &amp; Tráfego: </w:t>
      </w:r>
      <w:r>
        <w:t>Divulgação para escritórios, clínicas e redes de varejo com foco no Trial Grátis de 7 dias.</w:t>
      </w:r>
    </w:p>
    <w:p>
      <w:pPr>
        <w:spacing w:after="200"/>
      </w:pPr>
      <w:r>
        <w:rPr>
          <w:b/>
        </w:rPr>
        <w:t>3. Aplicativo Nativo Android TV (APK): </w:t>
      </w:r>
      <w:r>
        <w:t>Empacotamento PWA / Android Studio para instalação direta via Play Store ou Pen Drive.</w:t>
      </w:r>
    </w:p>
    <!-- Footer Note -->
    <w:p>
      <w:pPr>
        <w:spacing w:before="400"/>
        <w:jc w:val="center"/>
      </w:pPr>
      <w:r>
        <w:rPr>
          <w:i/>
          <w:sz w:val="18"/>
          <w:color w:val="94A3B8"/>
        </w:rPr>
        <w:t>Documento oficial emitido pelo Squad A-Team — TvCorp 2026</w:t>
      </w:r>
    </w:p>
  </w:body>
</w:document>
</file>

<file path=word/styles.xml><?xml version="1.0" encoding="utf-8"?>
<w:styles xmlns:w="http://schemas.openxmlformats.org/wordprocessingml/2006/main">
  <w:docDefaults>
    <w:rPrDefault>
      <w:rPr>
        <w:rFonts w:ascii="Segoe UI" w:hAnsi="Segoe UI" w:cs="Segoe UI"/>
        <w:sz w:val="22"/>
        <w:color w:val="2D3748"/>
      </w:rPr>
    </w:rPrDefault>
  </w:docDefaults>
</w:styles>
</file>

<file path=word/_rels/document.xml.rels><?xml version="1.0" encoding="UTF-8" standalone="yes"?>
<Relationships xmlns="http://schemas.openxmlformats.org/package/2006/relationships">
    <Relationship Id="rId1" Type="http://schemas.openxmlformats.org/officeDocument/2006/relationships/styles" Target="styles.xml"/>
</Relationships>
</file>