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c8288aae15a1c7bd9f4178f83dcedd835966bee"/>
    <w:p>
      <w:pPr>
        <w:pStyle w:val="Heading1"/>
      </w:pPr>
      <w:r>
        <w:t xml:space="preserve">Project Operations System — Technical Architecture V3.2 Master (Status Homogenization Closure Update)</w:t>
      </w:r>
    </w:p>
    <w:bookmarkStart w:id="28" w:name="X2552ffdd2caf6c1cad3549fa3f6b7af4c762e85"/>
    <w:p>
      <w:pPr>
        <w:pStyle w:val="Heading2"/>
      </w:pPr>
      <w:r>
        <w:t xml:space="preserve">V3.2 Status Homogenization Closure Delta (Post-Implementation)</w:t>
      </w:r>
    </w:p>
    <w:bookmarkStart w:id="20" w:name="status-governance-closure"/>
    <w:p>
      <w:pPr>
        <w:pStyle w:val="Heading3"/>
      </w:pPr>
      <w:r>
        <w:t xml:space="preserve">Status Governance Closure</w:t>
      </w:r>
    </w:p>
    <w:p>
      <w:pPr>
        <w:pStyle w:val="FirstParagraph"/>
      </w:pPr>
      <w:r>
        <w:t xml:space="preserve">Status governance implementation has now been formally closed for V3.2.</w:t>
      </w:r>
    </w:p>
    <w:p>
      <w:pPr>
        <w:pStyle w:val="BodyText"/>
      </w:pPr>
      <w:r>
        <w:t xml:space="preserve">Governed manual status lifecycle architecture is fully operational for entities whose lifecycle is explicitly governed by business process and executive governance.</w:t>
      </w:r>
    </w:p>
    <w:bookmarkEnd w:id="20"/>
    <w:bookmarkStart w:id="21" w:name="governed-status-scope-completed"/>
    <w:p>
      <w:pPr>
        <w:pStyle w:val="Heading3"/>
      </w:pPr>
      <w:r>
        <w:t xml:space="preserve">Governed Status Scope — Completed</w:t>
      </w:r>
    </w:p>
    <w:p>
      <w:pPr>
        <w:pStyle w:val="Compact"/>
        <w:numPr>
          <w:ilvl w:val="0"/>
          <w:numId w:val="1001"/>
        </w:numPr>
      </w:pPr>
      <w:r>
        <w:t xml:space="preserve">Project (via</w:t>
      </w:r>
      <w:r>
        <w:t xml:space="preserve"> </w:t>
      </w:r>
      <w:r>
        <w:rPr>
          <w:rStyle w:val="VerbatimChar"/>
        </w:rPr>
        <w:t xml:space="preserve">governedStatusId</w:t>
      </w:r>
      <w:r>
        <w:t xml:space="preserve"> </w:t>
      </w:r>
      <w:r>
        <w:t xml:space="preserve">with temporary legacy</w:t>
      </w:r>
      <w:r>
        <w:t xml:space="preserve"> </w:t>
      </w:r>
      <w:r>
        <w:rPr>
          <w:rStyle w:val="VerbatimChar"/>
        </w:rPr>
        <w:t xml:space="preserve">ProjectStatus</w:t>
      </w:r>
      <w:r>
        <w:t xml:space="preserve"> </w:t>
      </w:r>
      <w:r>
        <w:t xml:space="preserve">compatibility bridge)</w:t>
      </w:r>
    </w:p>
    <w:p>
      <w:pPr>
        <w:pStyle w:val="Compact"/>
        <w:numPr>
          <w:ilvl w:val="0"/>
          <w:numId w:val="1001"/>
        </w:numPr>
      </w:pPr>
      <w:r>
        <w:t xml:space="preserve">ProjectRisk</w:t>
      </w:r>
    </w:p>
    <w:p>
      <w:pPr>
        <w:pStyle w:val="Compact"/>
        <w:numPr>
          <w:ilvl w:val="0"/>
          <w:numId w:val="1001"/>
        </w:numPr>
      </w:pPr>
      <w:r>
        <w:t xml:space="preserve">ProjectRiskAction</w:t>
      </w:r>
    </w:p>
    <w:p>
      <w:pPr>
        <w:pStyle w:val="Compact"/>
        <w:numPr>
          <w:ilvl w:val="0"/>
          <w:numId w:val="1001"/>
        </w:numPr>
      </w:pPr>
      <w:r>
        <w:t xml:space="preserve">ProjectDecision</w:t>
      </w:r>
    </w:p>
    <w:bookmarkEnd w:id="21"/>
    <w:bookmarkStart w:id="22" w:name="intentional-architectural-exclusions"/>
    <w:p>
      <w:pPr>
        <w:pStyle w:val="Heading3"/>
      </w:pPr>
      <w:r>
        <w:t xml:space="preserve">Intentional Architectural Exclusions</w:t>
      </w:r>
    </w:p>
    <w:p>
      <w:pPr>
        <w:pStyle w:val="FirstParagraph"/>
      </w:pPr>
      <w:r>
        <w:t xml:space="preserve">The following entities are intentionally excluded from manual governed status architecture because their operational state is derived from execution facts rather than manually governed lifecycle semantics:</w:t>
      </w:r>
    </w:p>
    <w:p>
      <w:pPr>
        <w:pStyle w:val="Compact"/>
        <w:numPr>
          <w:ilvl w:val="0"/>
          <w:numId w:val="1002"/>
        </w:numPr>
      </w:pPr>
      <w:r>
        <w:t xml:space="preserve">ProjectWorkstream</w:t>
      </w:r>
    </w:p>
    <w:p>
      <w:pPr>
        <w:pStyle w:val="Compact"/>
        <w:numPr>
          <w:ilvl w:val="0"/>
          <w:numId w:val="1002"/>
        </w:numPr>
      </w:pPr>
      <w:r>
        <w:t xml:space="preserve">ProjectEvent / Milestone</w:t>
      </w:r>
    </w:p>
    <w:p>
      <w:pPr>
        <w:pStyle w:val="Compact"/>
        <w:numPr>
          <w:ilvl w:val="0"/>
          <w:numId w:val="1002"/>
        </w:numPr>
      </w:pPr>
      <w:r>
        <w:t xml:space="preserve">ProjectTask / Subtask</w:t>
      </w:r>
    </w:p>
    <w:p>
      <w:pPr>
        <w:pStyle w:val="Compact"/>
        <w:numPr>
          <w:ilvl w:val="0"/>
          <w:numId w:val="1002"/>
        </w:numPr>
      </w:pPr>
      <w:r>
        <w:t xml:space="preserve">TaskFamily</w:t>
      </w:r>
    </w:p>
    <w:bookmarkEnd w:id="22"/>
    <w:bookmarkStart w:id="23" w:name="derived-state-principle"/>
    <w:p>
      <w:pPr>
        <w:pStyle w:val="Heading3"/>
      </w:pPr>
      <w:r>
        <w:t xml:space="preserve">Derived State Principle</w:t>
      </w:r>
    </w:p>
    <w:p>
      <w:pPr>
        <w:pStyle w:val="FirstParagraph"/>
      </w:pPr>
      <w:r>
        <w:rPr>
          <w:b/>
          <w:bCs/>
        </w:rPr>
        <w:t xml:space="preserve">Architecture rule:</w:t>
      </w:r>
    </w:p>
    <w:p>
      <w:pPr>
        <w:pStyle w:val="BlockText"/>
      </w:pPr>
      <w:r>
        <w:t xml:space="preserve">Use governed status only where lifecycle meaning is explicitly controlled by governance. Use derived operational state where lifecycle meaning is inferred from execution facts such as dates, completion indicators, activation state, or structural master-data behavior.</w:t>
      </w:r>
    </w:p>
    <w:bookmarkEnd w:id="23"/>
    <w:bookmarkStart w:id="24" w:name="entity-specific-clarifications"/>
    <w:p>
      <w:pPr>
        <w:pStyle w:val="Heading3"/>
      </w:pPr>
      <w:r>
        <w:t xml:space="preserve">Entity-Specific Clarifications</w:t>
      </w:r>
    </w:p>
    <w:p>
      <w:pPr>
        <w:pStyle w:val="FirstParagraph"/>
      </w:pPr>
      <w:r>
        <w:rPr>
          <w:b/>
          <w:bCs/>
        </w:rPr>
        <w:t xml:space="preserve">ProjectWorkstreams</w:t>
      </w:r>
    </w:p>
    <w:p>
      <w:pPr>
        <w:pStyle w:val="Compact"/>
        <w:numPr>
          <w:ilvl w:val="0"/>
          <w:numId w:val="1003"/>
        </w:numPr>
      </w:pPr>
      <w:r>
        <w:t xml:space="preserve">State remains derived from planned dates</w:t>
      </w:r>
    </w:p>
    <w:p>
      <w:pPr>
        <w:pStyle w:val="Compact"/>
        <w:numPr>
          <w:ilvl w:val="0"/>
          <w:numId w:val="1003"/>
        </w:numPr>
      </w:pPr>
      <w:r>
        <w:t xml:space="preserve">Actual dates</w:t>
      </w:r>
    </w:p>
    <w:p>
      <w:pPr>
        <w:pStyle w:val="Compact"/>
        <w:numPr>
          <w:ilvl w:val="0"/>
          <w:numId w:val="1003"/>
        </w:numPr>
      </w:pPr>
      <w:r>
        <w:t xml:space="preserve">Completion state</w:t>
      </w:r>
    </w:p>
    <w:p>
      <w:pPr>
        <w:pStyle w:val="Compact"/>
        <w:numPr>
          <w:ilvl w:val="0"/>
          <w:numId w:val="1003"/>
        </w:numPr>
      </w:pPr>
      <w:r>
        <w:t xml:space="preserve">Activation</w:t>
      </w:r>
    </w:p>
    <w:p>
      <w:pPr>
        <w:pStyle w:val="FirstParagraph"/>
      </w:pPr>
      <w:r>
        <w:rPr>
          <w:b/>
          <w:bCs/>
        </w:rPr>
        <w:t xml:space="preserve">Events / Milestones</w:t>
      </w:r>
    </w:p>
    <w:p>
      <w:pPr>
        <w:pStyle w:val="Compact"/>
        <w:numPr>
          <w:ilvl w:val="0"/>
          <w:numId w:val="1004"/>
        </w:numPr>
      </w:pPr>
      <w:r>
        <w:t xml:space="preserve">State remains derived from occurrence/completion timing</w:t>
      </w:r>
    </w:p>
    <w:p>
      <w:pPr>
        <w:pStyle w:val="FirstParagraph"/>
      </w:pPr>
      <w:r>
        <w:rPr>
          <w:b/>
          <w:bCs/>
        </w:rPr>
        <w:t xml:space="preserve">Tasks / Subtasks</w:t>
      </w:r>
    </w:p>
    <w:p>
      <w:pPr>
        <w:pStyle w:val="Compact"/>
        <w:numPr>
          <w:ilvl w:val="0"/>
          <w:numId w:val="1005"/>
        </w:numPr>
      </w:pPr>
      <w:r>
        <w:t xml:space="preserve">Execution state remains operationally derived</w:t>
      </w:r>
    </w:p>
    <w:p>
      <w:pPr>
        <w:pStyle w:val="FirstParagraph"/>
      </w:pPr>
      <w:r>
        <w:rPr>
          <w:b/>
          <w:bCs/>
        </w:rPr>
        <w:t xml:space="preserve">Task Families</w:t>
      </w:r>
    </w:p>
    <w:p>
      <w:pPr>
        <w:pStyle w:val="Compact"/>
        <w:numPr>
          <w:ilvl w:val="0"/>
          <w:numId w:val="1006"/>
        </w:numPr>
      </w:pPr>
      <w:r>
        <w:t xml:space="preserve">Classification master data only</w:t>
      </w:r>
    </w:p>
    <w:p>
      <w:pPr>
        <w:pStyle w:val="Compact"/>
        <w:numPr>
          <w:ilvl w:val="0"/>
          <w:numId w:val="1006"/>
        </w:numPr>
      </w:pPr>
      <w:r>
        <w:t xml:space="preserve">Not lifecycle-governed transactional entities</w:t>
      </w:r>
    </w:p>
    <w:bookmarkEnd w:id="24"/>
    <w:bookmarkStart w:id="25" w:name="project-governance-adjustment"/>
    <w:p>
      <w:pPr>
        <w:pStyle w:val="Heading3"/>
      </w:pPr>
      <w:r>
        <w:t xml:space="preserve">Project Governance Adjustment</w:t>
      </w:r>
    </w:p>
    <w:p>
      <w:pPr>
        <w:pStyle w:val="FirstParagraph"/>
      </w:pPr>
      <w:r>
        <w:t xml:space="preserve">Project Header now supports editable project manager assignment through</w:t>
      </w:r>
      <w:r>
        <w:t xml:space="preserve"> </w:t>
      </w:r>
      <w:r>
        <w:rPr>
          <w:rStyle w:val="VerbatimChar"/>
        </w:rPr>
        <w:t xml:space="preserve">projectManagerId</w:t>
      </w:r>
      <w:r>
        <w:t xml:space="preserve">.</w:t>
      </w:r>
    </w:p>
    <w:p>
      <w:pPr>
        <w:pStyle w:val="BodyText"/>
      </w:pPr>
      <w:r>
        <w:t xml:space="preserve">Current governance decision:</w:t>
      </w:r>
    </w:p>
    <w:p>
      <w:pPr>
        <w:pStyle w:val="Compact"/>
        <w:numPr>
          <w:ilvl w:val="0"/>
          <w:numId w:val="1007"/>
        </w:numPr>
      </w:pPr>
      <w:r>
        <w:t xml:space="preserve">User master data remains seed-managed</w:t>
      </w:r>
    </w:p>
    <w:p>
      <w:pPr>
        <w:pStyle w:val="Compact"/>
        <w:numPr>
          <w:ilvl w:val="0"/>
          <w:numId w:val="1007"/>
        </w:numPr>
      </w:pPr>
      <w:r>
        <w:t xml:space="preserve">No admin CRUD UI introduced yet</w:t>
      </w:r>
    </w:p>
    <w:p>
      <w:pPr>
        <w:pStyle w:val="Compact"/>
        <w:numPr>
          <w:ilvl w:val="0"/>
          <w:numId w:val="1007"/>
        </w:numPr>
      </w:pPr>
      <w:r>
        <w:t xml:space="preserve">Future user governance should align with authentication / authorization architecture</w:t>
      </w:r>
    </w:p>
    <w:bookmarkEnd w:id="25"/>
    <w:bookmarkStart w:id="26" w:name="technical-debt-explicitly-retained"/>
    <w:p>
      <w:pPr>
        <w:pStyle w:val="Heading3"/>
      </w:pPr>
      <w:r>
        <w:t xml:space="preserve">Technical Debt Explicitly Retained</w:t>
      </w:r>
    </w:p>
    <w:p>
      <w:pPr>
        <w:pStyle w:val="FirstParagraph"/>
      </w:pPr>
      <w:r>
        <w:t xml:space="preserve">Project retains a temporary compatibility bridge between legacy</w:t>
      </w:r>
      <w:r>
        <w:t xml:space="preserve"> </w:t>
      </w:r>
      <w:r>
        <w:rPr>
          <w:rStyle w:val="VerbatimChar"/>
        </w:rPr>
        <w:t xml:space="preserve">ProjectStatus</w:t>
      </w:r>
      <w:r>
        <w:t xml:space="preserve"> </w:t>
      </w:r>
      <w:r>
        <w:t xml:space="preserve">and governed</w:t>
      </w:r>
      <w:r>
        <w:t xml:space="preserve"> </w:t>
      </w:r>
      <w:r>
        <w:rPr>
          <w:rStyle w:val="VerbatimChar"/>
        </w:rPr>
        <w:t xml:space="preserve">Status</w:t>
      </w:r>
      <w:r>
        <w:t xml:space="preserve"> </w:t>
      </w:r>
      <w:r>
        <w:t xml:space="preserve">(</w:t>
      </w:r>
      <w:r>
        <w:rPr>
          <w:rStyle w:val="VerbatimChar"/>
        </w:rPr>
        <w:t xml:space="preserve">governedStatusId</w:t>
      </w:r>
      <w:r>
        <w:t xml:space="preserve">).</w:t>
      </w:r>
    </w:p>
    <w:p>
      <w:pPr>
        <w:pStyle w:val="BodyText"/>
      </w:pPr>
      <w:r>
        <w:t xml:space="preserve">This is accepted technical debt and should be cleaned only as part of a deliberate future migration, not incremental ad hoc refactoring.</w:t>
      </w:r>
    </w:p>
    <w:bookmarkEnd w:id="26"/>
    <w:bookmarkStart w:id="27" w:name="closure-statement"/>
    <w:p>
      <w:pPr>
        <w:pStyle w:val="Heading3"/>
      </w:pPr>
      <w:r>
        <w:t xml:space="preserve">Closure Statement</w:t>
      </w:r>
    </w:p>
    <w:p>
      <w:pPr>
        <w:pStyle w:val="FirstParagraph"/>
      </w:pPr>
      <w:r>
        <w:rPr>
          <w:b/>
          <w:bCs/>
        </w:rPr>
        <w:t xml:space="preserve">Status homogenization is considered CLOSED for V3.2.</w:t>
      </w:r>
    </w:p>
    <w:p>
      <w:pPr>
        <w:pStyle w:val="BodyText"/>
      </w:pPr>
      <w:r>
        <w:t xml:space="preserve">Remaining entities intentionally remain outside governed manual status architecture unless future business requirements justify explicit lifecycle governance.</w:t>
      </w:r>
    </w:p>
    <w:p>
      <w:r>
        <w:pict>
          <v:rect style="width:0;height:1.5pt" o:hralign="center" o:hrstd="t" o:hr="t"/>
        </w:pict>
      </w:r>
    </w:p>
    <w:bookmarkEnd w:id="27"/>
    <w:bookmarkEnd w:id="28"/>
    <w:bookmarkStart w:id="29" w:name="recommended-restart-prompt"/>
    <w:p>
      <w:pPr>
        <w:pStyle w:val="Heading2"/>
      </w:pPr>
      <w:r>
        <w:t xml:space="preserve">Recommended Restart Prompt</w:t>
      </w:r>
    </w:p>
    <w:p>
      <w:pPr>
        <w:pStyle w:val="FirstParagraph"/>
      </w:pPr>
      <w:r>
        <w:t xml:space="preserve">Continue Project Operations System from V3.2 Master after closure of status homogenization.</w:t>
      </w:r>
    </w:p>
    <w:p>
      <w:pPr>
        <w:pStyle w:val="BodyText"/>
      </w:pPr>
      <w:r>
        <w:t xml:space="preserve">Status governance phase is now complete.</w:t>
      </w:r>
    </w:p>
    <w:p>
      <w:pPr>
        <w:pStyle w:val="BodyText"/>
      </w:pPr>
      <w:r>
        <w:t xml:space="preserve">Governed manual status applies to:</w:t>
      </w:r>
    </w:p>
    <w:p>
      <w:pPr>
        <w:pStyle w:val="Compact"/>
        <w:numPr>
          <w:ilvl w:val="0"/>
          <w:numId w:val="1008"/>
        </w:numPr>
      </w:pPr>
      <w:r>
        <w:t xml:space="preserve">Projects (via governedStatusId; legacy ProjectStatus bridge retained temporarily)</w:t>
      </w:r>
    </w:p>
    <w:p>
      <w:pPr>
        <w:pStyle w:val="Compact"/>
        <w:numPr>
          <w:ilvl w:val="0"/>
          <w:numId w:val="1008"/>
        </w:numPr>
      </w:pPr>
      <w:r>
        <w:t xml:space="preserve">Risks</w:t>
      </w:r>
    </w:p>
    <w:p>
      <w:pPr>
        <w:pStyle w:val="Compact"/>
        <w:numPr>
          <w:ilvl w:val="0"/>
          <w:numId w:val="1008"/>
        </w:numPr>
      </w:pPr>
      <w:r>
        <w:t xml:space="preserve">Risk Actions</w:t>
      </w:r>
    </w:p>
    <w:p>
      <w:pPr>
        <w:pStyle w:val="Compact"/>
        <w:numPr>
          <w:ilvl w:val="0"/>
          <w:numId w:val="1008"/>
        </w:numPr>
      </w:pPr>
      <w:r>
        <w:t xml:space="preserve">Decisions</w:t>
      </w:r>
    </w:p>
    <w:p>
      <w:pPr>
        <w:pStyle w:val="FirstParagraph"/>
      </w:pPr>
      <w:r>
        <w:t xml:space="preserve">Intentionally excluded from manual status governance because state is operationally derived:</w:t>
      </w:r>
    </w:p>
    <w:p>
      <w:pPr>
        <w:pStyle w:val="Compact"/>
        <w:numPr>
          <w:ilvl w:val="0"/>
          <w:numId w:val="1009"/>
        </w:numPr>
      </w:pPr>
      <w:r>
        <w:t xml:space="preserve">ProjectWorkstreams</w:t>
      </w:r>
    </w:p>
    <w:p>
      <w:pPr>
        <w:pStyle w:val="Compact"/>
        <w:numPr>
          <w:ilvl w:val="0"/>
          <w:numId w:val="1009"/>
        </w:numPr>
      </w:pPr>
      <w:r>
        <w:t xml:space="preserve">ProjectEvents</w:t>
      </w:r>
    </w:p>
    <w:p>
      <w:pPr>
        <w:pStyle w:val="Compact"/>
        <w:numPr>
          <w:ilvl w:val="0"/>
          <w:numId w:val="1009"/>
        </w:numPr>
      </w:pPr>
      <w:r>
        <w:t xml:space="preserve">ProjectTasks</w:t>
      </w:r>
    </w:p>
    <w:p>
      <w:pPr>
        <w:pStyle w:val="Compact"/>
        <w:numPr>
          <w:ilvl w:val="0"/>
          <w:numId w:val="1009"/>
        </w:numPr>
      </w:pPr>
      <w:r>
        <w:t xml:space="preserve">TaskFamilies</w:t>
      </w:r>
    </w:p>
    <w:p>
      <w:pPr>
        <w:pStyle w:val="FirstParagraph"/>
      </w:pPr>
      <w:r>
        <w:t xml:space="preserve">Project manager editing is now supported in Project Header, but User master data remains seed-managed pending future security/identity architecture.</w:t>
      </w:r>
    </w:p>
    <w:p>
      <w:pPr>
        <w:pStyle w:val="BodyText"/>
      </w:pPr>
      <w:r>
        <w:t xml:space="preserve">Live SQLite database:</w:t>
      </w:r>
      <w:r>
        <w:t xml:space="preserve"> </w:t>
      </w:r>
      <w:r>
        <w:rPr>
          <w:rStyle w:val="VerbatimChar"/>
        </w:rPr>
        <w:t xml:space="preserve">C:\Users\maris\dev.db</w:t>
      </w:r>
    </w:p>
    <w:p>
      <w:pPr>
        <w:pStyle w:val="BodyText"/>
      </w:pPr>
      <w:r>
        <w:t xml:space="preserve">Checkpoint backup:</w:t>
      </w:r>
      <w:r>
        <w:t xml:space="preserve"> </w:t>
      </w:r>
      <w:r>
        <w:rPr>
          <w:rStyle w:val="VerbatimChar"/>
        </w:rPr>
        <w:t xml:space="preserve">BACKUP_POS_STATUS_HOMOGENIZATION_COMPLETE_2026-05-27.db</w:t>
      </w:r>
    </w:p>
    <w:p>
      <w:pPr>
        <w:pStyle w:val="BodyText"/>
      </w:pPr>
      <w:r>
        <w:t xml:space="preserve">Next architectural focus:</w:t>
      </w:r>
      <w:r>
        <w:t xml:space="preserve"> </w:t>
      </w:r>
      <w:r>
        <w:t xml:space="preserve">Automatic code generation / next production-hardening priority.</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2026-05-27T09:44:49Z</dcterms:created>
  <dcterms:modified xsi:type="dcterms:W3CDTF">2026-05-27T09:44:49Z</dcterms:modified>
</cp:coreProperties>
</file>

<file path=docProps/custom.xml><?xml version="1.0" encoding="utf-8"?>
<Properties xmlns="http://schemas.openxmlformats.org/officeDocument/2006/custom-properties" xmlns:vt="http://schemas.openxmlformats.org/officeDocument/2006/docPropsVTypes"/>
</file>