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Operations System</w:t>
        <w:br/>
        <w:t>Technical Architecture Document</w:t>
        <w:br/>
        <w:t>Developer / Implementation Handover</w:t>
        <w:br/>
        <w:t>Version: V3.0 – Strategic Enhancement Roadmap | Date: May 2026</w:t>
      </w:r>
    </w:p>
    <w:p>
      <w:pPr>
        <w:pStyle w:val="Heading1"/>
      </w:pPr>
      <w:r>
        <w:t>1. Purpose</w:t>
      </w:r>
    </w:p>
    <w:p>
      <w:r>
        <w:t>This document establishes the V3.0 strategic architecture baseline following the successful V2.6 production candidate release. V2.6 is frozen as the operational production baseline. V3.0 defines the next controlled enhancement program focused on executive governance, customer contextualization, portfolio visibility, and communication automation.</w:t>
      </w:r>
    </w:p>
    <w:p>
      <w:pPr>
        <w:pStyle w:val="Heading1"/>
      </w:pPr>
      <w:r>
        <w:t>2. Frozen Production Baseline (V2.6)</w:t>
      </w:r>
    </w:p>
    <w:p>
      <w:r>
        <w:t>Stable baseline includes: Projects, Workstreams, Events/Milestones, Timeline/Gantt intelligence, Tasks/Subtasks, Time Tracking, Risk Register, Risk Actions, Executive Reporting V1, production validation and backup readiness.</w:t>
      </w:r>
    </w:p>
    <w:p>
      <w:pPr>
        <w:pStyle w:val="Heading1"/>
      </w:pPr>
      <w:r>
        <w:t>3. Architectural Principles</w:t>
      </w:r>
    </w:p>
    <w:p>
      <w:r>
        <w:t>Master Data ≠ Project Configuration ≠ Transactions ≠ Reporting View.</w:t>
        <w:br/>
        <w:t>Continue Server Actions architecture.</w:t>
        <w:br/>
        <w:t>No API layer unless justified.</w:t>
        <w:br/>
        <w:t>No infinite recursive WBS.</w:t>
        <w:br/>
        <w:t>No arbitrary task nesting.</w:t>
        <w:br/>
        <w:t>System remains Project Operational Intelligence + Executive PMO Governance + Reporting Readiness.</w:t>
      </w:r>
    </w:p>
    <w:p>
      <w:pPr>
        <w:pStyle w:val="Heading1"/>
      </w:pPr>
      <w:r>
        <w:t>4. V3.0 Strategic Enhancement Program</w:t>
      </w:r>
    </w:p>
    <w:p>
      <w:r>
        <w:t>Phase 3 is the controlled expansion program replacing the prior V2.7 roadmap concept.</w:t>
      </w:r>
    </w:p>
    <w:p>
      <w:pPr>
        <w:pStyle w:val="Heading1"/>
      </w:pPr>
      <w:r>
        <w:t>4.1 Workstream 3A — Customer &amp; Commercial Context Layer</w:t>
      </w:r>
    </w:p>
    <w:p>
      <w:r>
        <w:t>Scope:</w:t>
        <w:br/>
        <w:t>- Customer master</w:t>
        <w:br/>
        <w:t>- Customer branding/logo</w:t>
        <w:br/>
        <w:t>- Sponsor-company linkage</w:t>
        <w:br/>
        <w:t>- Customer contacts</w:t>
        <w:br/>
        <w:t>- Project customer association</w:t>
        <w:br/>
        <w:br/>
        <w:t>Proposed entities:</w:t>
        <w:br/>
        <w:t>Customer</w:t>
        <w:br/>
        <w:t>CustomerContact</w:t>
        <w:br/>
        <w:t>Project.customerId</w:t>
        <w:br/>
        <w:t>Project.sponsorContactId</w:t>
      </w:r>
    </w:p>
    <w:p>
      <w:pPr>
        <w:pStyle w:val="Heading1"/>
      </w:pPr>
      <w:r>
        <w:t>4.2 Workstream 3B — Executive Commentary &amp; Decision Governance</w:t>
      </w:r>
    </w:p>
    <w:p>
      <w:r>
        <w:t>Scope:</w:t>
        <w:br/>
        <w:t>- Executive commentary</w:t>
        <w:br/>
        <w:t>- Management narrative</w:t>
        <w:br/>
        <w:t>- Decision register</w:t>
        <w:br/>
        <w:t>- Decision ownership</w:t>
        <w:br/>
        <w:t>- Due dates</w:t>
        <w:br/>
        <w:t>- Escalation governance</w:t>
        <w:br/>
        <w:br/>
        <w:t>Proposed entities:</w:t>
        <w:br/>
        <w:t>ProjectExecutiveCommentary</w:t>
        <w:br/>
        <w:t>ProjectDecision</w:t>
      </w:r>
    </w:p>
    <w:p>
      <w:pPr>
        <w:pStyle w:val="Heading1"/>
      </w:pPr>
      <w:r>
        <w:t>4.3 Workstream 3C — Portfolio Executive Reporting</w:t>
      </w:r>
    </w:p>
    <w:p>
      <w:r>
        <w:t>Scope:</w:t>
        <w:br/>
        <w:t>- Portfolio dashboard</w:t>
        <w:br/>
        <w:t>- Red project cockpit</w:t>
        <w:br/>
        <w:t>- Cross-project milestones</w:t>
        <w:br/>
        <w:t>- Portfolio risk aggregation</w:t>
        <w:br/>
        <w:t>- Overdue action governance</w:t>
        <w:br/>
        <w:t>- Sponsor filtering</w:t>
      </w:r>
    </w:p>
    <w:p>
      <w:pPr>
        <w:pStyle w:val="Heading1"/>
      </w:pPr>
      <w:r>
        <w:t>4.4 Workstream 3D — Export &amp; Board Pack Engine</w:t>
      </w:r>
    </w:p>
    <w:p>
      <w:r>
        <w:t>Scope:</w:t>
        <w:br/>
        <w:t>- Export-ready report rendering</w:t>
        <w:br/>
        <w:t>- PDF export</w:t>
        <w:br/>
        <w:t>- PowerPoint board pack generation</w:t>
        <w:br/>
        <w:t>- Branded executive templates</w:t>
      </w:r>
    </w:p>
    <w:p>
      <w:pPr>
        <w:pStyle w:val="Heading1"/>
      </w:pPr>
      <w:r>
        <w:t>5. Recommended Delivery Sequence</w:t>
      </w:r>
    </w:p>
    <w:p>
      <w:r>
        <w:t>1. Customer Context</w:t>
        <w:br/>
        <w:t>2. Executive Commentary + Decisions</w:t>
        <w:br/>
        <w:t>3. Portfolio Reporting</w:t>
        <w:br/>
        <w:t>4. Export Engine</w:t>
      </w:r>
    </w:p>
    <w:p>
      <w:pPr>
        <w:pStyle w:val="Heading1"/>
      </w:pPr>
      <w:r>
        <w:t>6. Proposed Data Model Additions</w:t>
      </w:r>
    </w:p>
    <w:p>
      <w:r>
        <w:t>Master Data:</w:t>
        <w:br/>
        <w:t>- Customer</w:t>
        <w:br/>
        <w:t>- CustomerContact</w:t>
        <w:br/>
        <w:br/>
        <w:t>Project Configuration:</w:t>
        <w:br/>
        <w:t>- ProjectDecision</w:t>
        <w:br/>
        <w:t>- ProjectExecutiveCommentary</w:t>
        <w:br/>
        <w:br/>
        <w:t>Reporting:</w:t>
        <w:br/>
        <w:t>- Portfolio aggregation services</w:t>
        <w:br/>
        <w:t>- Export builders</w:t>
      </w:r>
    </w:p>
    <w:p>
      <w:pPr>
        <w:pStyle w:val="Heading1"/>
      </w:pPr>
      <w:r>
        <w:t>7. File Structure Evolution</w:t>
      </w:r>
    </w:p>
    <w:p>
      <w:r>
        <w:t>app/</w:t>
        <w:br/>
        <w:t xml:space="preserve">  customers/</w:t>
        <w:br/>
        <w:t xml:space="preserve">  executive-report/</w:t>
        <w:br/>
        <w:t xml:space="preserve">  portfolio-report/</w:t>
        <w:br/>
        <w:br/>
        <w:t>components/</w:t>
        <w:br/>
        <w:t xml:space="preserve">  customers/</w:t>
        <w:br/>
        <w:t xml:space="preserve">  executive/</w:t>
        <w:br/>
        <w:t xml:space="preserve">  portfolio/</w:t>
        <w:br/>
        <w:br/>
        <w:t>lib/</w:t>
        <w:br/>
        <w:t xml:space="preserve">  reporting/</w:t>
        <w:br/>
        <w:t xml:space="preserve">  exports/</w:t>
        <w:br/>
        <w:t xml:space="preserve">  portfolio/</w:t>
      </w:r>
    </w:p>
    <w:p>
      <w:pPr>
        <w:pStyle w:val="Heading1"/>
      </w:pPr>
      <w:r>
        <w:t>8. Guardrails</w:t>
      </w:r>
    </w:p>
    <w:p>
      <w:r>
        <w:t>Do not introduce cost/resource planning prematurely.</w:t>
        <w:br/>
        <w:t>Do not convert into Jira/MS Project style execution engine.</w:t>
        <w:br/>
        <w:t>Do not overbuild export before governance data matures.</w:t>
      </w:r>
    </w:p>
    <w:p>
      <w:pPr>
        <w:pStyle w:val="Heading1"/>
      </w:pPr>
      <w:r>
        <w:t>9. Restart Prompt</w:t>
      </w:r>
    </w:p>
    <w:p>
      <w:r>
        <w:t>Continue Project Operations System from V3.0 Strategic Enhancement baseline.</w:t>
        <w:br/>
        <w:t>V2.6 is frozen production baseline.</w:t>
        <w:br/>
        <w:t>Start with Workstream 3A Customer Context Layer.</w:t>
        <w:br/>
        <w:t>Preserve architecture principles and Server Actions 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