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F483" w14:textId="34DA0544" w:rsidR="001044FF" w:rsidRPr="00EE290B" w:rsidRDefault="001044FF" w:rsidP="001044FF">
      <w:pPr>
        <w:rPr>
          <w:b/>
          <w:bCs/>
        </w:rPr>
      </w:pPr>
      <w:r>
        <w:rPr>
          <w:b/>
          <w:bCs/>
        </w:rPr>
        <w:t>Uns</w:t>
      </w:r>
      <w:r w:rsidRPr="00EE290B">
        <w:rPr>
          <w:b/>
          <w:bCs/>
        </w:rPr>
        <w:t>upervised</w:t>
      </w:r>
      <w:r>
        <w:rPr>
          <w:b/>
          <w:bCs/>
        </w:rPr>
        <w:t xml:space="preserve"> </w:t>
      </w:r>
      <w:r w:rsidR="00C03744">
        <w:rPr>
          <w:b/>
          <w:bCs/>
        </w:rPr>
        <w:t xml:space="preserve">Machine </w:t>
      </w:r>
      <w:r w:rsidRPr="00EE290B">
        <w:rPr>
          <w:b/>
          <w:bCs/>
        </w:rPr>
        <w:t xml:space="preserve">Learning Homework </w:t>
      </w:r>
      <w:r w:rsidR="00C03744">
        <w:rPr>
          <w:b/>
          <w:bCs/>
        </w:rPr>
        <w:t>–</w:t>
      </w:r>
      <w:r w:rsidRPr="00EE290B">
        <w:rPr>
          <w:b/>
          <w:bCs/>
        </w:rPr>
        <w:t xml:space="preserve"> </w:t>
      </w:r>
      <w:r>
        <w:rPr>
          <w:b/>
          <w:bCs/>
        </w:rPr>
        <w:t>Cryptocurrency</w:t>
      </w:r>
      <w:r w:rsidR="00C03744">
        <w:rPr>
          <w:b/>
          <w:bCs/>
        </w:rPr>
        <w:t xml:space="preserve"> Clusters</w:t>
      </w:r>
    </w:p>
    <w:p w14:paraId="4F473A67" w14:textId="77777777" w:rsidR="001044FF" w:rsidRDefault="001044FF" w:rsidP="001044FF">
      <w:r>
        <w:t>Marisa Kiger</w:t>
      </w:r>
    </w:p>
    <w:p w14:paraId="7A986212" w14:textId="77777777" w:rsidR="001044FF" w:rsidRDefault="001044FF" w:rsidP="001044FF">
      <w:r>
        <w:t>University of Richmond</w:t>
      </w:r>
    </w:p>
    <w:p w14:paraId="42F758E1" w14:textId="781482AA" w:rsidR="001044FF" w:rsidRDefault="001044FF" w:rsidP="001044FF">
      <w:r>
        <w:t>12/11/2021</w:t>
      </w:r>
    </w:p>
    <w:p w14:paraId="7C62777D" w14:textId="77777777" w:rsidR="001044FF" w:rsidRDefault="001044FF" w:rsidP="001044F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</w:rPr>
      </w:pPr>
    </w:p>
    <w:p w14:paraId="541762FF" w14:textId="65154770" w:rsidR="001044FF" w:rsidRDefault="001044FF" w:rsidP="001044F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Conclusion/Recommendation:</w:t>
      </w:r>
    </w:p>
    <w:p w14:paraId="0D939F86" w14:textId="77777777" w:rsidR="00D3609D" w:rsidRDefault="001044FF" w:rsidP="001044FF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1044FF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The K-Means plot shows the elbow to be approximately at 4. </w:t>
      </w:r>
    </w:p>
    <w:p w14:paraId="1B3280FB" w14:textId="7BAA4FDE" w:rsidR="00D3609D" w:rsidRDefault="00EE2CC9" w:rsidP="001044FF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C6F680" wp14:editId="1EEB7A46">
            <wp:extent cx="41433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BCD6" w14:textId="20F92421" w:rsidR="001044FF" w:rsidRDefault="001044FF" w:rsidP="001044FF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1044FF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Using 4 clusters for predictions and a learning rate of 250 the plot of TSNE features shows four distinct clusters. The client can reasonably cluster the cryptocurrencies using ideally 4 clusters.</w:t>
      </w:r>
    </w:p>
    <w:p w14:paraId="10EBD09F" w14:textId="6C354F5C" w:rsidR="00D3609D" w:rsidRPr="001044FF" w:rsidRDefault="00EE2CC9" w:rsidP="001044F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4326B9D" wp14:editId="2D575528">
            <wp:extent cx="36766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631D" w14:textId="77777777" w:rsidR="006C7936" w:rsidRDefault="006C7936"/>
    <w:sectPr w:rsidR="006C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FF"/>
    <w:rsid w:val="001044FF"/>
    <w:rsid w:val="006C7936"/>
    <w:rsid w:val="00C03744"/>
    <w:rsid w:val="00D3609D"/>
    <w:rsid w:val="00EE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55AB"/>
  <w15:chartTrackingRefBased/>
  <w15:docId w15:val="{3481037F-D068-4E8C-A154-91C50B0C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Kiger</dc:creator>
  <cp:keywords/>
  <dc:description/>
  <cp:lastModifiedBy>Marisa Kiger</cp:lastModifiedBy>
  <cp:revision>4</cp:revision>
  <dcterms:created xsi:type="dcterms:W3CDTF">2021-12-11T23:54:00Z</dcterms:created>
  <dcterms:modified xsi:type="dcterms:W3CDTF">2021-12-12T00:10:00Z</dcterms:modified>
</cp:coreProperties>
</file>