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4"/>
          <w:szCs w:val="24"/>
          <w:lang w:val="en-US"/>
        </w:rPr>
      </w:pPr>
      <w:r>
        <w:rPr>
          <w:rFonts w:hint="default" w:ascii="Times New Roman" w:hAnsi="Times New Roman"/>
          <w:sz w:val="24"/>
          <w:szCs w:val="24"/>
          <w:lang w:val="en-US"/>
        </w:rPr>
        <w:t>My question for this project is:</w:t>
      </w:r>
    </w:p>
    <w:p>
      <w:pPr>
        <w:rPr>
          <w:rFonts w:hint="default" w:ascii="Times New Roman" w:hAnsi="Times New Roman"/>
          <w:sz w:val="24"/>
          <w:szCs w:val="24"/>
          <w:lang w:val="en-US"/>
        </w:rPr>
      </w:pPr>
      <w:r>
        <w:rPr>
          <w:rFonts w:hint="default" w:ascii="Times New Roman" w:hAnsi="Times New Roman"/>
          <w:sz w:val="24"/>
          <w:szCs w:val="24"/>
          <w:lang w:val="en-US"/>
        </w:rPr>
        <w:t>How much has been borrowed, and how many students have taken out loans?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Analysis</w:t>
      </w:r>
    </w:p>
    <w:p>
      <w:pPr>
        <w:rPr>
          <w:rFonts w:hint="default" w:ascii="Times New Roman" w:hAnsi="Times New Roman"/>
          <w:sz w:val="24"/>
          <w:szCs w:val="24"/>
          <w:lang w:val="en-US"/>
        </w:rPr>
      </w:pPr>
      <w:r>
        <w:rPr>
          <w:rFonts w:hint="default" w:ascii="Times New Roman" w:hAnsi="Times New Roman"/>
          <w:sz w:val="24"/>
          <w:szCs w:val="24"/>
          <w:lang w:val="en-US"/>
        </w:rPr>
        <w:t xml:space="preserve">The three visuals provided offer insight into various aspects of student loans specifically, Direct Loans, FFEL (Federal Family Education Loan Program), and Perkins Loans over different years. </w:t>
      </w:r>
    </w:p>
    <w:p>
      <w:pPr>
        <w:rPr>
          <w:rFonts w:hint="default" w:ascii="Times New Roman" w:hAnsi="Times New Roman"/>
          <w:sz w:val="24"/>
          <w:szCs w:val="24"/>
          <w:lang w:val="en-US"/>
        </w:rPr>
      </w:pPr>
    </w:p>
    <w:p>
      <w:pPr>
        <w:numPr>
          <w:ilvl w:val="0"/>
          <w:numId w:val="1"/>
        </w:numPr>
        <w:rPr>
          <w:rFonts w:hint="default" w:ascii="Times New Roman" w:hAnsi="Times New Roman"/>
          <w:sz w:val="24"/>
          <w:szCs w:val="24"/>
          <w:lang w:val="en-US"/>
        </w:rPr>
      </w:pPr>
      <w:r>
        <w:rPr>
          <w:rFonts w:hint="default" w:ascii="Times New Roman" w:hAnsi="Times New Roman"/>
          <w:sz w:val="24"/>
          <w:szCs w:val="24"/>
          <w:lang w:val="en-US"/>
        </w:rPr>
        <w:t>Total Dollars and Total Recipients Over the Years (DL, FFEL, Perkin):</w:t>
      </w:r>
    </w:p>
    <w:p>
      <w:pPr>
        <w:rPr>
          <w:rFonts w:hint="default" w:ascii="Times New Roman" w:hAnsi="Times New Roman"/>
          <w:sz w:val="24"/>
          <w:szCs w:val="24"/>
          <w:lang w:val="en-US"/>
        </w:rPr>
      </w:pPr>
    </w:p>
    <w:p>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This bar graph showcases the total amount of money borrowed and the total number of recipients for each year from 2006 to 2022. The exact figures are not provided, but you can observe general trends.</w:t>
      </w:r>
    </w:p>
    <w:p>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There's a consistent rise in the total number of recipients from 2012 onwards.</w:t>
      </w:r>
    </w:p>
    <w:p>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The amount borrowed seems to be somewhat stable from 2012 to 2022, with slight variations.</w:t>
      </w:r>
    </w:p>
    <w:p>
      <w:pPr>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Loan Recipients Over the Years:</w:t>
      </w:r>
    </w:p>
    <w:p>
      <w:pPr>
        <w:rPr>
          <w:rFonts w:hint="default" w:ascii="Times New Roman" w:hAnsi="Times New Roman"/>
          <w:sz w:val="24"/>
          <w:szCs w:val="24"/>
          <w:lang w:val="en-US"/>
        </w:rPr>
      </w:pPr>
    </w:p>
    <w:p>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The line graph displays the number of recipients for each type of loan across the years.</w:t>
      </w:r>
    </w:p>
    <w:p>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Direct Loans have seen a steady increase in recipients from 2010 onwards.</w:t>
      </w:r>
    </w:p>
    <w:p>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FFEL recipients peaked around 2010 and have been declining ever since.</w:t>
      </w:r>
    </w:p>
    <w:p>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Perkins Loan recipients remain relatively stable but at a much lower number compared to the other two.</w:t>
      </w:r>
    </w:p>
    <w:p>
      <w:pPr>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Distribution of Direct Loans, FFEL, and Perkins Loans over the years:</w:t>
      </w:r>
    </w:p>
    <w:p>
      <w:pPr>
        <w:rPr>
          <w:rFonts w:hint="default" w:ascii="Times New Roman" w:hAnsi="Times New Roman"/>
          <w:sz w:val="24"/>
          <w:szCs w:val="24"/>
          <w:lang w:val="en-US"/>
        </w:rPr>
      </w:pPr>
    </w:p>
    <w:p>
      <w:pPr>
        <w:numPr>
          <w:ilvl w:val="0"/>
          <w:numId w:val="4"/>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This pie chart gives the percentage distribution of the three types of loans.</w:t>
      </w:r>
    </w:p>
    <w:p>
      <w:pPr>
        <w:numPr>
          <w:ilvl w:val="0"/>
          <w:numId w:val="4"/>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Direct Loans dominate, constituting 73.1% of the total.</w:t>
      </w:r>
    </w:p>
    <w:p>
      <w:pPr>
        <w:numPr>
          <w:ilvl w:val="0"/>
          <w:numId w:val="4"/>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FFEL loans make up 26.4%.</w:t>
      </w:r>
    </w:p>
    <w:p>
      <w:pPr>
        <w:numPr>
          <w:ilvl w:val="0"/>
          <w:numId w:val="4"/>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Perkins Loans are a minuscule portion, making up only 0.6%.</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Conclusion</w:t>
      </w:r>
      <w:bookmarkStart w:id="0" w:name="_GoBack"/>
      <w:bookmarkEnd w:id="0"/>
    </w:p>
    <w:p>
      <w:pPr>
        <w:rPr>
          <w:rFonts w:hint="default" w:ascii="Times New Roman" w:hAnsi="Times New Roman"/>
          <w:sz w:val="24"/>
          <w:szCs w:val="24"/>
          <w:lang w:val="en-US"/>
        </w:rPr>
      </w:pPr>
      <w:r>
        <w:rPr>
          <w:rFonts w:hint="default" w:ascii="Times New Roman" w:hAnsi="Times New Roman"/>
          <w:sz w:val="24"/>
          <w:szCs w:val="24"/>
          <w:lang w:val="en-US"/>
        </w:rPr>
        <w:t>In 2013, there has been a noticeable uptick in students seeking financial assistance. Post-2019, available funds sufficiently addressed the financial requirements of students. While FFEL and Perkins contribute to the loan landscape, over 70% of the disbursements originate from Federal Direct Loans.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75D68F"/>
    <w:multiLevelType w:val="singleLevel"/>
    <w:tmpl w:val="C275D6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810E458"/>
    <w:multiLevelType w:val="singleLevel"/>
    <w:tmpl w:val="2810E4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8B59D8B"/>
    <w:multiLevelType w:val="singleLevel"/>
    <w:tmpl w:val="48B59D8B"/>
    <w:lvl w:ilvl="0" w:tentative="0">
      <w:start w:val="1"/>
      <w:numFmt w:val="decimal"/>
      <w:suff w:val="space"/>
      <w:lvlText w:val="%1."/>
      <w:lvlJc w:val="left"/>
    </w:lvl>
  </w:abstractNum>
  <w:abstractNum w:abstractNumId="3">
    <w:nsid w:val="5F5E70EC"/>
    <w:multiLevelType w:val="singleLevel"/>
    <w:tmpl w:val="5F5E70E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13446"/>
    <w:rsid w:val="3B196DBD"/>
    <w:rsid w:val="40F715AE"/>
    <w:rsid w:val="4BA13446"/>
    <w:rsid w:val="4F8C1A0F"/>
    <w:rsid w:val="703C4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2023-10-24T02:14:00Z</dcterms:created>
  <dc:creator>gt382</dc:creator>
  <cp:lastModifiedBy>Xiang Li</cp:lastModifiedBy>
  <dcterms:modified xsi:type="dcterms:W3CDTF">2023-10-24T03:02:28Z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6EA4081946934840922D762F0090309C_11</vt:lpwstr>
  </property>
</Properties>
</file>