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ПРАВИТЕЛЬСТВО САНКТ-ПЕТЕРБУРГА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КОМИТЕТ ПО ОБРАЗОВАНИЮ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САНТК-ПЕТЕРБУРГСКОЕ ГОСУДАРСТВЕННОЕ БЮДЖЕТНОЕ ПРОФЕССИОНАЛЬНОЕ ОБРАЗОВАТЕЛЬНОЕ УЧРЕЖДЕНИЕ 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«ОХТИНСКИЙ КОЛЛЕДЖ»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ВЫПУСКНАЯ КВАЛИФИКАЦИОННАЯ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РАБОТА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Разработка серверной части веб-сайта для ООО «Лофт Проект Этажи»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Обучающегося  группы 492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Портновой Марии Владимировны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специальности 09.02.07. Информационные системы и программирование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_______________________/__________/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Нормоконтроль _______________________/_________/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Зам.директора_________________________/_________/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Выпускная квалификационная работа защищена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Протокол ГЭК №_____от «_____» _______202_г.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оценкой_________________________________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202_-202_ УЧ.ГОД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jfhtfwagg3c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ВВЕДЕНИЕ</w:t>
            </w:r>
          </w:hyperlink>
          <w:hyperlink w:anchor="_heading=h.jfhtfwagg3c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md53fypbbfp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ГЛАВА 1. ИССЛЕДОВАНИЕ ПРЕДМЕТНОЙ ОБЛАСТИ</w:t>
            </w:r>
          </w:hyperlink>
          <w:hyperlink w:anchor="_heading=h.md53fypbbfp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xw0jj9t4tp54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1.1. Анализ бизнес-процессов 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bookmarkStart w:colFirst="0" w:colLast="0" w:name="_heading=h.8cl900jjzy6f" w:id="0"/>
          <w:bookmarkEnd w:id="0"/>
          <w:hyperlink w:anchor="_heading=h.knw8kkwu89d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1.2. Анализ имеющихся на рынке программных продуктов 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cdntihzan7p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ГЛАВА 2. РАЗРАБОТКА ИНФОРМАЦИОННОЙ СИСТЕМЫ</w:t>
            </w:r>
          </w:hyperlink>
          <w:hyperlink w:anchor="_heading=h.cdntihzan7pj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et1g5hrkq0r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2.1. Техническое задание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knw8kkwu89d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2.2. Анализ инструментальных средств проектирования и разработки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</w:rPr>
          </w:pPr>
          <w:hyperlink w:anchor="_heading=h.d3xehwrwgqf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2.3. Эскизный проект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2.4. Технический проект</w:t>
            <w:tab/>
          </w:r>
        </w:p>
        <w:p w:rsidR="00000000" w:rsidDel="00000000" w:rsidP="00000000" w:rsidRDefault="00000000" w:rsidRPr="00000000" w14:paraId="0000002C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2.5. Рабочий проект</w:t>
            <w:tab/>
          </w:r>
        </w:p>
        <w:p w:rsidR="00000000" w:rsidDel="00000000" w:rsidP="00000000" w:rsidRDefault="00000000" w:rsidRPr="00000000" w14:paraId="0000002D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cdntihzan7p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ГЛАВА 3. ТЕСТИРОВАНИЕ И ДОКУМЕНТИРОВАНИЕ ИНФОРМАЦИОННОЙ СИСТЕМЫ</w:t>
            </w:r>
          </w:hyperlink>
          <w:hyperlink w:anchor="_heading=h.cdntihzan7pj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3.1. Тестирование информационной системы</w:t>
          </w:r>
        </w:p>
        <w:p w:rsidR="00000000" w:rsidDel="00000000" w:rsidP="00000000" w:rsidRDefault="00000000" w:rsidRPr="00000000" w14:paraId="0000002F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3.2. Руководство системного программиста</w:t>
          </w:r>
        </w:p>
        <w:p w:rsidR="00000000" w:rsidDel="00000000" w:rsidP="00000000" w:rsidRDefault="00000000" w:rsidRPr="00000000" w14:paraId="00000030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3.3. Руководство программиста</w:t>
          </w:r>
        </w:p>
        <w:p w:rsidR="00000000" w:rsidDel="00000000" w:rsidP="00000000" w:rsidRDefault="00000000" w:rsidRPr="00000000" w14:paraId="00000031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ind w:left="283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3.4. Руководство оператора</w:t>
          </w:r>
        </w:p>
        <w:p w:rsidR="00000000" w:rsidDel="00000000" w:rsidP="00000000" w:rsidRDefault="00000000" w:rsidRPr="00000000" w14:paraId="00000032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ufb9r7m4zis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ЗАКЛЮЧЕНИЕ</w:t>
            </w:r>
          </w:hyperlink>
          <w:hyperlink w:anchor="_heading=h.ufb9r7m4zis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8czlitx3zhm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СПИСОК ИСПОЛЬЗУЕМОЙ ЛИТЕРАТУРЫ</w:t>
            </w:r>
          </w:hyperlink>
          <w:hyperlink w:anchor="_heading=h.8czlitx3zhm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leader="none" w:pos="9355"/>
            </w:tabs>
            <w:spacing w:after="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</w:rPr>
          </w:pPr>
          <w:hyperlink w:anchor="_heading=h.9du1es1a3g5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ПРИЛОЖЕНИЕ</w:t>
            </w:r>
          </w:hyperlink>
          <w:hyperlink w:anchor="_heading=h.9du1es1a3g5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after="0" w:line="360" w:lineRule="auto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after="0" w:line="360" w:lineRule="auto"/>
        <w:rPr/>
      </w:pPr>
      <w:bookmarkStart w:colFirst="0" w:colLast="0" w:name="_heading=h.md53fypbbfp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веб-технологии являются неотъемлемой частью цифровой трансформации бизнеса, обеспечивая эффективное взаимодействие между компаниями и их клиентами. В условиях высокой конкуренции на рынке услуг наличие функционального, удобного и технологичного веб-сайта становится критически важным фактором успеха. Особенно это актуально для компаний, работающих в сфере организации мероприятий и экскурсий, где ключевую роль играет удобство бронирования, наглядность представления контента и оперативность обработки запросов клиентов.  </w:t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«ООО ЛОФТ ПРОЕКТ ЭТАЖИ», занимающегося проведением мероприятий, выставок и экскурсий, разработка специализированного веб-сайта с полноценной серверной частью позволит не только автоматизировать ключевые бизнес-процессы, но и повысить уровень клиентского сервиса, увеличить охват аудитории и оптимизировать управление контентом.  </w:t>
      </w:r>
    </w:p>
    <w:p w:rsidR="00000000" w:rsidDel="00000000" w:rsidP="00000000" w:rsidRDefault="00000000" w:rsidRPr="00000000" w14:paraId="0000003C">
      <w:p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Актуальность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обусловлена следующими факторами:  </w:t>
      </w:r>
    </w:p>
    <w:p w:rsidR="00000000" w:rsidDel="00000000" w:rsidP="00000000" w:rsidRDefault="00000000" w:rsidRPr="00000000" w14:paraId="0000003D">
      <w:pPr>
        <w:numPr>
          <w:ilvl w:val="0"/>
          <w:numId w:val="37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рост спроса на онлайн-бронирование – современные пользователи ожидают возможности быстрого и удобного оформления заказов через интернет, что требует внедрения надежной системы бронирования;</w:t>
      </w:r>
    </w:p>
    <w:p w:rsidR="00000000" w:rsidDel="00000000" w:rsidP="00000000" w:rsidRDefault="00000000" w:rsidRPr="00000000" w14:paraId="0000003E">
      <w:pPr>
        <w:numPr>
          <w:ilvl w:val="0"/>
          <w:numId w:val="37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необходимость автоматизации процессов – ручная обработка заявок и управление контентом снижают эффективность работы компании, в то время как автоматизированные решения позволяют сократить временные затраты и минимизировать ошибки;</w:t>
      </w:r>
    </w:p>
    <w:p w:rsidR="00000000" w:rsidDel="00000000" w:rsidP="00000000" w:rsidRDefault="00000000" w:rsidRPr="00000000" w14:paraId="0000003F">
      <w:pPr>
        <w:numPr>
          <w:ilvl w:val="0"/>
          <w:numId w:val="37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повышение конкурентоспособности – наличие современного веб-сайта с интуитивно понятным интерфейсом и расширенным функционалом укрепляет имидж компании и способствует привлечению новых клиентов;</w:t>
      </w:r>
    </w:p>
    <w:p w:rsidR="00000000" w:rsidDel="00000000" w:rsidP="00000000" w:rsidRDefault="00000000" w:rsidRPr="00000000" w14:paraId="00000040">
      <w:pPr>
        <w:numPr>
          <w:ilvl w:val="0"/>
          <w:numId w:val="37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оптимизация digital-стратегии – интеграция веб-ресурса с CRM, аналитическими инструментами и социальными сетями позволяет более эффективно выстраивать маркетинговые кампании и анализировать поведение пользователей.  </w:t>
      </w:r>
    </w:p>
    <w:p w:rsidR="00000000" w:rsidDel="00000000" w:rsidP="00000000" w:rsidRDefault="00000000" w:rsidRPr="00000000" w14:paraId="00000041">
      <w:p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разработка серверной части веб-сайта, включающей модули бронирования, обратной связи и администрирования, является важным шагом в цифровизации бизнес-процессов компании.  </w:t>
      </w:r>
    </w:p>
    <w:p w:rsidR="00000000" w:rsidDel="00000000" w:rsidP="00000000" w:rsidRDefault="00000000" w:rsidRPr="00000000" w14:paraId="00000042">
      <w:p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данной выпускной квалификационной работы является разработка серверной части веб-сайта для ООО «Лофт Проект Этажи», специализирующейся на развлекательной деятельности. В рамках работы будут рассмотрены особенности создания функционала веб-сайта. Основное внимание будет уделено созданию защищённого и понятного кода.</w:t>
      </w:r>
    </w:p>
    <w:p w:rsidR="00000000" w:rsidDel="00000000" w:rsidP="00000000" w:rsidRDefault="00000000" w:rsidRPr="00000000" w14:paraId="00000043">
      <w:pPr>
        <w:ind w:left="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ООО «Лофт Проект Этажи» и его деятельность.</w:t>
      </w:r>
    </w:p>
    <w:p w:rsidR="00000000" w:rsidDel="00000000" w:rsidP="00000000" w:rsidRDefault="00000000" w:rsidRPr="00000000" w14:paraId="00000044">
      <w:p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Предметом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технологии и методы разработки веб-сайтов для электронной коммерции.</w:t>
      </w:r>
    </w:p>
    <w:p w:rsidR="00000000" w:rsidDel="00000000" w:rsidP="00000000" w:rsidRDefault="00000000" w:rsidRPr="00000000" w14:paraId="00000045">
      <w:p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выпускной квалификационной работы включают: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провести анализ предметной области и бизнес-процессов организации;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провести сравнительный анализ имеющихся решений на рынке для обозначенной предметной области;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описать инструментальные средства проектирования и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серверной части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разработать эскизный, технический и рабочий проекты;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провести и задокументировать тестирование пользовательского интерфейса;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0" w:firstLine="705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составить руководства.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работы станет готовая серверная часть, которая не только обеспечит удобство взаимодействия пользователей с системой, но и будет способствовать увеличению прибыли и улучшению пользовательского опыта.</w:t>
      </w:r>
    </w:p>
    <w:p w:rsidR="00000000" w:rsidDel="00000000" w:rsidP="00000000" w:rsidRDefault="00000000" w:rsidRPr="00000000" w14:paraId="0000004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работы состоит из введения, трех глав, заключения и списка литературы и приложений. В первой главе проводится исследование предметной области, включающее анализ бизнес-процессов и анализ имеющихся решений на рынке программных продуктов. Вторая глава посвящена разработке системы, где описывается постановка технического задания, проводится анализ инструментальных средств проектирования и разработки, описывается технический проект и рабочий проект. Третья глава содержит описание документирования информационной системы и результаты тестирования. В заключении подводятся итоги проделанной работы и обсуждаются направления дальнейшего развития проекта.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используемой литературы включает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источников. Общий объем работы составляет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страниц. </w:t>
      </w:r>
    </w:p>
    <w:p w:rsidR="00000000" w:rsidDel="00000000" w:rsidP="00000000" w:rsidRDefault="00000000" w:rsidRPr="00000000" w14:paraId="0000004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ГЛАВА 1. ИССЛЕДОВАНИЕ ПРЕДМЕТНОЙ ОБЛАСТИ</w:t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бизнес-процессов</w:t>
      </w:r>
    </w:p>
    <w:p w:rsidR="00000000" w:rsidDel="00000000" w:rsidP="00000000" w:rsidRDefault="00000000" w:rsidRPr="00000000" w14:paraId="0000005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ООО «Лофт Проект Этажи» (далее по тексту Этажи) – торгово-выставочный центр в Санкт-Петербурге, функционирующий в лофте – бывшем фабричном помещении. Основной вид деятельности – организация и проведение выставок, фестивалей и культурных мероприятий, а также экскурсий. На территории размещено несколько выставочных пространств и художественных галерей, часть площадей сдаётся в аренду под розничные магазины и точки общественного питания. На рисунках 1.1. и 1.2. представлены IDEF0 и DFD диаграммы процесса оформления заявки и системы обработки заявок, отражающие взаимодействие между участниками.</w:t>
      </w:r>
    </w:p>
    <w:p w:rsidR="00000000" w:rsidDel="00000000" w:rsidP="00000000" w:rsidRDefault="00000000" w:rsidRPr="00000000" w14:paraId="0000005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44790" cy="2117290"/>
            <wp:effectExtent b="0" l="0" r="0" t="0"/>
            <wp:docPr id="20354220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790" cy="2117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 – IDEF0-диаграмма процесса оформления заявки</w:t>
      </w:r>
    </w:p>
    <w:p w:rsidR="00000000" w:rsidDel="00000000" w:rsidP="00000000" w:rsidRDefault="00000000" w:rsidRPr="00000000" w14:paraId="0000005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04630" cy="2325952"/>
            <wp:effectExtent b="0" l="0" r="0" t="0"/>
            <wp:docPr id="20354220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4630" cy="2325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1.2 – Декомпозиция процесса организации выставки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98581" cy="1658957"/>
            <wp:effectExtent b="0" l="0" r="0" t="0"/>
            <wp:docPr id="20354220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8581" cy="1658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1.3 – DFD-диаграмма потоков данных процесса организации выставки</w:t>
      </w:r>
    </w:p>
    <w:p w:rsidR="00000000" w:rsidDel="00000000" w:rsidP="00000000" w:rsidRDefault="00000000" w:rsidRPr="00000000" w14:paraId="0000005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left="-141.7322834645671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Этажи открылись в здании бывшего Смольнинского хлебозавода в 2007 году. Включают пять этажей и прилегающую уличную территорию, что формирует уникальное городское пространство. Архитектурные особенности бывшего промышленного комплекса, включающие сложную планировку, многоуровневую структуру и обширную территорию, создают существенные сложности в навигации для посетителей. Согласно внутренним исследованиям, нередко гости испытывают трудности с ориентацией в пространстве и поиском нужных объектов.</w:t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данного диплома является разработка серверной части веб-сайта, который позволит улучшить пользовательский опыт взаимодействия с пространством и помогать настраивать контент сайта без интеракции.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Учитывая поведение потребителей и актуальные тенденции в онлайн-торговле, необходимо реализовать бэкенд, который гарантирует удобство, скорость и удовлетворенность пользователей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имеющихся на рынке программных продуктов</w:t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формирования оптимальной архитектуры будущего решения был проведен  и отражен в таблице 1.1 комплексный анализ рыночных предложений.</w:t>
        <w:br w:type="textWrapping"/>
        <w:br w:type="textWrapping"/>
        <w:t xml:space="preserve">Таблица 1.1 – Анализ рыночных предложений  </w:t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-20.99999999999966" w:tblpY="0"/>
            <w:tblW w:w="9270.0" w:type="dxa"/>
            <w:jc w:val="left"/>
            <w:tblInd w:w="-13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20"/>
            <w:gridCol w:w="3900"/>
            <w:gridCol w:w="2850"/>
            <w:tblGridChange w:id="0">
              <w:tblGrid>
                <w:gridCol w:w="2520"/>
                <w:gridCol w:w="3900"/>
                <w:gridCol w:w="28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8b8b8b" w:space="0" w:sz="5" w:val="single"/>
                  <w:right w:color="000000" w:space="0" w:sz="4" w:val="single"/>
                </w:tcBorders>
                <w:tcMar>
                  <w:top w:w="160.0" w:type="dxa"/>
                  <w:left w:w="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2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  Платформа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8b8b8b" w:space="0" w:sz="5" w:val="single"/>
                  <w:right w:color="000000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Преимущества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8b8b8b" w:space="0" w:sz="5" w:val="single"/>
                  <w:right w:color="8b8b8b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Ограничения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8b8b8b" w:space="0" w:sz="5" w:val="single"/>
                  <w:left w:color="000000" w:space="0" w:sz="4" w:val="single"/>
                  <w:bottom w:color="525252" w:space="0" w:sz="5" w:val="single"/>
                  <w:right w:color="000000" w:space="0" w:sz="4" w:val="single"/>
                </w:tcBorders>
                <w:tcMar>
                  <w:top w:w="160.0" w:type="dxa"/>
                  <w:left w:w="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5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 Агрегаторы</w:t>
                  <w:br w:type="textWrapping"/>
                  <w:t xml:space="preserve"> (Tripster,</w:t>
                  <w:br w:type="textWrapping"/>
                  <w:t xml:space="preserve">  Sputnik 8)</w:t>
                </w:r>
              </w:p>
            </w:tc>
            <w:tc>
              <w:tcPr>
                <w:tcBorders>
                  <w:top w:color="8b8b8b" w:space="0" w:sz="5" w:val="single"/>
                  <w:left w:color="000000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6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Готовые решения для онлайн-бронирования,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 Встроенные системы аналитики;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 Интеграция с популярными платежными сервисами;</w:t>
                </w:r>
              </w:p>
            </w:tc>
            <w:tc>
              <w:tcPr>
                <w:tcBorders>
                  <w:top w:color="8b8b8b" w:space="0" w:sz="5" w:val="single"/>
                  <w:left w:color="525252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9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Комиссия до ~% от стоимости бронирования;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Стандартизированные шаблоны без учета брендинга;</w:t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Ограниченные возможности для CRM-интеграции;</w:t>
                </w:r>
              </w:p>
            </w:tc>
          </w:tr>
          <w:tr>
            <w:trPr>
              <w:cantSplit w:val="0"/>
              <w:trHeight w:val="4235.343749999999" w:hRule="atLeast"/>
              <w:tblHeader w:val="0"/>
            </w:trPr>
            <w:tc>
              <w:tcPr>
                <w:tcBorders>
                  <w:top w:color="525252" w:space="0" w:sz="5" w:val="single"/>
                  <w:left w:color="000000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C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 Сайты</w:t>
                  <w:br w:type="textWrapping"/>
                  <w:t xml:space="preserve">  культурных</w:t>
                  <w:br w:type="textWrapping"/>
                  <w:t xml:space="preserve">  площадок</w:t>
                  <w:br w:type="textWrapping"/>
                  <w:t xml:space="preserve">  («Севкабель</w:t>
                  <w:br w:type="textWrapping"/>
                  <w:t xml:space="preserve">  Порт»,</w:t>
                  <w:br w:type="textWrapping"/>
                  <w:t xml:space="preserve">  «ГЭС-2»)</w:t>
                </w:r>
              </w:p>
            </w:tc>
            <w:tc>
              <w:tcPr>
                <w:tcBorders>
                  <w:top w:color="525252" w:space="0" w:sz="5" w:val="single"/>
                  <w:left w:color="525252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D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Уникальный дизайн, отражающий идентичность пространства;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Гибкие системы управления расписанием</w:t>
                </w:r>
              </w:p>
            </w:tc>
            <w:tc>
              <w:tcPr>
                <w:tcBorders>
                  <w:top w:color="525252" w:space="0" w:sz="5" w:val="single"/>
                  <w:left w:color="525252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6F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Частичная автоматизация процессов;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Ручное обновление контента;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Отсутствие единого кабинета для организаторов</w:t>
                </w:r>
              </w:p>
            </w:tc>
          </w:tr>
          <w:tr>
            <w:trPr>
              <w:cantSplit w:val="0"/>
              <w:trHeight w:val="4185" w:hRule="atLeast"/>
              <w:tblHeader w:val="0"/>
            </w:trPr>
            <w:tc>
              <w:tcPr>
                <w:tcBorders>
                  <w:top w:color="525252" w:space="0" w:sz="5" w:val="single"/>
                  <w:left w:color="000000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 WordPress +</w:t>
                  <w:br w:type="textWrapping"/>
                  <w:t xml:space="preserve">  WooCommerce</w:t>
                </w:r>
              </w:p>
            </w:tc>
            <w:tc>
              <w:tcPr>
                <w:tcBorders>
                  <w:top w:color="525252" w:space="0" w:sz="5" w:val="single"/>
                  <w:left w:color="525252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Быстрый старт за счет готовых решений;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Широкий выбор плагинов для мероприятий</w:t>
                </w:r>
              </w:p>
            </w:tc>
            <w:tc>
              <w:tcPr>
                <w:tcBorders>
                  <w:top w:color="525252" w:space="0" w:sz="5" w:val="single"/>
                  <w:left w:color="525252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75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Ограничения в обработке сложных бронирований;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Проблемы безопасности при масштабировании</w:t>
                </w:r>
              </w:p>
            </w:tc>
          </w:tr>
          <w:tr>
            <w:trPr>
              <w:cantSplit w:val="0"/>
              <w:trHeight w:val="2558.964843749999" w:hRule="atLeast"/>
              <w:tblHeader w:val="0"/>
            </w:trPr>
            <w:tc>
              <w:tcPr>
                <w:tcBorders>
                  <w:top w:color="525252" w:space="0" w:sz="5" w:val="single"/>
                  <w:left w:color="000000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77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 Кастомные</w:t>
                  <w:br w:type="textWrapping"/>
                  <w:t xml:space="preserve">  разработки</w:t>
                </w:r>
              </w:p>
            </w:tc>
            <w:tc>
              <w:tcPr>
                <w:tcBorders>
                  <w:top w:color="525252" w:space="0" w:sz="5" w:val="single"/>
                  <w:left w:color="525252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78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Полная адаптация под бизнес-процессы;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Интеграция с внутренними системами учета</w:t>
                </w:r>
              </w:p>
            </w:tc>
            <w:tc>
              <w:tcPr>
                <w:tcBorders>
                  <w:top w:color="525252" w:space="0" w:sz="5" w:val="single"/>
                  <w:left w:color="525252" w:space="0" w:sz="4" w:val="single"/>
                  <w:bottom w:color="525252" w:space="0" w:sz="5" w:val="single"/>
                  <w:right w:color="525252" w:space="0" w:sz="4" w:val="single"/>
                </w:tcBorders>
                <w:tcMar>
                  <w:top w:w="160.0" w:type="dxa"/>
                  <w:left w:w="160.0" w:type="dxa"/>
                  <w:bottom w:w="160.0" w:type="dxa"/>
                  <w:right w:w="160.0" w:type="dxa"/>
                </w:tcMar>
              </w:tcPr>
              <w:p w:rsidR="00000000" w:rsidDel="00000000" w:rsidP="00000000" w:rsidRDefault="00000000" w:rsidRPr="00000000" w14:paraId="0000007A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Сроки разработки от ~ месяцев;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after="0" w:line="412.8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 Требуется выделенная команда поддержки</w:t>
                </w:r>
              </w:p>
            </w:tc>
          </w:tr>
        </w:tbl>
      </w:sdtContent>
    </w:sdt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Проведенный анализ всех объектов позволил сформулировать основные направления для модернизации сайта "Лофт Проект Этажи". Критически значимым аспектом проекта является гибкая система управления событиями.</w:t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технологической точки зрения, решение должно обеспечивать масштабируемость для обработки сезонных нагрузок, простое обновление контента без необходимости привлечения технических специалистов и надежную защиту персональных данных пользователей.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приоритетного технологического стека были выбраны современные инструменты разработки. Для фронтенда применяются HTML5, CSS3 и JavaScript с использованием фреймворков React или Vue. Бэкенд-часть реализуется на PHP 8.2 с применением PDO для взаимодействия с базами данных. Размещение платформы предусматривает облачную инфраструктуру с поддержкой автоматического масштабирования, что обеспечивает стабильную работу при высоких нагрузках.</w:t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10" w:type="defaul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Указанные требования и технологические решения легли в основу технического задания при разработке платформы, что позволило создать продукт, соответствующий бизнес-целям заказчика.</w:t>
      </w:r>
    </w:p>
    <w:p w:rsidR="00000000" w:rsidDel="00000000" w:rsidP="00000000" w:rsidRDefault="00000000" w:rsidRPr="00000000" w14:paraId="00000080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ГЛАВА 2. РАЗРАБОТКА ИНФОРМАЦИОННОЙ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22"/>
        </w:numPr>
        <w:spacing w:after="0" w:line="360" w:lineRule="auto"/>
        <w:ind w:left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Техническое задание</w:t>
      </w:r>
    </w:p>
    <w:p w:rsidR="00000000" w:rsidDel="00000000" w:rsidP="00000000" w:rsidRDefault="00000000" w:rsidRPr="00000000" w14:paraId="0000008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Разрабатываемая система представляет собой серверную часть сайта ООО "Лофт Проект Этажи" с административной панелью управления контентом. </w:t>
        <w:br w:type="textWrapping"/>
        <w:t xml:space="preserve">Наименование системы: Северная часть сайта ООО «Лофт Проект Этажи».</w:t>
        <w:br w:type="textWrapping"/>
        <w:t xml:space="preserve">Настоящее техническое задание (ТЗ) составлено в соответствии с требованиями:</w:t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19.101-77 «Виды программ и программных документов»;</w:t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19.102-77 «Стадии разработки»;</w:t>
      </w:r>
    </w:p>
    <w:p w:rsidR="00000000" w:rsidDel="00000000" w:rsidP="00000000" w:rsidRDefault="00000000" w:rsidRPr="00000000" w14:paraId="0000008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19.106-78 «Общие требования к программным документам»;</w:t>
      </w:r>
    </w:p>
    <w:p w:rsidR="00000000" w:rsidDel="00000000" w:rsidP="00000000" w:rsidRDefault="00000000" w:rsidRPr="00000000" w14:paraId="00000088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19.201-78 «Техническое задание. Требования к содержанию и оформлению».</w:t>
        <w:br w:type="textWrapping"/>
        <w:t xml:space="preserve">Объект разработки: серверная частьсайта ООО «Лофт Проект Этажи».</w:t>
      </w:r>
    </w:p>
    <w:p w:rsidR="00000000" w:rsidDel="00000000" w:rsidP="00000000" w:rsidRDefault="00000000" w:rsidRPr="00000000" w14:paraId="0000008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системы: Обеспечение создания, редактирования и удаления контента на сайте; вывод информации из базы данных на страницах; обеспечение создания заявок бронирования и отображения всех заявок бронирования в админпанели.</w:t>
        <w:br w:type="textWrapping"/>
        <w:t xml:space="preserve">Объект разработки: </w:t>
      </w:r>
    </w:p>
    <w:p w:rsidR="00000000" w:rsidDel="00000000" w:rsidP="00000000" w:rsidRDefault="00000000" w:rsidRPr="00000000" w14:paraId="0000008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Мобильный пользовательский интерфейс сайта ООО «Лофт Проект Этажи».</w:t>
      </w:r>
    </w:p>
    <w:p w:rsidR="00000000" w:rsidDel="00000000" w:rsidP="00000000" w:rsidRDefault="00000000" w:rsidRPr="00000000" w14:paraId="0000008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системы: </w:t>
      </w:r>
    </w:p>
    <w:p w:rsidR="00000000" w:rsidDel="00000000" w:rsidP="00000000" w:rsidRDefault="00000000" w:rsidRPr="00000000" w14:paraId="0000008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корректного отображения и удобного взаимодействия пользователей с сайтом на мобильных устройствах.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8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ведется в соответствии с:</w:t>
      </w:r>
    </w:p>
    <w:p w:rsidR="00000000" w:rsidDel="00000000" w:rsidP="00000000" w:rsidRDefault="00000000" w:rsidRPr="00000000" w14:paraId="0000008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Заданием на выпускную квалификационную работу;</w:t>
      </w:r>
    </w:p>
    <w:p w:rsidR="00000000" w:rsidDel="00000000" w:rsidP="00000000" w:rsidRDefault="00000000" w:rsidRPr="00000000" w14:paraId="0000009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Требованиями образовательного стандарта.</w:t>
      </w:r>
    </w:p>
    <w:p w:rsidR="00000000" w:rsidDel="00000000" w:rsidP="00000000" w:rsidRDefault="00000000" w:rsidRPr="00000000" w14:paraId="0000009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Исполнитель: Портнова Мария Владимировна.</w:t>
      </w:r>
    </w:p>
    <w:p w:rsidR="00000000" w:rsidDel="00000000" w:rsidP="00000000" w:rsidRDefault="00000000" w:rsidRPr="00000000" w14:paraId="0000009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Соисполнитель: Яковлева Мария Александровна.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94">
      <w:pPr>
        <w:spacing w:after="0" w:line="360" w:lineRule="auto"/>
        <w:ind w:left="2125.98425196850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предназначена для:</w:t>
      </w:r>
    </w:p>
    <w:p w:rsidR="00000000" w:rsidDel="00000000" w:rsidP="00000000" w:rsidRDefault="00000000" w:rsidRPr="00000000" w14:paraId="00000095">
      <w:pPr>
        <w:numPr>
          <w:ilvl w:val="0"/>
          <w:numId w:val="32"/>
        </w:numPr>
        <w:spacing w:after="0" w:line="360" w:lineRule="auto"/>
        <w:ind w:left="1069" w:hanging="218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и удаление событий</w:t>
      </w:r>
    </w:p>
    <w:p w:rsidR="00000000" w:rsidDel="00000000" w:rsidP="00000000" w:rsidRDefault="00000000" w:rsidRPr="00000000" w14:paraId="00000096">
      <w:pPr>
        <w:numPr>
          <w:ilvl w:val="0"/>
          <w:numId w:val="30"/>
        </w:numPr>
        <w:spacing w:after="0" w:line="360" w:lineRule="auto"/>
        <w:ind w:left="1069" w:hanging="218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бронированиями (изменение статусов)</w:t>
      </w:r>
    </w:p>
    <w:p w:rsidR="00000000" w:rsidDel="00000000" w:rsidP="00000000" w:rsidRDefault="00000000" w:rsidRPr="00000000" w14:paraId="00000097">
      <w:pPr>
        <w:numPr>
          <w:ilvl w:val="0"/>
          <w:numId w:val="30"/>
        </w:numPr>
        <w:spacing w:after="0" w:line="360" w:lineRule="auto"/>
        <w:ind w:left="1069" w:hanging="218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и удаление новостей</w:t>
      </w:r>
    </w:p>
    <w:p w:rsidR="00000000" w:rsidDel="00000000" w:rsidP="00000000" w:rsidRDefault="00000000" w:rsidRPr="00000000" w14:paraId="00000098">
      <w:pPr>
        <w:numPr>
          <w:ilvl w:val="0"/>
          <w:numId w:val="30"/>
        </w:numPr>
        <w:spacing w:after="0" w:line="360" w:lineRule="auto"/>
        <w:ind w:left="1069" w:hanging="218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информацией о фудкортах</w:t>
      </w:r>
    </w:p>
    <w:p w:rsidR="00000000" w:rsidDel="00000000" w:rsidP="00000000" w:rsidRDefault="00000000" w:rsidRPr="00000000" w14:paraId="00000099">
      <w:pPr>
        <w:numPr>
          <w:ilvl w:val="0"/>
          <w:numId w:val="30"/>
        </w:numPr>
        <w:spacing w:after="0" w:line="360" w:lineRule="auto"/>
        <w:ind w:left="1069" w:hanging="218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шоурумами</w:t>
      </w:r>
    </w:p>
    <w:p w:rsidR="00000000" w:rsidDel="00000000" w:rsidP="00000000" w:rsidRDefault="00000000" w:rsidRPr="00000000" w14:paraId="0000009A">
      <w:pPr>
        <w:numPr>
          <w:ilvl w:val="0"/>
          <w:numId w:val="30"/>
        </w:numPr>
        <w:spacing w:after="0" w:line="360" w:lineRule="auto"/>
        <w:ind w:left="1069" w:hanging="218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списками услуг</w:t>
      </w:r>
    </w:p>
    <w:p w:rsidR="00000000" w:rsidDel="00000000" w:rsidP="00000000" w:rsidRDefault="00000000" w:rsidRPr="00000000" w14:paraId="0000009B">
      <w:pPr>
        <w:numPr>
          <w:ilvl w:val="0"/>
          <w:numId w:val="30"/>
        </w:numPr>
        <w:spacing w:after="0" w:line="360" w:lineRule="auto"/>
        <w:ind w:left="1069" w:hanging="218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резидентами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9D">
      <w:pPr>
        <w:spacing w:after="0" w:line="360" w:lineRule="auto"/>
        <w:ind w:left="2125.984251968503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 (ГОСТ 19.201-78):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удобный и понятный для администратора интерфейс;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упрощённая навигация ( крупные кликабельные элементы, модальные окна при создании, редактировании и удалении элементов);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отображение форм ввода.</w:t>
      </w:r>
    </w:p>
    <w:p w:rsidR="00000000" w:rsidDel="00000000" w:rsidP="00000000" w:rsidRDefault="00000000" w:rsidRPr="00000000" w14:paraId="000000A1">
      <w:pPr>
        <w:spacing w:after="0" w:line="360" w:lineRule="auto"/>
        <w:ind w:left="2125.98425196850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надежности (ГОСТ 19.301-79):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последних 2 версий мобильных ОС;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отображение данных на странице.</w:t>
      </w:r>
    </w:p>
    <w:p w:rsidR="00000000" w:rsidDel="00000000" w:rsidP="00000000" w:rsidRDefault="00000000" w:rsidRPr="00000000" w14:paraId="000000A4">
      <w:pPr>
        <w:spacing w:after="0" w:line="360" w:lineRule="auto"/>
        <w:ind w:left="2125.984251968503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эксплуатации:</w:t>
      </w:r>
    </w:p>
    <w:p w:rsidR="00000000" w:rsidDel="00000000" w:rsidP="00000000" w:rsidRDefault="00000000" w:rsidRPr="00000000" w14:paraId="000000A5">
      <w:pPr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Мобильные устройства с iOS 12+/Android 8+;</w:t>
      </w:r>
    </w:p>
    <w:p w:rsidR="00000000" w:rsidDel="00000000" w:rsidP="00000000" w:rsidRDefault="00000000" w:rsidRPr="00000000" w14:paraId="000000A6">
      <w:pPr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Разрешение экрана от 320×568 пикселей.</w:t>
      </w:r>
    </w:p>
    <w:p w:rsidR="00000000" w:rsidDel="00000000" w:rsidP="00000000" w:rsidRDefault="00000000" w:rsidRPr="00000000" w14:paraId="000000A7">
      <w:pPr>
        <w:spacing w:after="0" w:line="360" w:lineRule="auto"/>
        <w:ind w:left="2125.984251968503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Языки: HTML, CSS, JavaScript, PHP-8.2(PDO);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Совместимость с Safari, Chrome для мобильных.</w:t>
      </w:r>
    </w:p>
    <w:p w:rsidR="00000000" w:rsidDel="00000000" w:rsidP="00000000" w:rsidRDefault="00000000" w:rsidRPr="00000000" w14:paraId="000000AA">
      <w:pPr>
        <w:spacing w:after="0" w:line="360" w:lineRule="auto"/>
        <w:ind w:left="2125.984251968503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документации (ГОСТ 19.106-78):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системного программиста (ГОСТ 19.503-79);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программиста (ГОСТ 19.504-79);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оператора (ГОСТ 19.505-79).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AF">
      <w:pPr>
        <w:spacing w:after="0" w:line="360" w:lineRule="auto"/>
        <w:ind w:left="2125.98425196850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должна включать: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(ГОСТ 19.201-78);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программу и методику испытаний (ГОСТ 19.301-79);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руководства для пользователей и разработчиков.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Технико-экономические показатели не указаны.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Стадии и этапы разработки (ГОСТ 19.102-77)</w:t>
      </w:r>
    </w:p>
    <w:p w:rsidR="00000000" w:rsidDel="00000000" w:rsidP="00000000" w:rsidRDefault="00000000" w:rsidRPr="00000000" w14:paraId="000000B5">
      <w:pPr>
        <w:spacing w:after="0" w:line="360" w:lineRule="auto"/>
        <w:ind w:left="214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предложение: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требований;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аналогов.</w:t>
      </w:r>
    </w:p>
    <w:p w:rsidR="00000000" w:rsidDel="00000000" w:rsidP="00000000" w:rsidRDefault="00000000" w:rsidRPr="00000000" w14:paraId="000000B8">
      <w:pPr>
        <w:spacing w:after="0" w:line="360" w:lineRule="auto"/>
        <w:ind w:left="214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Рабочий проект: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админпанели и его интерфейса;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тестирование.</w:t>
      </w:r>
    </w:p>
    <w:p w:rsidR="00000000" w:rsidDel="00000000" w:rsidP="00000000" w:rsidRDefault="00000000" w:rsidRPr="00000000" w14:paraId="000000BB">
      <w:pPr>
        <w:spacing w:after="0" w:line="360" w:lineRule="auto"/>
        <w:ind w:left="214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Рабочая документация:</w:t>
      </w:r>
    </w:p>
    <w:p w:rsidR="00000000" w:rsidDel="00000000" w:rsidP="00000000" w:rsidRDefault="00000000" w:rsidRPr="00000000" w14:paraId="000000BC">
      <w:pPr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кода;</w:t>
      </w:r>
    </w:p>
    <w:p w:rsidR="00000000" w:rsidDel="00000000" w:rsidP="00000000" w:rsidRDefault="00000000" w:rsidRPr="00000000" w14:paraId="000000BD">
      <w:pPr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руководств.</w:t>
      </w:r>
    </w:p>
    <w:p w:rsidR="00000000" w:rsidDel="00000000" w:rsidP="00000000" w:rsidRDefault="00000000" w:rsidRPr="00000000" w14:paraId="000000BE">
      <w:pPr>
        <w:spacing w:after="0" w:line="360" w:lineRule="auto"/>
        <w:ind w:left="2125.984251968503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контроля и приемки (ГОСТ 19.401-78)</w:t>
      </w:r>
    </w:p>
    <w:p w:rsidR="00000000" w:rsidDel="00000000" w:rsidP="00000000" w:rsidRDefault="00000000" w:rsidRPr="00000000" w14:paraId="000000BF">
      <w:pPr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работы модулей;</w:t>
      </w:r>
    </w:p>
    <w:p w:rsidR="00000000" w:rsidDel="00000000" w:rsidP="00000000" w:rsidRDefault="00000000" w:rsidRPr="00000000" w14:paraId="000000C0">
      <w:pPr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на соответствие требованиям.</w:t>
        <w:br w:type="textWrapping"/>
      </w:r>
    </w:p>
    <w:p w:rsidR="00000000" w:rsidDel="00000000" w:rsidP="00000000" w:rsidRDefault="00000000" w:rsidRPr="00000000" w14:paraId="000000C1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Характеристика инструментальных средств веб разработки</w:t>
      </w:r>
    </w:p>
    <w:p w:rsidR="00000000" w:rsidDel="00000000" w:rsidP="00000000" w:rsidRDefault="00000000" w:rsidRPr="00000000" w14:paraId="000000C2">
      <w:pPr>
        <w:spacing w:after="0" w:line="360" w:lineRule="auto"/>
        <w:ind w:left="1429" w:hanging="720.33858267716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серверной части информационной системы был тщательно подобран комплекс инструментальных средств, обеспечивающих высокую производительность, надежность и безопасность системы. Выбор конкретных технологий осуществлялся с учетом специфики проекта, требований к функциональности и условий эксплуатации.</w:t>
      </w:r>
    </w:p>
    <w:p w:rsidR="00000000" w:rsidDel="00000000" w:rsidP="00000000" w:rsidRDefault="00000000" w:rsidRPr="00000000" w14:paraId="000000C4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серверной стороне используется PHP 8.2 как основной язык программирования. Этот выбор обусловлен его надежностью, хорошей документацией и широкими возможностями для работы с базами данных. Вместо полноценных фреймворков (Laravel, Yii) принято решение использовать чистый PHP с PDO для максимального контроля над выполняемыми запросами.  </w:t>
      </w:r>
    </w:p>
    <w:p w:rsidR="00000000" w:rsidDel="00000000" w:rsidP="00000000" w:rsidRDefault="00000000" w:rsidRPr="00000000" w14:paraId="000000C5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СУБД выбрана MySQL 8.0 - надежная и производительная система управления базами данных с открытым исходным кодом. Для тестирования запросов использовался phpMyAdmin.  </w:t>
      </w:r>
    </w:p>
    <w:p w:rsidR="00000000" w:rsidDel="00000000" w:rsidP="00000000" w:rsidRDefault="00000000" w:rsidRPr="00000000" w14:paraId="000000C6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Административный интерфейс построен на стандартных веб-технологиях: HTML для разметки, CSS для оформления и JavaScript для интерактивных элементов. Для отладки применялись встроенные средства браузера Microsoft Edge. </w:t>
        <w:br w:type="textWrapping"/>
      </w:r>
    </w:p>
    <w:p w:rsidR="00000000" w:rsidDel="00000000" w:rsidP="00000000" w:rsidRDefault="00000000" w:rsidRPr="00000000" w14:paraId="000000C7">
      <w:pPr>
        <w:spacing w:after="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Технический проект</w:t>
      </w:r>
    </w:p>
    <w:p w:rsidR="00000000" w:rsidDel="00000000" w:rsidP="00000000" w:rsidRDefault="00000000" w:rsidRPr="00000000" w14:paraId="000000C8">
      <w:pPr>
        <w:spacing w:after="0" w:line="360" w:lineRule="auto"/>
        <w:ind w:left="1429" w:hanging="720.33858267716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Разработанная система построена по классической трехуровневой архитектуре, обеспечивающей четкое разделение функциональных обязанностей между компонентами. Для лучшего понимания взаимодействия элементов системы были разработаны ключевые диаграммы, визуализирующие основные процессы.</w:t>
      </w:r>
    </w:p>
    <w:p w:rsidR="00000000" w:rsidDel="00000000" w:rsidP="00000000" w:rsidRDefault="00000000" w:rsidRPr="00000000" w14:paraId="000000CA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2.1 представлена диаграмма вариантов использования, которая наглядно демонстрирует взаимодействие двух типов пользователей с системой. Администраторы обладают расширенными возможностями управления контентом, тогда как обычные посетители ограничены функциями просмотра информации и создания бронирований.</w:t>
        <w:br w:type="textWrapping"/>
      </w:r>
    </w:p>
    <w:p w:rsidR="00000000" w:rsidDel="00000000" w:rsidP="00000000" w:rsidRDefault="00000000" w:rsidRPr="00000000" w14:paraId="000000CB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2.1 – Диаграмма вариантов использования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1514475</wp:posOffset>
            </wp:positionH>
            <wp:positionV relativeFrom="paragraph">
              <wp:posOffset>114300</wp:posOffset>
            </wp:positionV>
            <wp:extent cx="3248977" cy="4727679"/>
            <wp:effectExtent b="0" l="0" r="0" t="0"/>
            <wp:wrapTopAndBottom distB="114300" distT="114300"/>
            <wp:docPr id="20354220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977" cy="4727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уровне представления реализован интуитивно понятный веб-интерфейс административной панели. Диаграмма деятельности (рисунок 2.2) детально отображает последовательность действий при обработке бронирования - от создания заявки пользователем до ее подтверждения администратором. Этот процесс включает несколько этапов валидации и проверок, обеспечивающих корректность данных.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71248" cy="3758131"/>
            <wp:effectExtent b="0" l="0" r="0" t="0"/>
            <wp:docPr id="20354220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1248" cy="3758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2.2 – Диаграмма деятельности</w:t>
        <w:br w:type="textWrapping"/>
      </w:r>
    </w:p>
    <w:p w:rsidR="00000000" w:rsidDel="00000000" w:rsidP="00000000" w:rsidRDefault="00000000" w:rsidRPr="00000000" w14:paraId="000000CE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Бизнес-логика системы, показанная на диаграмме последовательности (рисунок 2.3), реализована на PHP 8.2. Диаграмма наглядно иллюстрирует взаимодействие между пользовательским интерфейсом, серверной логикой и базой данных при выполнении типовых операций. Особое внимание уделено транзакционной обработке критически важных операций.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2.3 – Диаграмма деятельности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4934951" cy="3732848"/>
            <wp:effectExtent b="0" l="0" r="0" t="0"/>
            <wp:wrapTopAndBottom distB="114300" distT="114300"/>
            <wp:docPr id="20354220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951" cy="3732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Хранилище данных построено на СУБД MySQL 8.0. Диаграмма вариантов использования дополнительно подчеркивает важность надежного механизма резервного копирования и восстановления данных, доступного администраторам системы. Все изменения статусов бронирований, как показано на диаграмме деятельности, немедленно фиксируются в базе данных и сопровождаются уведомлениями.</w:t>
      </w:r>
    </w:p>
    <w:p w:rsidR="00000000" w:rsidDel="00000000" w:rsidP="00000000" w:rsidRDefault="00000000" w:rsidRPr="00000000" w14:paraId="000000D1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обработки бронирований, детализированный на диаграмме последовательности, представляет собой четко структурированный рабочий поток с несколькими точками принятия решений. Диаграмма деятельности особо выделяет этапы проверки доступности и подтверждения бронирования, которые требуют взаимодействия различных компонентов системы.</w:t>
      </w:r>
    </w:p>
    <w:p w:rsidR="00000000" w:rsidDel="00000000" w:rsidP="00000000" w:rsidRDefault="00000000" w:rsidRPr="00000000" w14:paraId="000000D2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Архитектурные решения, визуализированные в представленных диаграммах, обеспечивают высокую производительность и надежность системы. Диаграмма последовательности особенно наглядно демонстрирует преимущества трехуровневой архитектуры при обработке сложных бизнес-процессов.</w:t>
        <w:br w:type="textWrapping"/>
      </w:r>
    </w:p>
    <w:p w:rsidR="00000000" w:rsidDel="00000000" w:rsidP="00000000" w:rsidRDefault="00000000" w:rsidRPr="00000000" w14:paraId="000000D3">
      <w:pPr>
        <w:spacing w:after="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 Рабочий проект</w:t>
      </w:r>
    </w:p>
    <w:p w:rsidR="00000000" w:rsidDel="00000000" w:rsidP="00000000" w:rsidRDefault="00000000" w:rsidRPr="00000000" w14:paraId="000000D4">
      <w:pPr>
        <w:spacing w:after="0" w:line="360" w:lineRule="auto"/>
        <w:ind w:left="1429" w:hanging="720.33858267716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системы выполнена в виде комплекса взаимосвязанных PHP-страниц, образующих законченную административную панель управления контентом. Архитектура решения построена по модульному принципу, где каждый функциональный блок отвечает за работу с определенным типом данных:</w:t>
      </w:r>
    </w:p>
    <w:p w:rsidR="00000000" w:rsidDel="00000000" w:rsidP="00000000" w:rsidRDefault="00000000" w:rsidRPr="00000000" w14:paraId="000000D6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 администратора (index.php)</w:t>
      </w:r>
    </w:p>
    <w:p w:rsidR="00000000" w:rsidDel="00000000" w:rsidP="00000000" w:rsidRDefault="00000000" w:rsidRPr="00000000" w14:paraId="000000D7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Служит центральным узлом управления системой, предоставляя доступ ко всем разделам через интуитивно понятный интерфейс. Основные особенности: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общего файла БД (db.php) в начале документа</w:t>
      </w:r>
    </w:p>
    <w:p w:rsidR="00000000" w:rsidDel="00000000" w:rsidP="00000000" w:rsidRDefault="00000000" w:rsidRPr="00000000" w14:paraId="000000D9">
      <w:pPr>
        <w:numPr>
          <w:ilvl w:val="0"/>
          <w:numId w:val="23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контент размещен в теге `&lt;main&gt;` с классом `admin-main`</w:t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отдельного CSS-файла для стилей административной панели</w:t>
      </w:r>
    </w:p>
    <w:p w:rsidR="00000000" w:rsidDel="00000000" w:rsidP="00000000" w:rsidRDefault="00000000" w:rsidRPr="00000000" w14:paraId="000000DB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Навигационная панель: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after="0" w:line="360" w:lineRule="auto"/>
        <w:ind w:left="-141.7322834645671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7 тематических блоков, каждый из которых представляет ссылку на соответствующий раздел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after="0" w:line="360" w:lineRule="auto"/>
        <w:ind w:left="-141.7322834645671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раздела указано название и краткое описание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spacing w:after="0" w:line="360" w:lineRule="auto"/>
        <w:ind w:left="-141.7322834645671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ссылки оформлены в едином стиле с использованием классов `admin-section`</w:t>
      </w:r>
    </w:p>
    <w:p w:rsidR="00000000" w:rsidDel="00000000" w:rsidP="00000000" w:rsidRDefault="00000000" w:rsidRPr="00000000" w14:paraId="000000DF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E0">
      <w:pPr>
        <w:numPr>
          <w:ilvl w:val="0"/>
          <w:numId w:val="21"/>
        </w:numPr>
        <w:spacing w:after="0"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Простая и понятная структура без избыточной логики</w:t>
      </w:r>
    </w:p>
    <w:p w:rsidR="00000000" w:rsidDel="00000000" w:rsidP="00000000" w:rsidRDefault="00000000" w:rsidRPr="00000000" w14:paraId="000000E1">
      <w:pPr>
        <w:numPr>
          <w:ilvl w:val="0"/>
          <w:numId w:val="21"/>
        </w:numPr>
        <w:spacing w:after="0"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Адаптивный дизайн, работающий на различных устройствах</w:t>
      </w:r>
    </w:p>
    <w:p w:rsidR="00000000" w:rsidDel="00000000" w:rsidP="00000000" w:rsidRDefault="00000000" w:rsidRPr="00000000" w14:paraId="000000E2">
      <w:pPr>
        <w:numPr>
          <w:ilvl w:val="0"/>
          <w:numId w:val="21"/>
        </w:numPr>
        <w:spacing w:after="0"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общего футера через include</w:t>
      </w:r>
    </w:p>
    <w:p w:rsidR="00000000" w:rsidDel="00000000" w:rsidP="00000000" w:rsidRDefault="00000000" w:rsidRPr="00000000" w14:paraId="000000E3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управления бронированиями (bookings.php)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статусов бронирований через POST-запросы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Защищенное обновление данных в БД с использованием подготовленных выражений</w:t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Полноценная выборка всех бронирований с сортировкой по дате и времени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пользователя:</w:t>
      </w:r>
    </w:p>
    <w:p w:rsidR="00000000" w:rsidDel="00000000" w:rsidP="00000000" w:rsidRDefault="00000000" w:rsidRPr="00000000" w14:paraId="000000E9">
      <w:pPr>
        <w:numPr>
          <w:ilvl w:val="0"/>
          <w:numId w:val="3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Табличное представление данных с колонками: ID, ФИО, телефон, дата, время, количество человек, статус</w:t>
      </w:r>
    </w:p>
    <w:p w:rsidR="00000000" w:rsidDel="00000000" w:rsidP="00000000" w:rsidRDefault="00000000" w:rsidRPr="00000000" w14:paraId="000000EA">
      <w:pPr>
        <w:numPr>
          <w:ilvl w:val="0"/>
          <w:numId w:val="3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Интерактивные элементы управления:</w:t>
      </w:r>
    </w:p>
    <w:p w:rsidR="00000000" w:rsidDel="00000000" w:rsidP="00000000" w:rsidRDefault="00000000" w:rsidRPr="00000000" w14:paraId="000000EB">
      <w:pPr>
        <w:numPr>
          <w:ilvl w:val="0"/>
          <w:numId w:val="3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Выпадающий список для изменения статуса с автоматической отправкой формы</w:t>
      </w:r>
    </w:p>
    <w:p w:rsidR="00000000" w:rsidDel="00000000" w:rsidP="00000000" w:rsidRDefault="00000000" w:rsidRPr="00000000" w14:paraId="000000EC">
      <w:pPr>
        <w:numPr>
          <w:ilvl w:val="0"/>
          <w:numId w:val="3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удаления с подтверждением действия</w:t>
      </w:r>
    </w:p>
    <w:p w:rsidR="00000000" w:rsidDel="00000000" w:rsidP="00000000" w:rsidRDefault="00000000" w:rsidRPr="00000000" w14:paraId="000000ED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Безопасность: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выводимые данные экранируются через htmlspecialchars()</w:t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PDO для защиты от SQL-инъекций</w:t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 критических действий (удаление)</w:t>
      </w:r>
    </w:p>
    <w:p w:rsidR="00000000" w:rsidDel="00000000" w:rsidP="00000000" w:rsidRDefault="00000000" w:rsidRPr="00000000" w14:paraId="000000F1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управления событиями (events.php)</w:t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CRUD-операций (создание, чтение, обновление, удаление)</w:t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изображениями (загрузка, хранение в БД, отображение)</w:t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различных типов событий через систему категорий</w:t>
      </w:r>
    </w:p>
    <w:p w:rsidR="00000000" w:rsidDel="00000000" w:rsidP="00000000" w:rsidRDefault="00000000" w:rsidRPr="00000000" w14:paraId="000000F5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Интерфейсные особенности: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Модальные окна для добавления/редактирования событий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Комплексная форма с полями: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Основная информация (название, описание)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Медиа-контент (изображение)</w:t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Временные параметры (дата начала/окончания)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настройки (цена, адрес и др.)</w:t>
      </w:r>
    </w:p>
    <w:p w:rsidR="00000000" w:rsidDel="00000000" w:rsidP="00000000" w:rsidRDefault="00000000" w:rsidRPr="00000000" w14:paraId="000000FC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аспекты:</w:t>
      </w:r>
    </w:p>
    <w:p w:rsidR="00000000" w:rsidDel="00000000" w:rsidP="00000000" w:rsidRDefault="00000000" w:rsidRPr="00000000" w14:paraId="000000FE">
      <w:pPr>
        <w:numPr>
          <w:ilvl w:val="0"/>
          <w:numId w:val="2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AJAX-загрузка данных для редактирования</w:t>
      </w:r>
    </w:p>
    <w:p w:rsidR="00000000" w:rsidDel="00000000" w:rsidP="00000000" w:rsidRDefault="00000000" w:rsidRPr="00000000" w14:paraId="000000FF">
      <w:pPr>
        <w:numPr>
          <w:ilvl w:val="0"/>
          <w:numId w:val="2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Динамическое обновление интерфейса</w:t>
      </w:r>
    </w:p>
    <w:p w:rsidR="00000000" w:rsidDel="00000000" w:rsidP="00000000" w:rsidRDefault="00000000" w:rsidRPr="00000000" w14:paraId="00000100">
      <w:pPr>
        <w:numPr>
          <w:ilvl w:val="0"/>
          <w:numId w:val="2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Валидация входных данных на клиенте и сервере</w:t>
      </w:r>
    </w:p>
    <w:p w:rsidR="00000000" w:rsidDel="00000000" w:rsidP="00000000" w:rsidRDefault="00000000" w:rsidRPr="00000000" w14:paraId="00000101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управления фудкортами (foodcort.php)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Реализует функционал для работы с точками питания: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графиком работы (время открытия/закрытия)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Привязка к этажам через систему категорий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и отображение фотографий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Специальная обработка временных полей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Оптимизированные запросы к БД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Единый стиль модальных окон</w:t>
      </w:r>
    </w:p>
    <w:p w:rsidR="00000000" w:rsidDel="00000000" w:rsidP="00000000" w:rsidRDefault="00000000" w:rsidRPr="00000000" w14:paraId="0000010A">
      <w:pPr>
        <w:spacing w:after="0" w:line="360" w:lineRule="auto"/>
        <w:ind w:firstLine="2125.98425196850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страницы</w:t>
      </w:r>
    </w:p>
    <w:p w:rsidR="00000000" w:rsidDel="00000000" w:rsidP="00000000" w:rsidRDefault="00000000" w:rsidRPr="00000000" w14:paraId="0000010B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Остальные разделы (новинки, шоурумы, услуги, резиденты) реализованы по аналогичному принципу: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черты:</w:t>
      </w:r>
    </w:p>
    <w:p w:rsidR="00000000" w:rsidDel="00000000" w:rsidP="00000000" w:rsidRDefault="00000000" w:rsidRPr="00000000" w14:paraId="0000010D">
      <w:pPr>
        <w:numPr>
          <w:ilvl w:val="0"/>
          <w:numId w:val="2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Единая структура обработки данных</w:t>
      </w:r>
    </w:p>
    <w:p w:rsidR="00000000" w:rsidDel="00000000" w:rsidP="00000000" w:rsidRDefault="00000000" w:rsidRPr="00000000" w14:paraId="0000010E">
      <w:pPr>
        <w:numPr>
          <w:ilvl w:val="0"/>
          <w:numId w:val="2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Схожий интерфейс управления</w:t>
      </w:r>
    </w:p>
    <w:p w:rsidR="00000000" w:rsidDel="00000000" w:rsidP="00000000" w:rsidRDefault="00000000" w:rsidRPr="00000000" w14:paraId="0000010F">
      <w:pPr>
        <w:numPr>
          <w:ilvl w:val="0"/>
          <w:numId w:val="2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загрузки изображений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Специфические особенности: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новинок: связь с событиями и резидентами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резидентов: система категорий и подкатегорий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услуг: управление временем работы</w:t>
      </w:r>
    </w:p>
    <w:p w:rsidR="00000000" w:rsidDel="00000000" w:rsidP="00000000" w:rsidRDefault="00000000" w:rsidRPr="00000000" w14:paraId="00000114">
      <w:pPr>
        <w:spacing w:after="0" w:line="360" w:lineRule="auto"/>
        <w:ind w:left="2125.984251968503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Вспомогательные скрипты (get_*.php)</w:t>
      </w:r>
    </w:p>
    <w:p w:rsidR="00000000" w:rsidDel="00000000" w:rsidP="00000000" w:rsidRDefault="00000000" w:rsidRPr="00000000" w14:paraId="00000115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специализированных обработчиков для AJAX-запросов: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117">
      <w:pPr>
        <w:numPr>
          <w:ilvl w:val="0"/>
          <w:numId w:val="33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Возврат данных в формате JSON</w:t>
      </w:r>
    </w:p>
    <w:p w:rsidR="00000000" w:rsidDel="00000000" w:rsidP="00000000" w:rsidRDefault="00000000" w:rsidRPr="00000000" w14:paraId="00000118">
      <w:pPr>
        <w:numPr>
          <w:ilvl w:val="0"/>
          <w:numId w:val="33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Преобразование BLOB-данных в base64</w:t>
      </w:r>
    </w:p>
    <w:p w:rsidR="00000000" w:rsidDel="00000000" w:rsidP="00000000" w:rsidRDefault="00000000" w:rsidRPr="00000000" w14:paraId="00000119">
      <w:pPr>
        <w:numPr>
          <w:ilvl w:val="0"/>
          <w:numId w:val="33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ошибок и особых случаев</w:t>
      </w:r>
    </w:p>
    <w:p w:rsidR="00000000" w:rsidDel="00000000" w:rsidP="00000000" w:rsidRDefault="00000000" w:rsidRPr="00000000" w14:paraId="0000011A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Безопасность:</w:t>
      </w:r>
    </w:p>
    <w:p w:rsidR="00000000" w:rsidDel="00000000" w:rsidP="00000000" w:rsidRDefault="00000000" w:rsidRPr="00000000" w14:paraId="0000011C">
      <w:pPr>
        <w:numPr>
          <w:ilvl w:val="0"/>
          <w:numId w:val="38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входных параметров</w:t>
      </w:r>
    </w:p>
    <w:p w:rsidR="00000000" w:rsidDel="00000000" w:rsidP="00000000" w:rsidRDefault="00000000" w:rsidRPr="00000000" w14:paraId="0000011D">
      <w:pPr>
        <w:numPr>
          <w:ilvl w:val="0"/>
          <w:numId w:val="38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от прямого доступа</w:t>
      </w:r>
    </w:p>
    <w:p w:rsidR="00000000" w:rsidDel="00000000" w:rsidP="00000000" w:rsidRDefault="00000000" w:rsidRPr="00000000" w14:paraId="0000011E">
      <w:pPr>
        <w:numPr>
          <w:ilvl w:val="0"/>
          <w:numId w:val="38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Корректная установка заголовков Content-Type</w:t>
      </w:r>
    </w:p>
    <w:p w:rsidR="00000000" w:rsidDel="00000000" w:rsidP="00000000" w:rsidRDefault="00000000" w:rsidRPr="00000000" w14:paraId="0000011F">
      <w:pPr>
        <w:spacing w:after="0" w:line="360" w:lineRule="auto"/>
        <w:ind w:left="2125.984251968503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Системные характеристики</w:t>
      </w:r>
    </w:p>
    <w:p w:rsidR="00000000" w:rsidDel="00000000" w:rsidP="00000000" w:rsidRDefault="00000000" w:rsidRPr="00000000" w14:paraId="00000120">
      <w:pPr>
        <w:numPr>
          <w:ilvl w:val="0"/>
          <w:numId w:val="3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Безопасность: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от XSS через htmlspecialchars()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от SQL-инъекций через PDO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Валидация загружаемых файлов</w:t>
      </w:r>
    </w:p>
    <w:p w:rsidR="00000000" w:rsidDel="00000000" w:rsidP="00000000" w:rsidRDefault="00000000" w:rsidRPr="00000000" w14:paraId="00000124">
      <w:pPr>
        <w:numPr>
          <w:ilvl w:val="0"/>
          <w:numId w:val="3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Оптимизированные SQL-запросы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Ленивая загрузка данных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Кэширование часто используемых элементов</w:t>
      </w:r>
    </w:p>
    <w:p w:rsidR="00000000" w:rsidDel="00000000" w:rsidP="00000000" w:rsidRDefault="00000000" w:rsidRPr="00000000" w14:paraId="00000128">
      <w:pPr>
        <w:numPr>
          <w:ilvl w:val="0"/>
          <w:numId w:val="3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Масштабируемость:</w:t>
      </w:r>
    </w:p>
    <w:p w:rsidR="00000000" w:rsidDel="00000000" w:rsidP="00000000" w:rsidRDefault="00000000" w:rsidRPr="00000000" w14:paraId="00000129">
      <w:pPr>
        <w:numPr>
          <w:ilvl w:val="0"/>
          <w:numId w:val="1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Модульная структура</w:t>
      </w:r>
    </w:p>
    <w:p w:rsidR="00000000" w:rsidDel="00000000" w:rsidP="00000000" w:rsidRDefault="00000000" w:rsidRPr="00000000" w14:paraId="0000012A">
      <w:pPr>
        <w:numPr>
          <w:ilvl w:val="0"/>
          <w:numId w:val="1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Единый стиль кодирования</w:t>
      </w:r>
    </w:p>
    <w:p w:rsidR="00000000" w:rsidDel="00000000" w:rsidP="00000000" w:rsidRDefault="00000000" w:rsidRPr="00000000" w14:paraId="0000012B">
      <w:pPr>
        <w:numPr>
          <w:ilvl w:val="0"/>
          <w:numId w:val="19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Четкое разделение ответственности</w:t>
      </w:r>
    </w:p>
    <w:p w:rsidR="00000000" w:rsidDel="00000000" w:rsidP="00000000" w:rsidRDefault="00000000" w:rsidRPr="00000000" w14:paraId="0000012C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демонстрирует высокий уровень целостности и завершенности, обеспечивая полный цикл управления контентом через удобный веб-интерфейс. Все компоненты прошли тщательное тестирование и готовы к промышленной эксплуатации.</w:t>
      </w:r>
    </w:p>
    <w:sectPr>
      <w:type w:val="nextPage"/>
      <w:pgSz w:h="16838" w:w="11906" w:orient="portrait"/>
      <w:pgMar w:bottom="1134" w:top="1134" w:left="1700.7874015748032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–"/>
      <w:lvlJc w:val="left"/>
      <w:pPr>
        <w:ind w:left="214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86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58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0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502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74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6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18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909" w:hanging="360"/>
      </w:pPr>
      <w:rPr>
        <w:u w:val="none"/>
      </w:rPr>
    </w:lvl>
  </w:abstractNum>
  <w:abstractNum w:abstractNumId="2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–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4">
    <w:lvl w:ilvl="0">
      <w:start w:val="1"/>
      <w:numFmt w:val="bullet"/>
      <w:lvlText w:val="–"/>
      <w:lvlJc w:val="left"/>
      <w:pPr>
        <w:ind w:left="1069" w:hanging="360"/>
      </w:pPr>
      <w:rPr>
        <w:u w:val="none"/>
      </w:rPr>
    </w:lvl>
    <w:lvl w:ilvl="1">
      <w:start w:val="1"/>
      <w:numFmt w:val="decimal"/>
      <w:lvlText w:val="–.%2."/>
      <w:lvlJc w:val="left"/>
      <w:pPr>
        <w:ind w:left="1429" w:hanging="720"/>
      </w:pPr>
      <w:rPr>
        <w:u w:val="none"/>
      </w:rPr>
    </w:lvl>
    <w:lvl w:ilvl="2">
      <w:start w:val="1"/>
      <w:numFmt w:val="decimal"/>
      <w:lvlText w:val="–.%2.%3."/>
      <w:lvlJc w:val="left"/>
      <w:pPr>
        <w:ind w:left="1429" w:hanging="720"/>
      </w:pPr>
      <w:rPr>
        <w:u w:val="none"/>
      </w:rPr>
    </w:lvl>
    <w:lvl w:ilvl="3">
      <w:start w:val="1"/>
      <w:numFmt w:val="decimal"/>
      <w:lvlText w:val="–.%2.%3.%4."/>
      <w:lvlJc w:val="left"/>
      <w:pPr>
        <w:ind w:left="1789" w:hanging="1080"/>
      </w:pPr>
      <w:rPr>
        <w:u w:val="none"/>
      </w:rPr>
    </w:lvl>
    <w:lvl w:ilvl="4">
      <w:start w:val="1"/>
      <w:numFmt w:val="decimal"/>
      <w:lvlText w:val="–.%2.%3.%4.%5."/>
      <w:lvlJc w:val="left"/>
      <w:pPr>
        <w:ind w:left="1789" w:hanging="1080"/>
      </w:pPr>
      <w:rPr>
        <w:u w:val="none"/>
      </w:rPr>
    </w:lvl>
    <w:lvl w:ilvl="5">
      <w:start w:val="1"/>
      <w:numFmt w:val="decimal"/>
      <w:lvlText w:val="–.%2.%3.%4.%5.%6."/>
      <w:lvlJc w:val="left"/>
      <w:pPr>
        <w:ind w:left="2149" w:hanging="1440"/>
      </w:pPr>
      <w:rPr>
        <w:u w:val="none"/>
      </w:rPr>
    </w:lvl>
    <w:lvl w:ilvl="6">
      <w:start w:val="1"/>
      <w:numFmt w:val="decimal"/>
      <w:lvlText w:val="–.%2.%3.%4.%5.%6.%7."/>
      <w:lvlJc w:val="left"/>
      <w:pPr>
        <w:ind w:left="2509" w:hanging="1800"/>
      </w:pPr>
      <w:rPr>
        <w:u w:val="none"/>
      </w:rPr>
    </w:lvl>
    <w:lvl w:ilvl="7">
      <w:start w:val="1"/>
      <w:numFmt w:val="decimal"/>
      <w:lvlText w:val="–.%2.%3.%4.%5.%6.%7.%8."/>
      <w:lvlJc w:val="left"/>
      <w:pPr>
        <w:ind w:left="2509" w:hanging="1800"/>
      </w:pPr>
      <w:rPr>
        <w:u w:val="none"/>
      </w:rPr>
    </w:lvl>
    <w:lvl w:ilvl="8">
      <w:start w:val="1"/>
      <w:numFmt w:val="decimal"/>
      <w:lvlText w:val="–.%2.%3.%4.%5.%6.%7.%8.%9."/>
      <w:lvlJc w:val="left"/>
      <w:pPr>
        <w:ind w:left="2869" w:hanging="21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–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9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–"/>
      <w:lvlJc w:val="left"/>
      <w:pPr>
        <w:ind w:left="214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86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58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0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502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74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6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18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909" w:hanging="360"/>
      </w:pPr>
      <w:rPr>
        <w:u w:val="none"/>
      </w:rPr>
    </w:lvl>
  </w:abstractNum>
  <w:abstractNum w:abstractNumId="16">
    <w:lvl w:ilvl="0">
      <w:start w:val="1"/>
      <w:numFmt w:val="bullet"/>
      <w:lvlText w:val="–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17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–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21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u w:val="none"/>
      </w:rPr>
    </w:lvl>
  </w:abstractNum>
  <w:abstractNum w:abstractNumId="23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ー"/>
      <w:lvlJc w:val="left"/>
      <w:pPr>
        <w:ind w:left="720" w:hanging="360"/>
      </w:pPr>
      <w:rPr>
        <w:rFonts w:ascii="Arial" w:cs="Arial" w:eastAsia="Arial" w:hAnsi="Arial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27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–"/>
      <w:lvlJc w:val="left"/>
      <w:pPr>
        <w:ind w:left="214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86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58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0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502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74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6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18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909" w:hanging="360"/>
      </w:pPr>
      <w:rPr>
        <w:u w:val="none"/>
      </w:rPr>
    </w:lvl>
  </w:abstractNum>
  <w:abstractNum w:abstractNumId="29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ー"/>
      <w:lvlJc w:val="left"/>
      <w:pPr>
        <w:ind w:left="1069" w:hanging="218.6062992125983"/>
      </w:pPr>
      <w:rPr>
        <w:u w:val="none"/>
      </w:rPr>
    </w:lvl>
    <w:lvl w:ilvl="1">
      <w:start w:val="1"/>
      <w:numFmt w:val="lowerLetter"/>
      <w:lvlText w:val="%2."/>
      <w:lvlJc w:val="left"/>
      <w:pPr>
        <w:ind w:left="1429" w:hanging="720"/>
      </w:pPr>
      <w:rPr>
        <w:u w:val="none"/>
      </w:rPr>
    </w:lvl>
    <w:lvl w:ilvl="2">
      <w:start w:val="1"/>
      <w:numFmt w:val="lowerRoman"/>
      <w:lvlText w:val="%3."/>
      <w:lvlJc w:val="right"/>
      <w:pPr>
        <w:ind w:left="1429" w:hanging="720"/>
      </w:pPr>
      <w:rPr>
        <w:u w:val="none"/>
      </w:rPr>
    </w:lvl>
    <w:lvl w:ilvl="3">
      <w:start w:val="1"/>
      <w:numFmt w:val="decimal"/>
      <w:lvlText w:val="%4."/>
      <w:lvlJc w:val="left"/>
      <w:pPr>
        <w:ind w:left="1789" w:hanging="1080"/>
      </w:pPr>
      <w:rPr>
        <w:u w:val="none"/>
      </w:rPr>
    </w:lvl>
    <w:lvl w:ilvl="4">
      <w:start w:val="1"/>
      <w:numFmt w:val="lowerLetter"/>
      <w:lvlText w:val="%5."/>
      <w:lvlJc w:val="left"/>
      <w:pPr>
        <w:ind w:left="1789" w:hanging="1080"/>
      </w:pPr>
      <w:rPr>
        <w:u w:val="none"/>
      </w:rPr>
    </w:lvl>
    <w:lvl w:ilvl="5">
      <w:start w:val="1"/>
      <w:numFmt w:val="lowerRoman"/>
      <w:lvlText w:val="%6."/>
      <w:lvlJc w:val="right"/>
      <w:pPr>
        <w:ind w:left="2149" w:hanging="1440"/>
      </w:pPr>
      <w:rPr>
        <w:u w:val="none"/>
      </w:rPr>
    </w:lvl>
    <w:lvl w:ilvl="6">
      <w:start w:val="1"/>
      <w:numFmt w:val="decimal"/>
      <w:lvlText w:val="%7."/>
      <w:lvlJc w:val="left"/>
      <w:pPr>
        <w:ind w:left="2509" w:hanging="1800"/>
      </w:pPr>
      <w:rPr>
        <w:u w:val="none"/>
      </w:rPr>
    </w:lvl>
    <w:lvl w:ilvl="7">
      <w:start w:val="1"/>
      <w:numFmt w:val="lowerLetter"/>
      <w:lvlText w:val="%8."/>
      <w:lvlJc w:val="left"/>
      <w:pPr>
        <w:ind w:left="2509" w:hanging="1800"/>
      </w:pPr>
      <w:rPr>
        <w:u w:val="none"/>
      </w:rPr>
    </w:lvl>
    <w:lvl w:ilvl="8">
      <w:start w:val="1"/>
      <w:numFmt w:val="lowerRoman"/>
      <w:lvlText w:val="%9."/>
      <w:lvlJc w:val="right"/>
      <w:pPr>
        <w:ind w:left="2869" w:hanging="2160"/>
      </w:pPr>
      <w:rPr>
        <w:u w:val="none"/>
      </w:rPr>
    </w:lvl>
  </w:abstractNum>
  <w:abstractNum w:abstractNumId="31">
    <w:lvl w:ilvl="0">
      <w:start w:val="1"/>
      <w:numFmt w:val="bullet"/>
      <w:lvlText w:val="–"/>
      <w:lvlJc w:val="left"/>
      <w:pPr>
        <w:ind w:left="178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50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2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4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6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38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0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2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49" w:hanging="360"/>
      </w:pPr>
      <w:rPr>
        <w:u w:val="none"/>
      </w:rPr>
    </w:lvl>
  </w:abstractNum>
  <w:abstractNum w:abstractNumId="32">
    <w:lvl w:ilvl="0">
      <w:start w:val="1"/>
      <w:numFmt w:val="bullet"/>
      <w:lvlText w:val="ー"/>
      <w:lvlJc w:val="left"/>
      <w:pPr>
        <w:ind w:left="1069" w:hanging="218.6062992125983"/>
      </w:pPr>
      <w:rPr>
        <w:u w:val="none"/>
      </w:rPr>
    </w:lvl>
    <w:lvl w:ilvl="1">
      <w:start w:val="1"/>
      <w:numFmt w:val="lowerLetter"/>
      <w:lvlText w:val="%2."/>
      <w:lvlJc w:val="left"/>
      <w:pPr>
        <w:ind w:left="1429" w:hanging="720"/>
      </w:pPr>
      <w:rPr>
        <w:u w:val="none"/>
      </w:rPr>
    </w:lvl>
    <w:lvl w:ilvl="2">
      <w:start w:val="1"/>
      <w:numFmt w:val="lowerRoman"/>
      <w:lvlText w:val="%3."/>
      <w:lvlJc w:val="right"/>
      <w:pPr>
        <w:ind w:left="1429" w:hanging="720"/>
      </w:pPr>
      <w:rPr>
        <w:u w:val="none"/>
      </w:rPr>
    </w:lvl>
    <w:lvl w:ilvl="3">
      <w:start w:val="1"/>
      <w:numFmt w:val="decimal"/>
      <w:lvlText w:val="%4."/>
      <w:lvlJc w:val="left"/>
      <w:pPr>
        <w:ind w:left="1789" w:hanging="1080"/>
      </w:pPr>
      <w:rPr>
        <w:u w:val="none"/>
      </w:rPr>
    </w:lvl>
    <w:lvl w:ilvl="4">
      <w:start w:val="1"/>
      <w:numFmt w:val="lowerLetter"/>
      <w:lvlText w:val="%5."/>
      <w:lvlJc w:val="left"/>
      <w:pPr>
        <w:ind w:left="1789" w:hanging="1080"/>
      </w:pPr>
      <w:rPr>
        <w:u w:val="none"/>
      </w:rPr>
    </w:lvl>
    <w:lvl w:ilvl="5">
      <w:start w:val="1"/>
      <w:numFmt w:val="lowerRoman"/>
      <w:lvlText w:val="%6."/>
      <w:lvlJc w:val="right"/>
      <w:pPr>
        <w:ind w:left="2149" w:hanging="1440"/>
      </w:pPr>
      <w:rPr>
        <w:u w:val="none"/>
      </w:rPr>
    </w:lvl>
    <w:lvl w:ilvl="6">
      <w:start w:val="1"/>
      <w:numFmt w:val="decimal"/>
      <w:lvlText w:val="%7."/>
      <w:lvlJc w:val="left"/>
      <w:pPr>
        <w:ind w:left="2509" w:hanging="1800"/>
      </w:pPr>
      <w:rPr>
        <w:u w:val="none"/>
      </w:rPr>
    </w:lvl>
    <w:lvl w:ilvl="7">
      <w:start w:val="1"/>
      <w:numFmt w:val="lowerLetter"/>
      <w:lvlText w:val="%8."/>
      <w:lvlJc w:val="left"/>
      <w:pPr>
        <w:ind w:left="2509" w:hanging="1800"/>
      </w:pPr>
      <w:rPr>
        <w:u w:val="none"/>
      </w:rPr>
    </w:lvl>
    <w:lvl w:ilvl="8">
      <w:start w:val="1"/>
      <w:numFmt w:val="lowerRoman"/>
      <w:lvlText w:val="%9."/>
      <w:lvlJc w:val="right"/>
      <w:pPr>
        <w:ind w:left="2869" w:hanging="2160"/>
      </w:pPr>
      <w:rPr>
        <w:u w:val="none"/>
      </w:rPr>
    </w:lvl>
  </w:abstractNum>
  <w:abstractNum w:abstractNumId="33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ー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–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Pr>
      <w:rFonts w:cs="Calibri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a0"/>
    <w:uiPriority w:val="9"/>
    <w:rPr>
      <w:rFonts w:ascii="Arial" w:cs="Arial" w:eastAsia="Arial" w:hAnsi="Arial"/>
      <w:sz w:val="40"/>
      <w:szCs w:val="40"/>
    </w:rPr>
  </w:style>
  <w:style w:type="character" w:styleId="Heading2Char" w:customStyle="1">
    <w:name w:val="Heading 2 Char"/>
    <w:basedOn w:val="a0"/>
    <w:uiPriority w:val="9"/>
    <w:rPr>
      <w:rFonts w:ascii="Arial" w:cs="Arial" w:eastAsia="Arial" w:hAnsi="Arial"/>
      <w:sz w:val="34"/>
    </w:rPr>
  </w:style>
  <w:style w:type="character" w:styleId="Heading3Char" w:customStyle="1">
    <w:name w:val="Heading 3 Char"/>
    <w:basedOn w:val="a0"/>
    <w:uiPriority w:val="9"/>
    <w:rPr>
      <w:rFonts w:ascii="Arial" w:cs="Arial" w:eastAsia="Arial" w:hAnsi="Arial"/>
      <w:sz w:val="30"/>
      <w:szCs w:val="30"/>
    </w:rPr>
  </w:style>
  <w:style w:type="character" w:styleId="Heading4Char" w:customStyle="1">
    <w:name w:val="Heading 4 Char"/>
    <w:basedOn w:val="a0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Heading5Char" w:customStyle="1">
    <w:name w:val="Heading 5 Char"/>
    <w:basedOn w:val="a0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Heading6Char" w:customStyle="1">
    <w:name w:val="Heading 6 Char"/>
    <w:basedOn w:val="a0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Heading7Char" w:customStyle="1">
    <w:name w:val="Heading 7 Char"/>
    <w:basedOn w:val="a0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Heading8Char" w:customStyle="1">
    <w:name w:val="Heading 8 Char"/>
    <w:basedOn w:val="a0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Heading9Char" w:customStyle="1">
    <w:name w:val="Heading 9 Char"/>
    <w:basedOn w:val="a0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a3">
    <w:name w:val="No Spacing"/>
    <w:uiPriority w:val="1"/>
    <w:qFormat w:val="1"/>
    <w:pPr>
      <w:spacing w:after="0" w:line="240" w:lineRule="auto"/>
    </w:pPr>
  </w:style>
  <w:style w:type="character" w:styleId="TitleChar" w:customStyle="1">
    <w:name w:val="Title Char"/>
    <w:basedOn w:val="a0"/>
    <w:uiPriority w:val="10"/>
    <w:rPr>
      <w:sz w:val="48"/>
      <w:szCs w:val="48"/>
    </w:rPr>
  </w:style>
  <w:style w:type="character" w:styleId="SubtitleChar" w:customStyle="1">
    <w:name w:val="Subtitle Char"/>
    <w:basedOn w:val="a0"/>
    <w:uiPriority w:val="11"/>
    <w:rPr>
      <w:sz w:val="24"/>
      <w:szCs w:val="24"/>
    </w:rPr>
  </w:style>
  <w:style w:type="character" w:styleId="QuoteChar" w:customStyle="1">
    <w:name w:val="Quote Char"/>
    <w:uiPriority w:val="29"/>
    <w:rPr>
      <w:i w:val="1"/>
    </w:rPr>
  </w:style>
  <w:style w:type="character" w:styleId="IntenseQuoteChar" w:customStyle="1">
    <w:name w:val="Intense Quote Char"/>
    <w:uiPriority w:val="30"/>
    <w:rPr>
      <w:i w:val="1"/>
    </w:rPr>
  </w:style>
  <w:style w:type="character" w:styleId="HeaderChar" w:customStyle="1">
    <w:name w:val="Header Char"/>
    <w:basedOn w:val="a0"/>
    <w:uiPriority w:val="99"/>
  </w:style>
  <w:style w:type="character" w:styleId="FooterChar" w:customStyle="1">
    <w:name w:val="Footer Char"/>
    <w:basedOn w:val="a0"/>
    <w:uiPriority w:val="99"/>
  </w:style>
  <w:style w:type="paragraph" w:styleId="a4">
    <w:name w:val="caption"/>
    <w:basedOn w:val="a"/>
    <w:next w:val="a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472c4" w:themeColor="accent1"/>
      <w:sz w:val="18"/>
      <w:szCs w:val="18"/>
    </w:rPr>
  </w:style>
  <w:style w:type="character" w:styleId="CaptionChar" w:customStyle="1">
    <w:name w:val="Caption Char"/>
    <w:uiPriority w:val="99"/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1" w:themeTint="000067" w:val="single"/>
        <w:left w:color="b3c5e7" w:space="0" w:sz="4" w:themeColor="accent1" w:themeTint="000067" w:val="single"/>
        <w:bottom w:color="b3c5e7" w:space="0" w:sz="4" w:themeColor="accent1" w:themeTint="000067" w:val="single"/>
        <w:right w:color="b3c5e7" w:space="0" w:sz="4" w:themeColor="accent1" w:themeTint="000067" w:val="single"/>
        <w:insideH w:color="b3c5e7" w:space="0" w:sz="4" w:themeColor="accent1" w:themeTint="000067" w:val="single"/>
        <w:insideV w:color="b3c5e7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1acdc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1" w:themeTint="000067" w:val="single"/>
          <w:left w:color="b3c5e7" w:space="0" w:sz="4" w:themeColor="accent1" w:themeTint="000067" w:val="single"/>
          <w:bottom w:color="b3c5e7" w:space="0" w:sz="4" w:themeColor="accent1" w:themeTint="000067" w:val="single"/>
          <w:right w:color="b3c5e7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4b2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fda6a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5" w:themeTint="000067" w:val="single"/>
        <w:left w:color="bcd6ee" w:space="0" w:sz="4" w:themeColor="accent5" w:themeTint="000067" w:val="single"/>
        <w:bottom w:color="bcd6ee" w:space="0" w:sz="4" w:themeColor="accent5" w:themeTint="000067" w:val="single"/>
        <w:right w:color="bcd6ee" w:space="0" w:sz="4" w:themeColor="accent5" w:themeTint="000067" w:val="single"/>
        <w:insideH w:color="bcd6ee" w:space="0" w:sz="4" w:themeColor="accent5" w:themeTint="000067" w:val="single"/>
        <w:insideV w:color="bcd6ee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ec4e6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5" w:themeTint="000067" w:val="single"/>
          <w:left w:color="bcd6ee" w:space="0" w:sz="4" w:themeColor="accent5" w:themeTint="000067" w:val="single"/>
          <w:bottom w:color="bcd6ee" w:space="0" w:sz="4" w:themeColor="accent5" w:themeTint="000067" w:val="single"/>
          <w:right w:color="bcd6ee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37dc8" w:space="0" w:sz="4" w:themeColor="accent1" w:themeTint="0000EA" w:val="single"/>
        <w:insideH w:color="537dc8" w:space="0" w:sz="4" w:themeColor="accent1" w:themeTint="0000EA" w:val="single"/>
        <w:insideV w:color="537dc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37dc8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37dc8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4b184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d865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b9bd5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37dc8" w:space="0" w:sz="4" w:themeColor="accent1" w:themeTint="0000EA" w:val="single"/>
        <w:insideH w:color="537dc8" w:space="0" w:sz="4" w:themeColor="accent1" w:themeTint="0000EA" w:val="single"/>
        <w:insideV w:color="537dc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left w:color="95afdd" w:space="0" w:sz="4" w:themeColor="accent1" w:themeTint="000090" w:val="single"/>
        <w:bottom w:color="95afdd" w:space="0" w:sz="4" w:themeColor="accent1" w:themeTint="000090" w:val="single"/>
        <w:right w:color="95afdd" w:space="0" w:sz="4" w:themeColor="accent1" w:themeTint="000090" w:val="single"/>
        <w:insideH w:color="95afdd" w:space="0" w:sz="4" w:themeColor="accent1" w:themeTint="000090" w:val="single"/>
        <w:insideV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37dc8" w:space="0" w:sz="4" w:themeColor="accent1" w:themeTint="0000EA" w:val="single"/>
          <w:left w:color="537dc8" w:space="0" w:sz="4" w:themeColor="accent1" w:themeTint="0000EA" w:val="single"/>
          <w:bottom w:color="537dc8" w:space="0" w:sz="4" w:themeColor="accent1" w:themeTint="0000EA" w:val="single"/>
          <w:right w:color="537dc8" w:space="0" w:sz="4" w:themeColor="accent1" w:themeTint="0000EA" w:val="single"/>
        </w:tcBorders>
        <w:shd w:color="537dc8" w:fill="537dc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37dc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3f3" w:fill="dae3f3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3f3" w:fill="dae3f3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4b184" w:space="0" w:sz="4" w:themeColor="accent2" w:themeTint="000097" w:val="single"/>
          <w:left w:color="f4b184" w:space="0" w:sz="4" w:themeColor="accent2" w:themeTint="000097" w:val="single"/>
          <w:bottom w:color="f4b184" w:space="0" w:sz="4" w:themeColor="accent2" w:themeTint="000097" w:val="single"/>
          <w:right w:color="f4b184" w:space="0" w:sz="4" w:themeColor="accent2" w:themeTint="000097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fd865" w:space="0" w:sz="4" w:themeColor="accent4" w:themeTint="00009A" w:val="single"/>
          <w:left w:color="ffd865" w:space="0" w:sz="4" w:themeColor="accent4" w:themeTint="00009A" w:val="single"/>
          <w:bottom w:color="ffd865" w:space="0" w:sz="4" w:themeColor="accent4" w:themeTint="00009A" w:val="single"/>
          <w:right w:color="ffd865" w:space="0" w:sz="4" w:themeColor="accent4" w:themeTint="00009A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left w:color="a2c6e7" w:space="0" w:sz="4" w:themeColor="accent5" w:themeTint="000090" w:val="single"/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  <w:insideV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</w:tcBorders>
        <w:shd w:color="5b9bd5" w:fill="5b9bd5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8e2f3" w:fill="d8e2f3" w:themeColor="accent1" w:themeFill="accent1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472c4" w:fill="4472c4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band1Vert">
      <w:tblPr/>
      <w:tcPr>
        <w:shd w:color="a9bee4" w:fill="a9bee4" w:themeColor="accent1" w:themeFill="accent1" w:themeFillTint="000075" w:themeTint="000075" w:val="clear"/>
      </w:tcPr>
    </w:tblStylePr>
    <w:tblStylePr w:type="band1Horz">
      <w:tblPr/>
      <w:tcPr>
        <w:shd w:color="a9bee4" w:fill="a9bee4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be5d6" w:fill="fbe5d6" w:themeColor="accent2" w:themeFill="accent2" w:themeFillTint="00003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band1Vert">
      <w:tblPr/>
      <w:tcPr>
        <w:shd w:color="f6c3a0" w:fill="f6c3a0" w:themeColor="accent2" w:themeFill="accent2" w:themeFillTint="000075" w:themeTint="000075" w:val="clear"/>
      </w:tcPr>
    </w:tblStylePr>
    <w:tblStylePr w:type="band1Horz">
      <w:tblPr/>
      <w:tcPr>
        <w:shd w:color="f6c3a0" w:fill="f6c3a0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cecec" w:fill="ececec" w:themeColor="accent3" w:themeFill="accent3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band1Vert">
      <w:tblPr/>
      <w:tcPr>
        <w:shd w:color="d5d5d5" w:fill="d5d5d5" w:themeColor="accent3" w:themeFill="accent3" w:themeFillTint="000075" w:themeTint="000075" w:val="clear"/>
      </w:tcPr>
    </w:tblStylePr>
    <w:tblStylePr w:type="band1Horz">
      <w:tblPr/>
      <w:tcPr>
        <w:shd w:color="d5d5d5" w:fill="d5d5d5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ff2cb" w:fill="fff2cb" w:themeColor="accent4" w:themeFill="accent4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band1Vert">
      <w:tblPr/>
      <w:tcPr>
        <w:shd w:color="ffe28a" w:fill="ffe28a" w:themeColor="accent4" w:themeFill="accent4" w:themeFillTint="000075" w:themeTint="000075" w:val="clear"/>
      </w:tcPr>
    </w:tblStylePr>
    <w:tblStylePr w:type="band1Horz">
      <w:tblPr/>
      <w:tcPr>
        <w:shd w:color="ffe28a" w:fill="ffe28a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deaf6" w:fill="ddeaf6" w:themeColor="accent5" w:themeFill="accent5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5b9bd5" w:fill="5b9bd5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band1Vert">
      <w:tblPr/>
      <w:tcPr>
        <w:shd w:color="b3d0eb" w:fill="b3d0eb" w:themeColor="accent5" w:themeFill="accent5" w:themeFillTint="000075" w:themeTint="000075" w:val="clear"/>
      </w:tcPr>
    </w:tblStylePr>
    <w:tblStylePr w:type="band1Horz">
      <w:tblPr/>
      <w:tcPr>
        <w:shd w:color="b3d0eb" w:fill="b3d0eb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1efd8" w:fill="e1efd8" w:themeColor="accent6" w:themeFill="accent6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band1Vert">
      <w:tblPr/>
      <w:tcPr>
        <w:shd w:color="bcdba8" w:fill="bcdba8" w:themeColor="accent6" w:themeFill="accent6" w:themeFillTint="000075" w:themeTint="000075" w:val="clear"/>
      </w:tcPr>
    </w:tblStylePr>
    <w:tblStylePr w:type="band1Horz">
      <w:tblPr/>
      <w:tcPr>
        <w:shd w:color="bcdba8" w:fill="bcdba8" w:themeColor="accent6" w:themeFill="accent6" w:themeFillTint="000075" w:themeTint="000075" w:val="clear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0b7e1" w:space="0" w:sz="4" w:themeColor="accent1" w:themeTint="000080" w:val="single"/>
        <w:left w:color="a0b7e1" w:space="0" w:sz="4" w:themeColor="accent1" w:themeTint="000080" w:val="single"/>
        <w:bottom w:color="a0b7e1" w:space="0" w:sz="4" w:themeColor="accent1" w:themeTint="000080" w:val="single"/>
        <w:right w:color="a0b7e1" w:space="0" w:sz="4" w:themeColor="accent1" w:themeTint="000080" w:val="single"/>
        <w:insideH w:color="a0b7e1" w:space="0" w:sz="4" w:themeColor="accent1" w:themeTint="000080" w:val="single"/>
        <w:insideV w:color="a0b7e1" w:space="0" w:sz="4" w:themeColor="accent1" w:themeTint="000080" w:val="single"/>
      </w:tblBorders>
    </w:tblPr>
    <w:tblStylePr w:type="firstRow">
      <w:rPr>
        <w:b w:val="1"/>
        <w:color w:val="a0b7e1" w:themeColor="accent1" w:themeShade="000095" w:themeTint="000080"/>
      </w:rPr>
      <w:tblPr/>
      <w:tcPr>
        <w:tcBorders>
          <w:bottom w:color="a0b7e1" w:space="0" w:sz="12" w:themeColor="accent1" w:themeTint="000080" w:val="single"/>
        </w:tcBorders>
      </w:tcPr>
    </w:tblStylePr>
    <w:tblStylePr w:type="lastRow">
      <w:rPr>
        <w:b w:val="1"/>
        <w:color w:val="a0b7e1" w:themeColor="accent1" w:themeShade="000095" w:themeTint="000080"/>
      </w:rPr>
    </w:tblStylePr>
    <w:tblStylePr w:type="firstCol">
      <w:rPr>
        <w:b w:val="1"/>
        <w:color w:val="a0b7e1" w:themeColor="accent1" w:themeShade="000095" w:themeTint="000080"/>
      </w:rPr>
    </w:tblStylePr>
    <w:tblStylePr w:type="lastCol">
      <w:rPr>
        <w:b w:val="1"/>
        <w:color w:val="a0b7e1" w:themeColor="accent1" w:themeShade="000095" w:themeTint="000080"/>
      </w:rPr>
    </w:tblStylePr>
    <w:tblStylePr w:type="band1Vert"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a0b7e1" w:themeColor="accent1" w:themeShade="000095" w:themeTint="00008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2Horz">
      <w:rPr>
        <w:rFonts w:ascii="Arial" w:hAnsi="Arial"/>
        <w:color w:val="a0b7e1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 w:themeShade="000095" w:themeTint="0000FE"/>
      </w:rPr>
      <w:tblPr/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 w:themeShade="000095" w:themeTint="0000FE"/>
      </w:rPr>
    </w:tblStylePr>
    <w:tblStylePr w:type="firstCol">
      <w:rPr>
        <w:b w:val="1"/>
        <w:color w:val="a5a5a5" w:themeColor="accent3" w:themeShade="000095" w:themeTint="0000FE"/>
      </w:rPr>
    </w:tblStylePr>
    <w:tblStylePr w:type="lastCol">
      <w:rPr>
        <w:b w:val="1"/>
        <w:color w:val="a5a5a5" w:themeColor="accent3" w:themeShade="000095" w:themeTint="0000FE"/>
      </w:r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5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245a8d" w:themeColor="accent5" w:themeShade="000095"/>
      </w:rPr>
      <w:tblPr/>
      <w:tcPr>
        <w:tcBorders>
          <w:bottom w:color="5b9bd5" w:space="0" w:sz="12" w:themeColor="accent5" w:val="single"/>
        </w:tcBorders>
      </w:tcPr>
    </w:tblStylePr>
    <w:tblStylePr w:type="lastRow">
      <w:rPr>
        <w:b w:val="1"/>
        <w:color w:val="245a8d" w:themeColor="accent5" w:themeShade="000095"/>
      </w:rPr>
    </w:tblStylePr>
    <w:tblStylePr w:type="firstCol">
      <w:rPr>
        <w:b w:val="1"/>
        <w:color w:val="245a8d" w:themeColor="accent5" w:themeShade="000095"/>
      </w:rPr>
    </w:tblStylePr>
    <w:tblStylePr w:type="lastCol">
      <w:rPr>
        <w:b w:val="1"/>
        <w:color w:val="245a8d" w:themeColor="accent5" w:themeShade="000095"/>
      </w:rPr>
    </w:tblStylePr>
    <w:tblStylePr w:type="band1Vert"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45a8d" w:themeColor="accent5" w:themeShade="000095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45a8d" w:themeColor="accent5" w:themeShade="000095"/>
      </w:rPr>
    </w:tblStylePr>
    <w:tblStylePr w:type="firstCol">
      <w:rPr>
        <w:b w:val="1"/>
        <w:color w:val="245a8d" w:themeColor="accent5" w:themeShade="000095"/>
      </w:rPr>
    </w:tblStylePr>
    <w:tblStylePr w:type="lastCol">
      <w:rPr>
        <w:b w:val="1"/>
        <w:color w:val="245a8d" w:themeColor="accent5" w:themeShade="000095"/>
      </w:r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0b7e1" w:space="0" w:sz="4" w:themeColor="accent1" w:themeTint="000080" w:val="single"/>
        <w:right w:color="a0b7e1" w:space="0" w:sz="4" w:themeColor="accent1" w:themeTint="000080" w:val="single"/>
        <w:insideH w:color="a0b7e1" w:space="0" w:sz="4" w:themeColor="accent1" w:themeTint="000080" w:val="single"/>
        <w:insideV w:color="a0b7e1" w:space="0" w:sz="4" w:themeColor="accent1" w:themeTint="000080" w:val="single"/>
      </w:tblBorders>
    </w:tblPr>
    <w:tblStylePr w:type="firstRow">
      <w:rPr>
        <w:rFonts w:ascii="Arial" w:hAnsi="Arial"/>
        <w:b w:val="1"/>
        <w:color w:val="a0b7e1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0b7e1" w:space="0" w:sz="4" w:themeColor="accen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0b7e1" w:themeColor="accent1" w:themeShade="000095" w:themeTint="000080"/>
        <w:sz w:val="22"/>
      </w:rPr>
      <w:tblPr/>
      <w:tcPr>
        <w:tcBorders>
          <w:top w:color="a0b7e1" w:space="0" w:sz="4" w:themeColor="accen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0b7e1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0b7e1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0b7e1" w:themeColor="accent1" w:themeShade="000095" w:themeTint="000080"/>
        <w:sz w:val="22"/>
      </w:rPr>
      <w:tblPr/>
      <w:tcPr>
        <w:tcBorders>
          <w:top w:color="auto" w:space="0" w:sz="0" w:val="none"/>
          <w:left w:color="a0b7e1" w:space="0" w:sz="4" w:themeColor="accen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a0b7e1" w:themeColor="accent1" w:themeShade="000095" w:themeTint="00008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2Horz">
      <w:rPr>
        <w:rFonts w:ascii="Arial" w:hAnsi="Arial"/>
        <w:color w:val="a0b7e1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f4b184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f4b184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5a5a5" w:space="0" w:sz="4" w:themeColor="accent3" w:themeTint="0000FE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5a5a5" w:space="0" w:sz="4" w:themeColor="accent3" w:themeTint="0000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5a5a5" w:space="0" w:sz="4" w:themeColor="accent3" w:themeTint="0000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ffd865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ffd865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  <w:insideV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245a8d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2c6e7" w:space="0" w:sz="4" w:themeColor="accent5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45a8d" w:themeColor="accent5" w:themeShade="000095"/>
        <w:sz w:val="22"/>
      </w:rPr>
      <w:tblPr/>
      <w:tcPr>
        <w:tcBorders>
          <w:top w:color="a2c6e7" w:space="0" w:sz="4" w:themeColor="accent5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a8d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2c6e7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a8d" w:themeColor="accent5" w:themeShade="000095"/>
        <w:sz w:val="22"/>
      </w:rPr>
      <w:tblPr/>
      <w:tcPr>
        <w:tcBorders>
          <w:top w:color="auto" w:space="0" w:sz="0" w:val="none"/>
          <w:left w:color="a2c6e7" w:space="0" w:sz="4" w:themeColor="accent5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dd394" w:space="0" w:sz="4" w:themeColor="accent6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dd394" w:space="0" w:sz="4" w:themeColor="accent6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dd394" w:space="0" w:sz="4" w:themeColor="accent6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16429" w:themeColor="accent6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472c4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ed7d31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ed7d31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c000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fc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b9bd5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tblPr/>
      <w:tcPr>
        <w:shd w:color="daebcf" w:fill="daebcf" w:themeColor="accent6" w:themeFill="accent6" w:themeFillTint="000040" w:themeTint="000040" w:val="clear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bottom w:color="95afdd" w:space="0" w:sz="4" w:themeColor="accent1" w:themeTint="000090" w:val="single"/>
        <w:insideH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1" w:themeTint="000090" w:val="single"/>
          <w:left w:color="000000" w:space="0" w:sz="4" w:val="none"/>
          <w:bottom w:color="95afdd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1" w:themeTint="000090" w:val="single"/>
          <w:left w:color="000000" w:space="0" w:sz="4" w:val="none"/>
          <w:bottom w:color="95afdd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bottom w:color="a2c6e7" w:space="0" w:sz="4" w:themeColor="accent5" w:themeTint="000090" w:val="single"/>
        <w:insideH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5" w:themeTint="000090" w:val="single"/>
          <w:left w:color="000000" w:space="0" w:sz="4" w:val="none"/>
          <w:bottom w:color="a2c6e7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5" w:themeTint="000090" w:val="single"/>
          <w:left w:color="000000" w:space="0" w:sz="4" w:val="none"/>
          <w:bottom w:color="a2c6e7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472c4" w:space="0" w:sz="4" w:themeColor="accent1" w:val="single"/>
          <w:right w:color="4472c4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472c4" w:space="0" w:sz="4" w:themeColor="accent1" w:val="single"/>
          <w:bottom w:color="4472c4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4b184" w:space="0" w:sz="4" w:themeColor="accent2" w:themeTint="000097" w:val="single"/>
          <w:right w:color="f4b184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4b184" w:space="0" w:sz="4" w:themeColor="accent2" w:themeTint="000097" w:val="single"/>
          <w:bottom w:color="f4b184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fd865" w:space="0" w:sz="4" w:themeColor="accent4" w:themeTint="00009A" w:val="single"/>
          <w:right w:color="ffd865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d865" w:space="0" w:sz="4" w:themeColor="accent4" w:themeTint="00009A" w:val="single"/>
          <w:bottom w:color="ffd865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4" w:themeColor="accent5" w:themeTint="00009A" w:val="single"/>
        <w:left w:color="9bc2e5" w:space="0" w:sz="4" w:themeColor="accent5" w:themeTint="00009A" w:val="single"/>
        <w:bottom w:color="9bc2e5" w:space="0" w:sz="4" w:themeColor="accent5" w:themeTint="00009A" w:val="single"/>
        <w:right w:color="9bc2e5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bc2e5" w:fill="9bc2e5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bc2e5" w:space="0" w:sz="4" w:themeColor="accent5" w:themeTint="00009A" w:val="single"/>
          <w:right w:color="9bc2e5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bc2e5" w:space="0" w:sz="4" w:themeColor="accent5" w:themeTint="00009A" w:val="single"/>
          <w:bottom w:color="9bc2e5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left w:color="95afdd" w:space="0" w:sz="4" w:themeColor="accent1" w:themeTint="000090" w:val="single"/>
        <w:bottom w:color="95afdd" w:space="0" w:sz="4" w:themeColor="accent1" w:themeTint="000090" w:val="single"/>
        <w:right w:color="95afdd" w:space="0" w:sz="4" w:themeColor="accent1" w:themeTint="000090" w:val="single"/>
        <w:insideH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left w:color="a2c6e7" w:space="0" w:sz="4" w:themeColor="accent5" w:themeTint="000090" w:val="single"/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32" w:themeColor="accent1" w:val="single"/>
        <w:left w:color="4472c4" w:space="0" w:sz="32" w:themeColor="accent1" w:val="single"/>
        <w:bottom w:color="4472c4" w:space="0" w:sz="32" w:themeColor="accent1" w:val="single"/>
        <w:right w:color="4472c4" w:space="0" w:sz="32" w:themeColor="accent1" w:val="single"/>
      </w:tblBorders>
      <w:shd w:color="4472c4" w:fill="4472c4" w:themeColor="accent1" w:themeFill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472c4" w:space="0" w:sz="32" w:themeColor="accent1" w:val="single"/>
          <w:bottom w:color="ffffff" w:space="0" w:sz="12" w:themeColor="light1" w:val="single"/>
        </w:tcBorders>
        <w:shd w:color="4472c4" w:fill="4472c4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472c4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472c4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472c4" w:fill="4472c4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472c4" w:fill="4472c4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472c4" w:fill="4472c4" w:themeColor="accent1" w:themeFill="accent1" w:val="clear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  <w:shd w:color="f4b184" w:fill="f4b184" w:themeColor="accent2" w:themeFill="accent2" w:themeFillTint="000097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4b184" w:space="0" w:sz="32" w:themeColor="accent2" w:themeTint="000097" w:val="single"/>
          <w:bottom w:color="ffffff" w:space="0" w:sz="12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4b184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  <w:shd w:color="c9c9c9" w:fill="c9c9c9" w:themeColor="accent3" w:themeFill="accent3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  <w:shd w:color="ffd865" w:fill="ffd865" w:themeColor="accent4" w:themeFill="accent4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fd865" w:space="0" w:sz="32" w:themeColor="accent4" w:themeTint="00009A" w:val="single"/>
          <w:bottom w:color="ffffff" w:space="0" w:sz="12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fd865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32" w:themeColor="accent5" w:themeTint="00009A" w:val="single"/>
        <w:left w:color="9bc2e5" w:space="0" w:sz="32" w:themeColor="accent5" w:themeTint="00009A" w:val="single"/>
        <w:bottom w:color="9bc2e5" w:space="0" w:sz="32" w:themeColor="accent5" w:themeTint="00009A" w:val="single"/>
        <w:right w:color="9bc2e5" w:space="0" w:sz="32" w:themeColor="accent5" w:themeTint="00009A" w:val="single"/>
      </w:tblBorders>
      <w:shd w:color="9bc2e5" w:fill="9bc2e5" w:themeColor="accent5" w:themeFill="accent5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bc2e5" w:space="0" w:sz="32" w:themeColor="accent5" w:themeTint="00009A" w:val="single"/>
          <w:bottom w:color="ffffff" w:space="0" w:sz="12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bc2e5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bc2e5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  <w:shd w:color="a9d08e" w:fill="a9d08e" w:themeColor="accent6" w:themeFill="accent6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bottom w:color="4472c4" w:space="0" w:sz="4" w:themeColor="accent1" w:val="single"/>
      </w:tblBorders>
    </w:tblPr>
    <w:tblStylePr w:type="firstRow">
      <w:rPr>
        <w:b w:val="1"/>
        <w:color w:val="254175" w:themeColor="accent1" w:themeShade="000095"/>
      </w:rPr>
      <w:tblPr/>
      <w:tcPr>
        <w:tcBorders>
          <w:bottom w:color="4472c4" w:space="0" w:sz="4" w:themeColor="accent1" w:val="single"/>
        </w:tcBorders>
      </w:tcPr>
    </w:tblStylePr>
    <w:tblStylePr w:type="lastRow">
      <w:rPr>
        <w:b w:val="1"/>
        <w:color w:val="254175" w:themeColor="accent1" w:themeShade="000095"/>
      </w:rPr>
      <w:tblPr/>
      <w:tcPr>
        <w:tcBorders>
          <w:top w:color="4472c4" w:space="0" w:sz="4" w:themeColor="accent1" w:val="single"/>
        </w:tcBorders>
      </w:tcPr>
    </w:tblStylePr>
    <w:tblStylePr w:type="firstCol">
      <w:rPr>
        <w:b w:val="1"/>
        <w:color w:val="254175" w:themeColor="accent1" w:themeShade="000095"/>
      </w:rPr>
    </w:tblStylePr>
    <w:tblStylePr w:type="lastCol">
      <w:rPr>
        <w:b w:val="1"/>
        <w:color w:val="254175" w:themeColor="accent1" w:themeShade="000095"/>
      </w:r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254175" w:themeColor="accent1" w:themeShade="000095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2Horz">
      <w:rPr>
        <w:rFonts w:ascii="Arial" w:hAnsi="Arial"/>
        <w:color w:val="254175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4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Shade="000095" w:themeTint="000098"/>
      </w:rPr>
      <w:tblPr/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Shade="000095" w:themeTint="000098"/>
      </w:rPr>
      <w:tblPr/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Shade="000095" w:themeTint="000098"/>
      </w:rPr>
    </w:tblStylePr>
    <w:tblStylePr w:type="lastCol">
      <w:rPr>
        <w:b w:val="1"/>
        <w:color w:val="c9c9c9" w:themeColor="accent3" w:themeShade="000095" w:themeTint="000098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4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4" w:themeColor="accent5" w:themeTint="00009A" w:val="single"/>
        <w:bottom w:color="9bc2e5" w:space="0" w:sz="4" w:themeColor="accent5" w:themeTint="00009A" w:val="single"/>
      </w:tblBorders>
    </w:tblPr>
    <w:tblStylePr w:type="firstRow">
      <w:rPr>
        <w:b w:val="1"/>
        <w:color w:val="9bc2e5" w:themeColor="accent5" w:themeShade="000095" w:themeTint="00009A"/>
      </w:rPr>
      <w:tblPr/>
      <w:tcPr>
        <w:tcBorders>
          <w:bottom w:color="9bc2e5" w:space="0" w:sz="4" w:themeColor="accent5" w:themeTint="00009A" w:val="single"/>
        </w:tcBorders>
      </w:tcPr>
    </w:tblStylePr>
    <w:tblStylePr w:type="lastRow">
      <w:rPr>
        <w:b w:val="1"/>
        <w:color w:val="9bc2e5" w:themeColor="accent5" w:themeShade="000095" w:themeTint="00009A"/>
      </w:rPr>
      <w:tblPr/>
      <w:tcPr>
        <w:tcBorders>
          <w:top w:color="9bc2e5" w:space="0" w:sz="4" w:themeColor="accent5" w:themeTint="00009A" w:val="single"/>
        </w:tcBorders>
      </w:tcPr>
    </w:tblStylePr>
    <w:tblStylePr w:type="firstCol">
      <w:rPr>
        <w:b w:val="1"/>
        <w:color w:val="9bc2e5" w:themeColor="accent5" w:themeShade="000095" w:themeTint="00009A"/>
      </w:rPr>
    </w:tblStylePr>
    <w:tblStylePr w:type="lastCol">
      <w:rPr>
        <w:b w:val="1"/>
        <w:color w:val="9bc2e5" w:themeColor="accent5" w:themeShade="000095" w:themeTint="00009A"/>
      </w:r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9bc2e5" w:themeColor="accent5" w:themeShade="000095" w:themeTint="00009A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2Horz">
      <w:rPr>
        <w:rFonts w:ascii="Arial" w:hAnsi="Arial"/>
        <w:color w:val="9bc2e5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9d08e" w:themeColor="accent6" w:themeShade="000095" w:themeTint="000098"/>
      </w:rPr>
      <w:tblPr/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9d08e" w:themeColor="accent6" w:themeShade="000095" w:themeTint="000098"/>
      </w:rPr>
      <w:tblPr/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9d08e" w:themeColor="accent6" w:themeShade="000095" w:themeTint="000098"/>
      </w:rPr>
    </w:tblStylePr>
    <w:tblStylePr w:type="lastCol">
      <w:rPr>
        <w:b w:val="1"/>
        <w:color w:val="a9d08e" w:themeColor="accent6" w:themeShade="000095" w:themeTint="000098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4472c4" w:space="0" w:sz="4" w:themeColor="accent1" w:val="single"/>
      </w:tblBorders>
    </w:tblPr>
    <w:tblStylePr w:type="firstRow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4472c4" w:space="0" w:sz="4" w:themeColor="accent1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4472c4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472c4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auto" w:space="0" w:sz="0" w:val="none"/>
          <w:left w:color="4472c4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254175" w:themeColor="accent1" w:themeShade="000095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2Horz">
      <w:rPr>
        <w:rFonts w:ascii="Arial" w:hAnsi="Arial"/>
        <w:color w:val="254175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4b184" w:space="0" w:sz="4" w:themeColor="accent2" w:themeTint="000097" w:val="single"/>
      </w:tblBorders>
    </w:tblPr>
    <w:tblStylePr w:type="fir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f4b184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f4b184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c9c9c9" w:space="0" w:sz="4" w:themeColor="accent3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c9c9c9" w:space="0" w:sz="4" w:themeColor="accent3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c9c9c9" w:space="0" w:sz="4" w:themeColor="accent3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fd865" w:space="0" w:sz="4" w:themeColor="accent4" w:themeTint="00009A" w:val="single"/>
      </w:tblBorders>
    </w:tblPr>
    <w:tblStylePr w:type="fir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ffd865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ffd865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9bc2e5" w:space="0" w:sz="4" w:themeColor="accent5" w:themeTint="00009A" w:val="single"/>
      </w:tblBorders>
    </w:tblPr>
    <w:tblStylePr w:type="firstRow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9bc2e5" w:space="0" w:sz="4" w:themeColor="accent5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9bc2e5" w:space="0" w:sz="4" w:themeColor="accent5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bc2e5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auto" w:space="0" w:sz="0" w:val="none"/>
          <w:left w:color="9bc2e5" w:space="0" w:sz="4" w:themeColor="accent5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9bc2e5" w:themeColor="accent5" w:themeShade="000095" w:themeTint="00009A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2Horz">
      <w:rPr>
        <w:rFonts w:ascii="Arial" w:hAnsi="Arial"/>
        <w:color w:val="9bc2e5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9d08e" w:space="0" w:sz="4" w:themeColor="accent6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9d08e" w:space="0" w:sz="4" w:themeColor="accent6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9d08e" w:space="0" w:sz="4" w:themeColor="accent6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254175" w:space="0" w:sz="4" w:themeColor="accent1" w:themeShade="000095" w:val="single"/>
        <w:left w:color="254175" w:space="0" w:sz="4" w:themeColor="accent1" w:themeShade="000095" w:val="single"/>
        <w:bottom w:color="254175" w:space="0" w:sz="4" w:themeColor="accent1" w:themeShade="000095" w:val="single"/>
        <w:right w:color="254175" w:space="0" w:sz="4" w:themeColor="accent1" w:themeShade="000095" w:val="single"/>
        <w:insideH w:color="254175" w:space="0" w:sz="4" w:themeColor="accent1" w:themeShade="000095" w:val="single"/>
        <w:insideV w:color="254175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957000" w:space="0" w:sz="4" w:themeColor="accent4" w:themeShade="000095" w:val="single"/>
        <w:left w:color="957000" w:space="0" w:sz="4" w:themeColor="accent4" w:themeShade="000095" w:val="single"/>
        <w:bottom w:color="957000" w:space="0" w:sz="4" w:themeColor="accent4" w:themeShade="000095" w:val="single"/>
        <w:right w:color="957000" w:space="0" w:sz="4" w:themeColor="accent4" w:themeShade="000095" w:val="single"/>
        <w:insideH w:color="957000" w:space="0" w:sz="4" w:themeColor="accent4" w:themeShade="000095" w:val="single"/>
        <w:insideV w:color="95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245a8d" w:space="0" w:sz="4" w:themeColor="accent5" w:themeShade="000095" w:val="single"/>
        <w:left w:color="245a8d" w:space="0" w:sz="4" w:themeColor="accent5" w:themeShade="000095" w:val="single"/>
        <w:bottom w:color="245a8d" w:space="0" w:sz="4" w:themeColor="accent5" w:themeShade="000095" w:val="single"/>
        <w:right w:color="245a8d" w:space="0" w:sz="4" w:themeColor="accent5" w:themeShade="000095" w:val="single"/>
        <w:insideH w:color="245a8d" w:space="0" w:sz="4" w:themeColor="accent5" w:themeShade="000095" w:val="single"/>
        <w:insideV w:color="245a8d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416429" w:space="0" w:sz="4" w:themeColor="accent6" w:themeShade="000095" w:val="single"/>
        <w:left w:color="416429" w:space="0" w:sz="4" w:themeColor="accent6" w:themeShade="000095" w:val="single"/>
        <w:bottom w:color="416429" w:space="0" w:sz="4" w:themeColor="accent6" w:themeShade="000095" w:val="single"/>
        <w:right w:color="416429" w:space="0" w:sz="4" w:themeColor="accent6" w:themeShade="000095" w:val="single"/>
        <w:insideH w:color="416429" w:space="0" w:sz="4" w:themeColor="accent6" w:themeShade="000095" w:val="single"/>
        <w:insideV w:color="4164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1" w:themeTint="000067" w:val="single"/>
        <w:left w:color="b3c5e7" w:space="0" w:sz="4" w:themeColor="accent1" w:themeTint="000067" w:val="single"/>
        <w:bottom w:color="b3c5e7" w:space="0" w:sz="4" w:themeColor="accent1" w:themeTint="000067" w:val="single"/>
        <w:right w:color="b3c5e7" w:space="0" w:sz="4" w:themeColor="accent1" w:themeTint="000067" w:val="single"/>
        <w:insideH w:color="b3c5e7" w:space="0" w:sz="4" w:themeColor="accent1" w:themeTint="000067" w:val="single"/>
        <w:insideV w:color="b3c5e7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472c4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472c4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472c4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1" w:themeTint="000067" w:val="single"/>
          <w:left w:color="b3c5e7" w:space="0" w:sz="4" w:themeColor="accent1" w:themeTint="000067" w:val="single"/>
          <w:bottom w:color="b3c5e7" w:space="0" w:sz="4" w:themeColor="accent1" w:themeTint="000067" w:val="single"/>
          <w:right w:color="b3c5e7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4b184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4b184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fd865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fd865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5" w:themeTint="000067" w:val="single"/>
        <w:left w:color="bcd6ee" w:space="0" w:sz="4" w:themeColor="accent5" w:themeTint="000067" w:val="single"/>
        <w:bottom w:color="bcd6ee" w:space="0" w:sz="4" w:themeColor="accent5" w:themeTint="000067" w:val="single"/>
        <w:right w:color="bcd6ee" w:space="0" w:sz="4" w:themeColor="accent5" w:themeTint="000067" w:val="single"/>
        <w:insideH w:color="bcd6ee" w:space="0" w:sz="4" w:themeColor="accent5" w:themeTint="000067" w:val="single"/>
        <w:insideV w:color="bcd6ee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bc2e5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bc2e5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bc2e5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5" w:themeTint="000067" w:val="single"/>
          <w:left w:color="bcd6ee" w:space="0" w:sz="4" w:themeColor="accent5" w:themeTint="000067" w:val="single"/>
          <w:bottom w:color="bcd6ee" w:space="0" w:sz="4" w:themeColor="accent5" w:themeTint="000067" w:val="single"/>
          <w:right w:color="bcd6ee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paragraph" w:styleId="a5">
    <w:name w:val="footnote text"/>
    <w:basedOn w:val="a"/>
    <w:link w:val="a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a6" w:customStyle="1">
    <w:name w:val="Текст сноски Знак"/>
    <w:link w:val="a5"/>
    <w:uiPriority w:val="99"/>
    <w:rPr>
      <w:sz w:val="18"/>
    </w:rPr>
  </w:style>
  <w:style w:type="character" w:styleId="a7">
    <w:name w:val="footnote reference"/>
    <w:basedOn w:val="a0"/>
    <w:uiPriority w:val="99"/>
    <w:unhideWhenUsed w:val="1"/>
    <w:rPr>
      <w:vertAlign w:val="superscript"/>
    </w:rPr>
  </w:style>
  <w:style w:type="paragraph" w:styleId="a8">
    <w:name w:val="endnote text"/>
    <w:basedOn w:val="a"/>
    <w:link w:val="a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a9" w:customStyle="1">
    <w:name w:val="Текст концевой сноски Знак"/>
    <w:link w:val="a8"/>
    <w:uiPriority w:val="99"/>
    <w:rPr>
      <w:sz w:val="20"/>
    </w:rPr>
  </w:style>
  <w:style w:type="character" w:styleId="aa">
    <w:name w:val="endnote reference"/>
    <w:basedOn w:val="a0"/>
    <w:uiPriority w:val="99"/>
    <w:semiHidden w:val="1"/>
    <w:unhideWhenUsed w:val="1"/>
    <w:rPr>
      <w:vertAlign w:val="superscript"/>
    </w:rPr>
  </w:style>
  <w:style w:type="paragraph" w:styleId="12">
    <w:name w:val="toc 1"/>
    <w:basedOn w:val="a"/>
    <w:next w:val="a"/>
    <w:uiPriority w:val="39"/>
    <w:unhideWhenUsed w:val="1"/>
    <w:pPr>
      <w:spacing w:after="57"/>
    </w:pPr>
  </w:style>
  <w:style w:type="paragraph" w:styleId="22">
    <w:name w:val="toc 2"/>
    <w:basedOn w:val="a"/>
    <w:next w:val="a"/>
    <w:uiPriority w:val="39"/>
    <w:unhideWhenUsed w:val="1"/>
    <w:pPr>
      <w:spacing w:after="57"/>
      <w:ind w:left="283"/>
    </w:pPr>
  </w:style>
  <w:style w:type="paragraph" w:styleId="32">
    <w:name w:val="toc 3"/>
    <w:basedOn w:val="a"/>
    <w:next w:val="a"/>
    <w:uiPriority w:val="39"/>
    <w:unhideWhenUsed w:val="1"/>
    <w:pPr>
      <w:spacing w:after="57"/>
      <w:ind w:left="567"/>
    </w:pPr>
  </w:style>
  <w:style w:type="paragraph" w:styleId="42">
    <w:name w:val="toc 4"/>
    <w:basedOn w:val="a"/>
    <w:next w:val="a"/>
    <w:uiPriority w:val="39"/>
    <w:unhideWhenUsed w:val="1"/>
    <w:pPr>
      <w:spacing w:after="57"/>
      <w:ind w:left="850"/>
    </w:pPr>
  </w:style>
  <w:style w:type="paragraph" w:styleId="52">
    <w:name w:val="toc 5"/>
    <w:basedOn w:val="a"/>
    <w:next w:val="a"/>
    <w:uiPriority w:val="39"/>
    <w:unhideWhenUsed w:val="1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 w:val="1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 w:val="1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 w:val="1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 w:val="1"/>
    <w:pPr>
      <w:spacing w:after="57"/>
      <w:ind w:left="2268"/>
    </w:pPr>
  </w:style>
  <w:style w:type="paragraph" w:styleId="ab">
    <w:name w:val="TOC Heading"/>
    <w:uiPriority w:val="39"/>
    <w:unhideWhenUsed w:val="1"/>
  </w:style>
  <w:style w:type="paragraph" w:styleId="ac">
    <w:name w:val="table of figures"/>
    <w:basedOn w:val="a"/>
    <w:next w:val="a"/>
    <w:uiPriority w:val="99"/>
    <w:unhideWhenUsed w:val="1"/>
    <w:pPr>
      <w:spacing w:after="0"/>
    </w:pPr>
  </w:style>
  <w:style w:type="character" w:styleId="10" w:customStyle="1">
    <w:name w:val="Заголовок 1 Знак"/>
    <w:basedOn w:val="a0"/>
    <w:link w:val="1"/>
    <w:uiPriority w:val="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Pr>
      <w:rFonts w:cstheme="majorBidi" w:eastAsiaTheme="majorEastAsia"/>
      <w:color w:val="2f5496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Pr>
      <w:rFonts w:cstheme="majorBidi" w:eastAsiaTheme="majorEastAsia"/>
      <w:color w:val="272727" w:themeColor="text1" w:themeTint="0000D8"/>
    </w:rPr>
  </w:style>
  <w:style w:type="paragraph" w:styleId="ad">
    <w:name w:val="Title"/>
    <w:basedOn w:val="a"/>
    <w:next w:val="a"/>
    <w:link w:val="ae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ae" w:customStyle="1">
    <w:name w:val="Заголовок Знак"/>
    <w:basedOn w:val="a0"/>
    <w:link w:val="ad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f0" w:customStyle="1">
    <w:name w:val="Подзаголовок Знак"/>
    <w:basedOn w:val="a0"/>
    <w:link w:val="af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4" w:customStyle="1">
    <w:name w:val="Цитата 2 Знак"/>
    <w:basedOn w:val="a0"/>
    <w:link w:val="23"/>
    <w:uiPriority w:val="29"/>
    <w:rPr>
      <w:i w:val="1"/>
      <w:iCs w:val="1"/>
      <w:color w:val="404040" w:themeColor="text1" w:themeTint="0000BF"/>
    </w:rPr>
  </w:style>
  <w:style w:type="paragraph" w:styleId="af1">
    <w:name w:val="List Paragraph"/>
    <w:basedOn w:val="a"/>
    <w:uiPriority w:val="34"/>
    <w:qFormat w:val="1"/>
    <w:pPr>
      <w:ind w:left="720"/>
      <w:contextualSpacing w:val="1"/>
    </w:pPr>
  </w:style>
  <w:style w:type="character" w:styleId="af2">
    <w:name w:val="Intense Emphasis"/>
    <w:basedOn w:val="a0"/>
    <w:uiPriority w:val="21"/>
    <w:qFormat w:val="1"/>
    <w:rPr>
      <w:i w:val="1"/>
      <w:iCs w:val="1"/>
      <w:color w:val="2f5496" w:themeColor="accent1" w:themeShade="0000BF"/>
    </w:rPr>
  </w:style>
  <w:style w:type="paragraph" w:styleId="af3">
    <w:name w:val="Intense Quote"/>
    <w:basedOn w:val="a"/>
    <w:next w:val="a"/>
    <w:link w:val="af4"/>
    <w:uiPriority w:val="30"/>
    <w:qFormat w:val="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f4" w:customStyle="1">
    <w:name w:val="Выделенная цитата Знак"/>
    <w:basedOn w:val="a0"/>
    <w:link w:val="af3"/>
    <w:uiPriority w:val="30"/>
    <w:rPr>
      <w:i w:val="1"/>
      <w:iCs w:val="1"/>
      <w:color w:val="2f5496" w:themeColor="accent1" w:themeShade="0000BF"/>
    </w:rPr>
  </w:style>
  <w:style w:type="character" w:styleId="af5">
    <w:name w:val="Intense Reference"/>
    <w:basedOn w:val="a0"/>
    <w:uiPriority w:val="32"/>
    <w:qFormat w:val="1"/>
    <w:rPr>
      <w:b w:val="1"/>
      <w:bCs w:val="1"/>
      <w:smallCaps w:val="1"/>
      <w:color w:val="2f5496" w:themeColor="accent1" w:themeShade="0000BF"/>
      <w:spacing w:val="5"/>
    </w:rPr>
  </w:style>
  <w:style w:type="paragraph" w:styleId="af6">
    <w:name w:val="header"/>
    <w:basedOn w:val="a"/>
    <w:link w:val="af7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character" w:styleId="af7" w:customStyle="1">
    <w:name w:val="Верхний колонтитул Знак"/>
    <w:basedOn w:val="a0"/>
    <w:link w:val="af6"/>
    <w:uiPriority w:val="99"/>
    <w:rPr>
      <w:rFonts w:cs="Calibri"/>
      <w:lang w:eastAsia="ru-RU"/>
    </w:rPr>
  </w:style>
  <w:style w:type="paragraph" w:styleId="af8">
    <w:name w:val="footer"/>
    <w:basedOn w:val="a"/>
    <w:link w:val="af9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character" w:styleId="af9" w:customStyle="1">
    <w:name w:val="Нижний колонтитул Знак"/>
    <w:basedOn w:val="a0"/>
    <w:link w:val="af8"/>
    <w:uiPriority w:val="99"/>
    <w:rPr>
      <w:rFonts w:cs="Calibri"/>
      <w:lang w:eastAsia="ru-RU"/>
    </w:rPr>
  </w:style>
  <w:style w:type="character" w:styleId="afa">
    <w:name w:val="Hyperlink"/>
    <w:basedOn w:val="a0"/>
    <w:uiPriority w:val="99"/>
    <w:unhideWhenUsed w:val="1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 w:val="1"/>
    <w:unhideWhenUsed w:val="1"/>
    <w:rPr>
      <w:color w:val="605e5c"/>
      <w:shd w:color="auto" w:fill="e1dfdd" w:val="clear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fd">
    <w:name w:val="Grid Table Light"/>
    <w:basedOn w:val="a1"/>
    <w:uiPriority w:val="4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10yKB3vxGyhfb/rX8Sk15Cj/WA==">CgMxLjAaHwoBMBIaChgICVIUChJ0YWJsZS5ta2pzZW5hYm8yeWsyDmguOGNsOTAwamp6eTZmMg5oLm1kNTNmeXBiYmZwNzgAciExOFFfNWFNVjI1NlhBR2NYLUVLZ0tkcGRDUF9mbFo5YUk=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2025-05-30T12:23:00Z</dcterms:created>
  <dc:creator>Ирина Яковлева</dc:creator>
</cp:coreProperties>
</file>