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Microsoft Entra ID – Identity &amp; Access Management Lab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Azure AD Project | Edukamu Cloud and Cybersecurity Microdegree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Role-Based Access Model</w:t>
      </w:r>
    </w:p>
    <w:p>
      <w:r>
        <w:rPr>
          <w:rFonts w:ascii="Arial" w:cs="Arial" w:eastAsia="Arial" w:hAnsi="Arial"/>
          <w:sz w:val="24"/>
          <w:szCs w:val="24"/>
        </w:rPr>
        <w:t xml:space="preserve">For each team member, a dedicated Microsoft Entra ID user account is created using a corporate email format. All identities are centrally managed and assigned to role-based security groups to ensure least privilege access.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Team Lead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Identity type: User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Assigned to: Leadership Group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Access to project management system and reporting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global administrator rights to reduce security risk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Senior Programmer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Identity type: User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Assigned to: Developers Group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Access to source code repositories and cloud development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access to finance records or marketing data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Junior Programmer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Identity type: User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Assigned to: Developers Group (restricted level)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Limited access to development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direct access to production systems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Designer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Identity type: User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Assigned to: Creative Group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Access to design folders and shared marketing folders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access to code repositories or financial data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Tester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Identity type: User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Assigned to: QA Group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Access to testing environments and bug tracking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direct access to production database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Marketing Specialist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Identity type: User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Assigned to: Marketing Group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Access to marketing materials and analytics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access to source code or internal user database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Permissions will be assigned through security groups instead of directly to users. This simplifies governance and reduces the risk of configuration errors.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Authentication Methods</w:t>
      </w:r>
    </w:p>
    <w:p>
      <w:r>
        <w:rPr>
          <w:rFonts w:ascii="Arial" w:cs="Arial" w:eastAsia="Arial" w:hAnsi="Arial"/>
          <w:sz w:val="24"/>
          <w:szCs w:val="24"/>
        </w:rPr>
        <w:t xml:space="preserve">Passwordless Multi-Factor Authentication (MFA) will be implemented using Microsoft Entra ID and Microsoft Authenticator. This approach significantly improves security compared to traditional password-based authentication by reducing phishing and credential theft risks. When combined with Conditional Access policies, additional verification will only be required when necessary, such as during sign-ins from unfamiliar locations or devices. This ensures strong protection while maintaining usability for employees.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Access Management Strategy</w:t>
      </w:r>
    </w:p>
    <w:p>
      <w:r>
        <w:rPr>
          <w:rFonts w:ascii="Arial" w:cs="Arial" w:eastAsia="Arial" w:hAnsi="Arial"/>
          <w:sz w:val="24"/>
          <w:szCs w:val="24"/>
        </w:rPr>
        <w:t xml:space="preserve">Access to resources will be assigned using role-based security groups following the principle of least privilege. Sensitive systems such as user databases and finance records will be restricted to authorised roles only.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Production environments will be separated from development and testing environments to reduce operational and security risk. Privileged access will require separate administrative accounts, and direct user-level permission assignments will be avoided. Regular access reviews will be conducted to maintain a strong security posture as the organisation grows.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Conditional Access Strategy</w:t>
      </w:r>
    </w:p>
    <w:p>
      <w:r>
        <w:rPr>
          <w:rFonts w:ascii="Arial" w:cs="Arial" w:eastAsia="Arial" w:hAnsi="Arial"/>
          <w:sz w:val="24"/>
          <w:szCs w:val="24"/>
        </w:rPr>
        <w:t xml:space="preserve">Conditional Access will be implemented as a core security control. Multi-Factor Authentication will be required for all users. Access to sensitive resources, such as finance records and user databases, will require compliant and managed devices.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High-risk sign-ins will be automatically blocked. Privileged roles will have additional restrictions, including access only from trusted locations and registered devices.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User consent for third-party applications will be restricted to prevent OAuth abuse and excessive permission grants. This layered security model reduces the risk of account compromise and data exposure.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Microsoft Entra ID Edition Selection</w:t>
      </w:r>
    </w:p>
    <w:p>
      <w:r>
        <w:rPr>
          <w:rFonts w:ascii="Arial" w:cs="Arial" w:eastAsia="Arial" w:hAnsi="Arial"/>
          <w:sz w:val="24"/>
          <w:szCs w:val="24"/>
        </w:rPr>
        <w:t xml:space="preserve">Microsoft Entra ID P1 is the recommended edition. The organisation handles sensitive information, including user databases and financial records, which require Conditional Access policies, Multi-Factor Authentication, and device compliance controls. P1 provides the necessary features while remaining cost-effective for a growing mid-sized company. If the company expands or regulatory requirements increase, upgrading to P2 would be considered for advanced identity protection and privileged access management.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2026-04-24T08:16:36.163Z</dcterms:created>
  <dcterms:modified xsi:type="dcterms:W3CDTF">2026-04-24T08:16:36.164Z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