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8477250" cy="359092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 Q= {0,1,2,3}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m:oMath>
        <m:nary>
          <m:naryPr>
            <m:chr m:val="∑"/>
          </m:naryPr>
          <m:sub/>
          <m:sup/>
        </m:nary>
        <m:r>
          <w:rPr>
            <w:rFonts w:ascii="Merriweather" w:cs="Merriweather" w:eastAsia="Merriweather" w:hAnsi="Merriweather"/>
            <w:b w:val="1"/>
            <w:sz w:val="48"/>
            <w:szCs w:val="48"/>
          </w:rPr>
          <m:t xml:space="preserve">={D, 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F={1, 3}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b w:val="1"/>
          <w:sz w:val="48"/>
          <w:szCs w:val="48"/>
          <w:rtl w:val="0"/>
        </w:rPr>
        <w:t xml:space="preserve">Diagrama de= </w:t>
      </w: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D+|(D+ . D+)*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Dígito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punto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(A,Dígito)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(A,Dígito)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(A,punto)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={C}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(A,Dígito)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(A,Dígito)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Lenguaje Formal = D(L | D)*</w:t>
      </w:r>
    </w:p>
    <w:p w:rsidR="00000000" w:rsidDel="00000000" w:rsidP="00000000" w:rsidRDefault="00000000" w:rsidRPr="00000000" w14:paraId="00000019">
      <w:pPr>
        <w:ind w:left="720" w:firstLine="0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8867775" cy="5357813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35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   Q={A, B}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b w:val="1"/>
          <w:sz w:val="48"/>
          <w:szCs w:val="48"/>
        </w:rPr>
      </w:pPr>
      <m:oMath>
        <m:nary>
          <m:naryPr>
            <m:chr m:val="∑"/>
          </m:naryPr>
          <m:sub/>
          <m:sup/>
        </m:nary>
        <m:r>
          <w:rPr>
            <w:rFonts w:ascii="Merriweather" w:cs="Merriweather" w:eastAsia="Merriweather" w:hAnsi="Merriweather"/>
            <w:b w:val="1"/>
            <w:sz w:val="48"/>
            <w:szCs w:val="48"/>
          </w:rPr>
          <m:t xml:space="preserve">={Letra, Dígito}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b w:val="1"/>
          <w:sz w:val="48"/>
          <w:szCs w:val="4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F = {B}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b w:val="1"/>
          <w:sz w:val="48"/>
          <w:szCs w:val="48"/>
          <w:rtl w:val="0"/>
        </w:rPr>
        <w:t xml:space="preserve">Diagrama de= </w:t>
      </w: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L(L |D)*</w:t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Dígito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(A,letra)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(A,letra)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(A,letra)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={B}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Lenguaje Formal = L(L | D)*</w:t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bster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5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