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Отчет по лабораторной работе №1.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Отладочная плата для микроконтроллера K1986ВЕ92QI и среда программирования Keil µVision.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Цель работы: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знакомство с демонстрационно-отладочной платой для микроконтроллера K1986ВЕ92QI;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получение навыков работы в среде Keil µVision; получение представления о структуре проекта на языке Си.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Оборудование: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отладочный комплект для микроконтроллера K1986ВЕ92QI; программатор-отладчик MT-Link; персональный компьютер.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Программное обеспечение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: операционная система Windows 7; среда программирования Keil μVision MDK-ARM 5.20; драйвер программатора MT- Link; примеры кода программ. </w:t>
      </w:r>
    </w:p>
    <w:p>
      <w:pPr>
        <w:jc w:val="center"/>
        <w:rPr>
          <w:rFonts w:ascii="Times New Roman" w:cs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Техническое задание.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беспечить частоту мигания светодиодов,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расположенных на отладочной плате, равной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24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Гц 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46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Гц соответственно.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val="ru-RU"/>
        </w:rPr>
        <w:t>Теоретические сведения.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Микроконтроллер – программируемое вычислительное устройство, обладающее набором периферийных устройств и применяемое для решения задач управления в технических системах.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Отладочная плата предназначена для ознакомления с возможностями микроконтроллера и отладки программного обеспечения для него.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Питание платы осуществляется от сети переменного тока ~220 В, 50 Гц с помощью внешнего блока питания. Также возможно питание платы от USB-интерфейса.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Для отображения буквенно-цифровой и графической информации на плате расположен жидкокристаллический индикатор размером 128х64.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Для загрузки программ, написанных с помощью персонального компьютера, во флеш-память микроконтроллера используется программатор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MT-Link. Программатор подключается к компьютеру с помощью USB кабеля. На плате предусмотрено два разъема для подключения программатора (JTAG-A и JTAG-B).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Для подключения отладочной платы к компьютеру необходимо выполнить следующие действия: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Соединить программатор и USB-кабель между собой.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Подключить шлейф программатора к разъему JTAG-B, расположенному на отладочной плате.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Установить каждый из трех переключателей выбора режима загрузки в положение «0», что соответствует использованию интерфейса JTAG-B при загрузке и отладке.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Подключить USB-кабель программатора в свободный USB-порт компьютера. Убедиться, что светодиод программатора горит монотонно. Если светодиод мигает, то это значит, что нет связи между компьютером и программатором ввиду отсутствия на компьютере требуемого драйвера.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Установить перемычку «POWER_SEL» в положение «EXT_DC», что позволить питать плату от сети. При другом положении перемычки организуется питание со стороны USB-интерфейса. </w:t>
      </w:r>
    </w:p>
    <w:p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Включить блок питания в сетевую розетку и подключите шнур питания к соответствующему разъему на плате. На плате должен загореться красный светодиод «POWER 5V». Если в микроконтроллере уже содержится программа, то она начнет выполняться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Интегрированная среда программирования Keil µVision предназначена для написания и отладки программ для микроконтроллеров семейства ARM32 с помощью языков Си, С++ и ассемблера. В рамках нашей работы будем использовать лишь язык Си. Программа для микроконтроллера именуется программным проектом. Проект представляет собой достаточно сложную совокупность файлов, каталогов и настроек.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Перед загрузкой программы в микроконтроллер проект необходимо построить. Под построением понимается компиляция всех модулей, входящих в состав проекта, их ассемблирование и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компоновку. Если в процессе построения возникнут ошибки, то сведения о них будут отображены в соответствующем окне среды. Программа не может быть загружена в микроконтроллер до тех пор, пока все ошибки не будут устранены.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Times New Roman" w:cs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rtl w:val="off"/>
          <w:lang w:val="en-US"/>
        </w:rPr>
        <w:t>Ход выполнения работы.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Через </w:t>
      </w: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пункт главного меню Project – Open Project откроем файл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проекта Lab1_1. В правой части расположены вкладки с открытыми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исходными текстами программ, в нижней части находится окно для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сообщений о ходе построения проекта, а левая часть содержит саму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структуру проекта.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открывшемся проекте демонстрируется решение задачи мигания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двумя светодиодами, при этом у каждого из них своя частота.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Запустим проект (иначе говоря построим, скомпилируем все модули)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при помощи горячей клавиши F7. Процесс проходит без ошибок, связь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программатора и среды программирования не была нарушена, а все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переключатели на отладочной плите приняли правильное положение.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Выполнить поставленную задачу необходимо при помощи модуля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led.c. Анализ кода не представляет сложности благодаря оставленным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комментариям. Нужные нам части – «Задача по миганию светодиодом 0» 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«Задача по миганию светодиодом 1». Частота меняется в зависимости от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значения X, используемого в строках os_dly_wait(X).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Вычислим данное значение при помощи простой формулы:</w:t>
      </w:r>
    </w:p>
    <w:p>
      <w:pPr>
        <w:jc w:val="left"/>
        <w:rPr>
          <w:rFonts w:ascii="Times New Roman" w:cs="Times New Roman" w:hAnsi="Times New Roman"/>
          <w:sz w:val="28"/>
          <w:szCs w:val="28"/>
        </w:rPr>
      </w:pPr>
      <m:oMathPara>
        <m:oMathParaPr/>
        <m:oMath>
          <m:r>
            <m:rPr/>
            <w:rPr>
              <w:rFonts w:ascii="Cambria Math" w:hAnsi="Cambria Math"/>
              <w:sz w:val="28"/>
              <w:szCs w:val="28"/>
            </w:rPr>
            <m:t>T=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/>
                <w:rPr>
                  <w:rFonts w:ascii="Cambria Math" w:hAnsi="Cambria Math"/>
                  <w:sz w:val="28"/>
                  <w:szCs w:val="28"/>
                </w:rPr>
                <m:t>f</m:t>
              </m:r>
            </m:den>
          </m:f>
        </m:oMath>
      </m:oMathPara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где </w:t>
      </w:r>
      <w:r>
        <w:rPr>
          <w:rFonts w:ascii="Times New Roman" w:cs="Times New Roman" w:hAnsi="Times New Roman"/>
          <w:sz w:val="28"/>
          <w:szCs w:val="28"/>
          <w:lang w:val="en-US"/>
        </w:rPr>
        <w:t>T</w:t>
      </w:r>
      <w:r>
        <w:rPr>
          <w:rFonts w:ascii="Times New Roman" w:cs="Times New Roman" w:hAnsi="Times New Roman"/>
          <w:sz w:val="28"/>
          <w:szCs w:val="28"/>
        </w:rPr>
        <w:t xml:space="preserve"> – </w:t>
      </w:r>
      <w:r>
        <w:rPr>
          <w:rFonts w:ascii="Times New Roman" w:cs="Times New Roman" w:hAnsi="Times New Roman"/>
          <w:sz w:val="28"/>
          <w:szCs w:val="28"/>
        </w:rPr>
        <w:t xml:space="preserve">период сигнала, </w:t>
      </w:r>
      <w:r>
        <w:rPr>
          <w:rFonts w:ascii="Times New Roman" w:cs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cs="Times New Roman" w:hAnsi="Times New Roman"/>
          <w:i/>
          <w:sz w:val="28"/>
          <w:szCs w:val="28"/>
        </w:rPr>
        <w:t xml:space="preserve"> – </w:t>
      </w:r>
      <w:r>
        <w:rPr>
          <w:rFonts w:ascii="Times New Roman" w:cs="Times New Roman" w:hAnsi="Times New Roman"/>
          <w:sz w:val="28"/>
          <w:szCs w:val="28"/>
        </w:rPr>
        <w:t>частота.</w:t>
      </w:r>
    </w:p>
    <w:p>
      <w:pPr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Важно отметить, что 1 тик = 1 мс, а помимо этого значение T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необходимо разделить на 2, т.к. задержка смены состояния светодиода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должна быть в два раза меньше периода.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Для начала подставим в формулу f =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24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Гц. Тогда T = 0,04 с. Разделим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это значение пополам и получим 0,02 с. Затем переведем в мс (тики) и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получим окончательное значение X=20.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Аналогичным образом считаем задержку для частоты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46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Гц, получаем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X=11. Подставляем эти значения в код (рис. 1).</w:t>
      </w:r>
    </w:p>
    <w:p>
      <w:pPr>
        <w:tabs>
          <w:tab w:val="left" w:leader="none" w:pos="2011"/>
        </w:tabs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4545330" cy="4323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41"/>
                    <a:srcRect l="0" t="0" r="44483" b="6115"/>
                    <a:stretch/>
                  </pic:blipFill>
                  <pic:spPr>
                    <a:xfrm>
                      <a:off x="0" y="0"/>
                      <a:ext cx="454533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2011"/>
        </w:tabs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Рис.1 исходный код</w:t>
      </w: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.</w:t>
      </w:r>
    </w:p>
    <w:p>
      <w:pPr>
        <w:tabs>
          <w:tab w:val="left" w:leader="none" w:pos="2011"/>
        </w:tabs>
        <w:jc w:val="left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Проверяем мигание диодов и фиксируем результат.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>Вторая часть технического задания выполнялась экспериментально. Путем подбора выяснилось ,что при задержке 14мс на одном светодиоде и 11мс на другом, глаз перестает улавливать мигание. При этом частота первого светодиода 36Гц, а второго 45Гц. Подставляем эти значения в код (рис. 2).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</w:t>
      </w:r>
    </w:p>
    <w:p>
      <w:pPr>
        <w:tabs>
          <w:tab w:val="left" w:leader="none" w:pos="2011"/>
        </w:tabs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</w:rPr>
        <w:drawing xmlns:mc="http://schemas.openxmlformats.org/markup-compatibility/2006">
          <wp:inline>
            <wp:extent cx="5107305" cy="474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2"/>
                    <a:srcRect l="0" t="0" r="43340" b="6319"/>
                    <a:stretch/>
                  </pic:blipFill>
                  <pic:spPr>
                    <a:xfrm>
                      <a:off x="0" y="0"/>
                      <a:ext cx="510730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leader="none" w:pos="2011"/>
        </w:tabs>
        <w:jc w:val="center"/>
        <w:rPr>
          <w:rFonts w:ascii="Times New Roman" w:cs="Times New Roman" w:hAnsi="Times New Roman"/>
          <w:b w:val="off"/>
          <w:bCs w:val="off"/>
          <w:sz w:val="24"/>
          <w:szCs w:val="24"/>
        </w:rPr>
      </w:pPr>
      <w:r>
        <w:rPr>
          <w:rFonts w:ascii="Times New Roman" w:cs="Times New Roman" w:hAnsi="Times New Roman"/>
          <w:b w:val="off"/>
          <w:bCs w:val="off"/>
          <w:sz w:val="24"/>
          <w:szCs w:val="24"/>
          <w:lang w:val="ru-RU"/>
        </w:rPr>
        <w:t>Рис. 2  результат.</w:t>
      </w:r>
    </w:p>
    <w:p>
      <w:pPr>
        <w:tabs>
          <w:tab w:val="left" w:leader="none" w:pos="391"/>
        </w:tabs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  <w:lang w:val="ru-RU"/>
        </w:rPr>
        <w:t>Заключение.</w:t>
      </w:r>
    </w:p>
    <w:p>
      <w:pPr>
        <w:tabs>
          <w:tab w:val="left" w:leader="none" w:pos="391"/>
        </w:tabs>
        <w:jc w:val="left"/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 выполнении лабораторной работы был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 освоены и применены теоритические данные и навыки, а именно :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знакомство с демонстрационно-отладочной платой для микроконтроллера K1986ВЕ92QI,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получение навыков работы в среде Keil µVision,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/>
        </w:rPr>
        <w:t>формирование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/>
        </w:rPr>
        <w:t xml:space="preserve"> представления о структуре проекта на языке Си. </w:t>
      </w:r>
    </w:p>
    <w:p>
      <w:pPr>
        <w:tabs>
          <w:tab w:val="left" w:leader="none" w:pos="391"/>
        </w:tabs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sectPr>
      <w:headerReference w:type="default" r:id="rId43"/>
      <w:footerReference w:type="default" r:id="rId44"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  <w:font w:name="Wingdings 2">
    <w:charset w:val="02"/>
  </w:font>
  <w:font w:name="-apple-system">
    <w:charset w:val="00"/>
  </w:font>
  <w:font w:name="Cambria Math">
    <w:panose1 w:val="02040503050406030204"/>
    <w:charset w:val="cc"/>
    <w:family w:val="roman"/>
    <w:pitch w:val="variable"/>
    <w:sig w:usb0="00000000" w:usb1="420024ff" w:usb2="02000000" w:usb3="00000000" w:csb0="0000019f" w:csb1="000000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p>
    <w:pPr>
      <w:spacing w:after="0" w:line="240" w:lineRule="auto"/>
      <w:jc w:val="right"/>
      <w:rPr>
        <w:rFonts w:ascii="Times New Roman" w:cs="Times New Roman" w:hAnsi="Times New Roman"/>
        <w:sz w:val="20"/>
        <w:szCs w:val="20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1.jpe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1.jpeg"/><Relationship Id="rId19" Type="http://schemas.openxmlformats.org/officeDocument/2006/relationships/header" Target="header1.xml"/><Relationship Id="rId2" Type="http://schemas.openxmlformats.org/officeDocument/2006/relationships/fontTable" Target="fontTable.xml"/><Relationship Id="rId20" Type="http://schemas.openxmlformats.org/officeDocument/2006/relationships/footer" Target="footer1.xml"/><Relationship Id="rId21" Type="http://schemas.openxmlformats.org/officeDocument/2006/relationships/image" Target="media/image1.jpeg"/><Relationship Id="rId22" Type="http://schemas.openxmlformats.org/officeDocument/2006/relationships/image" Target="media/image2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image" Target="media/image1.jpeg"/><Relationship Id="rId26" Type="http://schemas.openxmlformats.org/officeDocument/2006/relationships/image" Target="media/image2.jpeg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" Type="http://schemas.openxmlformats.org/officeDocument/2006/relationships/styles" Target="styles.xml"/><Relationship Id="rId30" Type="http://schemas.openxmlformats.org/officeDocument/2006/relationships/image" Target="media/image1.jpeg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image" Target="media/image1.jpeg"/><Relationship Id="rId34" Type="http://schemas.openxmlformats.org/officeDocument/2006/relationships/image" Target="media/image2.jpeg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image" Target="media/image1.jpeg"/><Relationship Id="rId38" Type="http://schemas.openxmlformats.org/officeDocument/2006/relationships/image" Target="media/image2.jpeg"/><Relationship Id="rId39" Type="http://schemas.openxmlformats.org/officeDocument/2006/relationships/header" Target="header1.xml"/><Relationship Id="rId4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image" Target="media/image1.jpeg"/><Relationship Id="rId42" Type="http://schemas.openxmlformats.org/officeDocument/2006/relationships/image" Target="media/image2.jpeg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5" Type="http://schemas.openxmlformats.org/officeDocument/2006/relationships/footer" Target="footer1.xml"/><Relationship Id="rId6" Type="http://schemas.openxmlformats.org/officeDocument/2006/relationships/settings" Target="setting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</dc:creator>
  <cp:lastModifiedBy>Яна</cp:lastModifiedBy>
</cp:coreProperties>
</file>