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&amp; Maintenance Agreement</w:t>
      </w:r>
    </w:p>
    <w:p>
      <w:r>
        <w:t>Version 2026.2</w:t>
      </w:r>
    </w:p>
    <w:p>
      <w:pPr>
        <w:pStyle w:val="Heading1"/>
      </w:pPr>
      <w:r>
        <w:t>Plans</w:t>
      </w:r>
    </w:p>
    <w:p>
      <w:r>
        <w:t>Care Basic includes one preventive visit per year. Care Plus includes two visits and priority booking. Care Priority includes two visits and a 2-working-day target for eligible non-safety attendance in covered cities.</w:t>
      </w:r>
    </w:p>
    <w:p>
      <w:r>
        <w:t>Operational detail 1: For plans,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Basic Plus Priority</w:t>
      </w:r>
    </w:p>
    <w:p>
      <w:r>
        <w:t>Operational detail 2: For plans,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Basic Plus Priority</w:t>
      </w:r>
    </w:p>
    <w:p>
      <w:r>
        <w:t>Operational detail 3: For plans,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Basic Plus Priority</w:t>
      </w:r>
    </w:p>
    <w:p>
      <w:r>
        <w:t>Operational detail 4: For plans,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Basic Plus Priority</w:t>
      </w:r>
    </w:p>
    <w:p>
      <w:pPr>
        <w:pStyle w:val="Heading1"/>
      </w:pPr>
      <w:r>
        <w:t>Claim workflow</w:t>
      </w:r>
    </w:p>
    <w:p>
      <w:r>
        <w:t>After a ticket is opened, customer provides invoice, serial, fault description and useful photos. Support performs triage, then books an authorised technician or pickup when inspection is required.</w:t>
      </w:r>
    </w:p>
    <w:p>
      <w:r>
        <w:t>Operational detail 1: For claim workflow,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ticket invoice serial</w:t>
      </w:r>
    </w:p>
    <w:p>
      <w:r>
        <w:t>Operational detail 2: For claim workflow,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ticket invoice serial</w:t>
      </w:r>
    </w:p>
    <w:p>
      <w:r>
        <w:t>Operational detail 3: For claim workflow,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ticket invoice serial</w:t>
      </w:r>
    </w:p>
    <w:p>
      <w:r>
        <w:t>Operational detail 4: For claim workflow,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ticket invoice serial</w:t>
      </w:r>
    </w:p>
    <w:p>
      <w:pPr>
        <w:pStyle w:val="Heading1"/>
      </w:pPr>
      <w:r>
        <w:t>Inspection</w:t>
      </w:r>
    </w:p>
    <w:p>
      <w:r>
        <w:t>Warehouse or technician records serial, visible condition and diagnostic findings. Normal intake inspection target is 3 working days, though intermittent faults can take longer.</w:t>
      </w:r>
    </w:p>
    <w:p>
      <w:r>
        <w:t>Operational detail 1: For inspection,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3 working days</w:t>
      </w:r>
    </w:p>
    <w:p>
      <w:r>
        <w:t>Operational detail 2: For inspection,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3 working days</w:t>
      </w:r>
    </w:p>
    <w:p>
      <w:r>
        <w:t>Operational detail 3: For inspection,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3 working days</w:t>
      </w:r>
    </w:p>
    <w:p>
      <w:r>
        <w:t>Operational detail 4: For inspection,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3 working days</w:t>
      </w:r>
    </w:p>
    <w:p>
      <w:pPr>
        <w:pStyle w:val="Heading1"/>
      </w:pPr>
      <w:r>
        <w:t>Decision</w:t>
      </w:r>
    </w:p>
    <w:p>
      <w:r>
        <w:t>Support compares findings with warranty terms and authorises covered repair/replacement or a paid quotation. A ticket itself is not approval.</w:t>
      </w:r>
    </w:p>
    <w:p>
      <w:r>
        <w:t>Operational detail 1: For decision,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repair paid quotation</w:t>
      </w:r>
    </w:p>
    <w:p>
      <w:r>
        <w:t>Operational detail 2: For decision,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repair paid quotation</w:t>
      </w:r>
    </w:p>
    <w:p>
      <w:r>
        <w:t>Operational detail 3: For decision,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repair paid quotation</w:t>
      </w:r>
    </w:p>
    <w:p>
      <w:r>
        <w:t>Operational detail 4: For decision,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repair paid quotation</w:t>
      </w:r>
    </w:p>
    <w:p>
      <w:pPr>
        <w:pStyle w:val="Heading1"/>
      </w:pPr>
      <w:r>
        <w:t>Property claim</w:t>
      </w:r>
    </w:p>
    <w:p>
      <w:r>
        <w:t>Purifier warranty does not automatically reimburse cabinet or floor damage. Any separate compensation requires authorised human review.</w:t>
      </w:r>
    </w:p>
    <w:p>
      <w:r>
        <w:t>Operational detail 1: For property claim,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property damage human review</w:t>
      </w:r>
    </w:p>
    <w:p>
      <w:r>
        <w:t>Operational detail 2: For property claim,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property damage human review</w:t>
      </w:r>
    </w:p>
    <w:p>
      <w:r>
        <w:t>Operational detail 3: For property claim,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property damage human review</w:t>
      </w:r>
    </w:p>
    <w:p>
      <w:r>
        <w:t>Operational detail 4: For property claim,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property damage human review</w:t>
      </w:r>
    </w:p>
    <w:p>
      <w:pPr>
        <w:pStyle w:val="Heading1"/>
      </w:pPr>
      <w:r>
        <w:t>Cancellation</w:t>
      </w:r>
    </w:p>
    <w:p>
      <w:r>
        <w:t>Annual service plans may be cancelled within 14 days when no included benefit has been used; after use, any refund is calculated pro rata after deducting used-service value.</w:t>
      </w:r>
    </w:p>
    <w:p>
      <w:r>
        <w:t>Operational detail 1: For cancellation,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14 days pro rata</w:t>
      </w:r>
    </w:p>
    <w:p>
      <w:r>
        <w:t>Operational detail 2: For cancellation,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14 days pro rata</w:t>
      </w:r>
    </w:p>
    <w:p>
      <w:r>
        <w:t>Operational detail 3: For cancellation,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14 days pro rata</w:t>
      </w:r>
    </w:p>
    <w:p>
      <w:r>
        <w:t>Operational detail 4: For cancellation,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14 days pro rata</w:t>
      </w:r>
    </w:p>
    <w:p>
      <w:pPr>
        <w:pStyle w:val="Heading1"/>
      </w:pPr>
      <w:r>
        <w:t>Records</w:t>
      </w:r>
    </w:p>
    <w:p>
      <w:r>
        <w:t>Technician findings, parts and approvals are recorded against the ticket. The static RAG knowledge base does not contain live ticket status.</w:t>
      </w:r>
    </w:p>
    <w:p>
      <w:r>
        <w:t>Operational detail 1: For records,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no live status</w:t>
      </w:r>
    </w:p>
    <w:p>
      <w:r>
        <w:t>Operational detail 2: For records,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no live status</w:t>
      </w:r>
    </w:p>
    <w:p>
      <w:r>
        <w:t>Operational detail 3: For records,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no live status</w:t>
      </w:r>
    </w:p>
    <w:p>
      <w:r>
        <w:t>Operational detail 4: For records,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no live status</w:t>
      </w:r>
    </w:p>
    <w:p>
      <w:pPr>
        <w:pStyle w:val="Heading1"/>
      </w:pPr>
      <w:r>
        <w:t>Safety</w:t>
      </w:r>
    </w:p>
    <w:p>
      <w:r>
        <w:t>Safety reports are triaged immediately, but physical attendance time depends on location, access and service availability.</w:t>
      </w:r>
    </w:p>
    <w:p>
      <w:r>
        <w:t>Operational detail 1: For safety,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safety triage</w:t>
      </w:r>
    </w:p>
    <w:p>
      <w:r>
        <w:t>Operational detail 2: For safety,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safety triage</w:t>
      </w:r>
    </w:p>
    <w:p>
      <w:r>
        <w:t>Operational detail 3: For safety,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safety triage</w:t>
      </w:r>
    </w:p>
    <w:p>
      <w:r>
        <w:t>Operational detail 4: For safety, staff should rely on the documented model, version, location and customer circumstances rather than assumptions. Record the observable condition, the action already attempted, and any relevant date or product identifier. This makes later support review traceable and reduces conflicting answers. If the documented rule does not cover an exception, the correct next step is human confirmation rather than inventing a promise. safety triage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