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nventory-of-supporting-information"/>
    <w:p>
      <w:pPr>
        <w:pStyle w:val="Heading1"/>
      </w:pPr>
      <w:r>
        <w:t xml:space="preserve">Inventory of Supporting Information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In-silico solute transport via perivascular networks in the human intracranial space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Marius Causemann, Miroslav Kuchta, Rami Masri, Marie E. Rognes</w:t>
      </w:r>
    </w:p>
    <w:p>
      <w:r>
        <w:pict>
          <v:rect style="width:0;height:1.5pt" o:hralign="center" o:hrstd="t" o:hr="t"/>
        </w:pict>
      </w:r>
    </w:p>
    <w:bookmarkStart w:id="9" w:name="supplementary-information-pdf-files"/>
    <w:p>
      <w:pPr>
        <w:pStyle w:val="Heading2"/>
      </w:pPr>
      <w:r>
        <w:t xml:space="preserve">1. Supplementary Information: PDF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030"/>
        <w:gridCol w:w="20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Information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supplementary.pdf</w:t>
            </w:r>
          </w:p>
        </w:tc>
        <w:tc>
          <w:tcPr/>
          <w:p>
            <w:pPr>
              <w:pStyle w:val="Compact"/>
            </w:pPr>
            <w:r>
              <w:t xml:space="preserve">Supplementary Methods (S1), Supplementary Figures S1–S11, Supplementary Tables S1–S2, Supplementary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Summary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dditional-supplementary-files"/>
    <w:p>
      <w:pPr>
        <w:pStyle w:val="Heading2"/>
      </w:pPr>
      <w:r>
        <w:t xml:space="preserve">2. Additional Supplementary Files</w:t>
      </w:r>
    </w:p>
    <w:p>
      <w:pPr>
        <w:pStyle w:val="FirstParagraph"/>
      </w:pPr>
      <w:r>
        <w:rPr>
          <w:i/>
          <w:iCs/>
        </w:rPr>
        <w:t xml:space="preserve">Source data for Supplementary Figures must be listed here as Supplementary Data, not in the Source Data section.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figureS3a.csv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S3, panel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figureS3b.csv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S3, panel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figureS3c.csv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S3, panel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figureS3d.csv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S3, panel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figureS4_mesh_refinement.csv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S4: mesh refinement 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figureS4_time_refinement.csv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S4: time step refinement 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figureS5a.csv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S5, panel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figureS5b.csv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S5, panel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figureS6.csv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figureS7a_1x.csv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A (1×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figureS7a_10x.csv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A (10×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figureS7a_100x.csv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A (100×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figureS7a_1000x.csv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A (1000×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figureS7b.csv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figureS7c_1x.csv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C (1×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figureS7c_10x.csv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C (10×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figureS7c_100x.csv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C (100×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figureS7c_1000x.csv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S7, panel C (1000× scaling)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figureS8a.csv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S8, panel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figureS8b.csv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S8, panel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figureS8c.csv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S8, panel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figureS8d.csv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S8, panel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figureS8E.csv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S8, panel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figureS8F.csv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S8, panel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figureS10_0.25.csv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S10 (parameter value 0.25)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figureS10_0.5.csv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S10 (parameter value 0.50)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figureS10_0.75.csv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S10 (parameter value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figureS10_1.00.csv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S10 (parameter value 1.00)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figureS11c.csv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S11, panel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figureS11d.csv</w:t>
            </w:r>
          </w:p>
        </w:tc>
        <w:tc>
          <w:tcPr/>
          <w:p>
            <w:pPr>
              <w:pStyle w:val="Compact"/>
            </w:pPr>
            <w:r>
              <w:t xml:space="preserve">Source data for Supplementary Fig. S11, panel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modelA.mp4</w:t>
            </w:r>
          </w:p>
        </w:tc>
        <w:tc>
          <w:tcPr/>
          <w:p>
            <w:pPr>
              <w:pStyle w:val="Compact"/>
            </w:pPr>
            <w:r>
              <w:t xml:space="preserve">Animation of the tracer spreading for the baseline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Data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modelA-strongVM.mp4</w:t>
            </w:r>
          </w:p>
        </w:tc>
        <w:tc>
          <w:tcPr/>
          <w:p>
            <w:pPr>
              <w:pStyle w:val="Compact"/>
            </w:pPr>
            <w:r>
              <w:t xml:space="preserve">Animation of the tracer spreading for the high PVS flow model.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ource-data"/>
    <w:p>
      <w:pPr>
        <w:pStyle w:val="Heading2"/>
      </w:pPr>
      <w:r>
        <w:t xml:space="preserve">3. Source Data</w:t>
      </w:r>
    </w:p>
    <w:p>
      <w:pPr>
        <w:pStyle w:val="Compact"/>
        <w:numPr>
          <w:ilvl w:val="0"/>
          <w:numId w:val="1001"/>
        </w:numPr>
      </w:pPr>
      <w:r>
        <w:t xml:space="preserve">source data for main text figures only. Acceptable formats: plain text (CSV, TXT) or Excel.*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885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Figure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Data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2</w:t>
            </w:r>
          </w:p>
        </w:tc>
        <w:tc>
          <w:tcPr/>
          <w:p>
            <w:pPr>
              <w:pStyle w:val="Compact"/>
            </w:pPr>
            <w:r>
              <w:t xml:space="preserve">figure2DE.csv</w:t>
            </w:r>
          </w:p>
        </w:tc>
        <w:tc>
          <w:tcPr/>
          <w:p>
            <w:pPr>
              <w:pStyle w:val="Compact"/>
            </w:pPr>
            <w:r>
              <w:t xml:space="preserve">source data for panels D–E: compartment-averaged tracer concentration and total tracer amount per compartment over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3</w:t>
            </w:r>
          </w:p>
        </w:tc>
        <w:tc>
          <w:tcPr/>
          <w:p>
            <w:pPr>
              <w:pStyle w:val="Compact"/>
            </w:pPr>
            <w:r>
              <w:t xml:space="preserve">figure3B.csv</w:t>
            </w:r>
          </w:p>
        </w:tc>
        <w:tc>
          <w:tcPr/>
          <w:p>
            <w:pPr>
              <w:pStyle w:val="Compact"/>
            </w:pPr>
            <w:r>
              <w:t xml:space="preserve">source data for panel B: histogram of production-induced CSF flow velocities in the subarachnoid space and ventricles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3</w:t>
            </w:r>
          </w:p>
        </w:tc>
        <w:tc>
          <w:tcPr/>
          <w:p>
            <w:pPr>
              <w:pStyle w:val="Compact"/>
            </w:pPr>
            <w:r>
              <w:t xml:space="preserve">figure3D.csv</w:t>
            </w:r>
          </w:p>
        </w:tc>
        <w:tc>
          <w:tcPr/>
          <w:p>
            <w:pPr>
              <w:pStyle w:val="Compact"/>
            </w:pPr>
            <w:r>
              <w:t xml:space="preserve">source data for panel D: histogram of cardiac-induced dispersion factor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Source Data Fig. 3</w:t>
            </w:r>
          </w:p>
        </w:tc>
        <w:tc>
          <w:tcPr/>
          <w:p>
            <w:pPr>
              <w:pStyle w:val="Compact"/>
            </w:pPr>
            <w:r>
              <w:t xml:space="preserve">figure3F.csv</w:t>
            </w:r>
          </w:p>
        </w:tc>
        <w:tc>
          <w:tcPr/>
          <w:p>
            <w:pPr>
              <w:pStyle w:val="Compact"/>
            </w:pPr>
            <w:r>
              <w:t xml:space="preserve">source data for panel F: histogram of respiration-induced dispersion factor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Source Data Fig. 4</w:t>
            </w:r>
          </w:p>
        </w:tc>
        <w:tc>
          <w:tcPr/>
          <w:p>
            <w:pPr>
              <w:pStyle w:val="Compact"/>
            </w:pPr>
            <w:r>
              <w:t xml:space="preserve">figure4D.csv</w:t>
            </w:r>
          </w:p>
        </w:tc>
        <w:tc>
          <w:tcPr/>
          <w:p>
            <w:pPr>
              <w:pStyle w:val="Compact"/>
            </w:pPr>
            <w:r>
              <w:t xml:space="preserve">source data for panel D: histogram of cardiac-driven (pulse wave) net periarterial flow velocities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4</w:t>
            </w:r>
          </w:p>
        </w:tc>
        <w:tc>
          <w:tcPr/>
          <w:p>
            <w:pPr>
              <w:pStyle w:val="Compact"/>
            </w:pPr>
            <w:r>
              <w:t xml:space="preserve">figure4F.csv</w:t>
            </w:r>
          </w:p>
        </w:tc>
        <w:tc>
          <w:tcPr/>
          <w:p>
            <w:pPr>
              <w:pStyle w:val="Compact"/>
            </w:pPr>
            <w:r>
              <w:t xml:space="preserve">source data for panel F: histogram of vasomotion-driven (slow wave) net periarterial flow velocities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5</w:t>
            </w:r>
          </w:p>
        </w:tc>
        <w:tc>
          <w:tcPr/>
          <w:p>
            <w:pPr>
              <w:pStyle w:val="Compact"/>
            </w:pPr>
            <w:r>
              <w:t xml:space="preserve">figure5A_baseline.csv</w:t>
            </w:r>
          </w:p>
        </w:tc>
        <w:tc>
          <w:tcPr/>
          <w:p>
            <w:pPr>
              <w:pStyle w:val="Compact"/>
            </w:pPr>
            <w:r>
              <w:t xml:space="preserve">source data for panel A: mean tracer concentration in PVS and over outer PVS surface at key arterial locations — baseline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5</w:t>
            </w:r>
          </w:p>
        </w:tc>
        <w:tc>
          <w:tcPr/>
          <w:p>
            <w:pPr>
              <w:pStyle w:val="Compact"/>
            </w:pPr>
            <w:r>
              <w:t xml:space="preserve">figure5A_high_pvs_flow.csv</w:t>
            </w:r>
          </w:p>
        </w:tc>
        <w:tc>
          <w:tcPr/>
          <w:p>
            <w:pPr>
              <w:pStyle w:val="Compact"/>
            </w:pPr>
            <w:r>
              <w:t xml:space="preserve">source data for panel A: mean tracer concentration in PVS and over outer PVS surface at key arterial locations — high PVS flow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5</w:t>
            </w:r>
          </w:p>
        </w:tc>
        <w:tc>
          <w:tcPr/>
          <w:p>
            <w:pPr>
              <w:pStyle w:val="Compact"/>
            </w:pPr>
            <w:r>
              <w:t xml:space="preserve">figure5B.csv</w:t>
            </w:r>
          </w:p>
        </w:tc>
        <w:tc>
          <w:tcPr/>
          <w:p>
            <w:pPr>
              <w:pStyle w:val="Compact"/>
            </w:pPr>
            <w:r>
              <w:t xml:space="preserve">source data for panel B: first-time tracer arrival vs. distance from nearest network root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5</w:t>
            </w:r>
          </w:p>
        </w:tc>
        <w:tc>
          <w:tcPr/>
          <w:p>
            <w:pPr>
              <w:pStyle w:val="Compact"/>
            </w:pPr>
            <w:r>
              <w:t xml:space="preserve">figure5E_baseline.csv</w:t>
            </w:r>
          </w:p>
        </w:tc>
        <w:tc>
          <w:tcPr/>
          <w:p>
            <w:pPr>
              <w:pStyle w:val="Compact"/>
            </w:pPr>
            <w:r>
              <w:t xml:space="preserve">source data for panel E: total tracer in periarterial spaces vs. distance to nearest root over time — baseline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5</w:t>
            </w:r>
          </w:p>
        </w:tc>
        <w:tc>
          <w:tcPr/>
          <w:p>
            <w:pPr>
              <w:pStyle w:val="Compact"/>
            </w:pPr>
            <w:r>
              <w:t xml:space="preserve">figure5E_high_pvs_flow.csv</w:t>
            </w:r>
          </w:p>
        </w:tc>
        <w:tc>
          <w:tcPr/>
          <w:p>
            <w:pPr>
              <w:pStyle w:val="Compact"/>
            </w:pPr>
            <w:r>
              <w:t xml:space="preserve">source data for panel E: total tracer in periarterial spaces vs. distance to nearest root over time — high PVS flow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6</w:t>
            </w:r>
          </w:p>
        </w:tc>
        <w:tc>
          <w:tcPr/>
          <w:p>
            <w:pPr>
              <w:pStyle w:val="Compact"/>
            </w:pPr>
            <w:r>
              <w:t xml:space="preserve">figure6E.csv</w:t>
            </w:r>
          </w:p>
        </w:tc>
        <w:tc>
          <w:tcPr/>
          <w:p>
            <w:pPr>
              <w:pStyle w:val="Compact"/>
            </w:pPr>
            <w:r>
              <w:t xml:space="preserve">source data for panel E: mean PVS and outer PVS surface concentration over time for high and low permeability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6</w:t>
            </w:r>
          </w:p>
        </w:tc>
        <w:tc>
          <w:tcPr/>
          <w:p>
            <w:pPr>
              <w:pStyle w:val="Compact"/>
            </w:pPr>
            <w:r>
              <w:t xml:space="preserve">figure6F.csv</w:t>
            </w:r>
          </w:p>
        </w:tc>
        <w:tc>
          <w:tcPr/>
          <w:p>
            <w:pPr>
              <w:pStyle w:val="Compact"/>
            </w:pPr>
            <w:r>
              <w:t xml:space="preserve">source data for panel F: effect of varying PVS-CSF permeability on first-time arrival, peak timing, and concentration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7</w:t>
            </w:r>
          </w:p>
        </w:tc>
        <w:tc>
          <w:tcPr/>
          <w:p>
            <w:pPr>
              <w:pStyle w:val="Compact"/>
            </w:pPr>
            <w:r>
              <w:t xml:space="preserve">figure7F.csv</w:t>
            </w:r>
          </w:p>
        </w:tc>
        <w:tc>
          <w:tcPr/>
          <w:p>
            <w:pPr>
              <w:pStyle w:val="Compact"/>
            </w:pPr>
            <w:r>
              <w:t xml:space="preserve">source data for panel F: first-time tracer arrival across arterial tree branches for normal and dilated PVS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7</w:t>
            </w:r>
          </w:p>
        </w:tc>
        <w:tc>
          <w:tcPr/>
          <w:p>
            <w:pPr>
              <w:pStyle w:val="Compact"/>
            </w:pPr>
            <w:r>
              <w:t xml:space="preserve">figure7G.csv</w:t>
            </w:r>
          </w:p>
        </w:tc>
        <w:tc>
          <w:tcPr/>
          <w:p>
            <w:pPr>
              <w:pStyle w:val="Compact"/>
            </w:pPr>
            <w:r>
              <w:t xml:space="preserve">source data for panel G: total tracer content in CSF, parenchyma, arterial and venous PVS at key time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 Fig. 7</w:t>
            </w:r>
          </w:p>
        </w:tc>
        <w:tc>
          <w:tcPr/>
          <w:p>
            <w:pPr>
              <w:pStyle w:val="Compact"/>
            </w:pPr>
            <w:r>
              <w:t xml:space="preserve">figure7H.csv</w:t>
            </w:r>
          </w:p>
        </w:tc>
        <w:tc>
          <w:tcPr/>
          <w:p>
            <w:pPr>
              <w:pStyle w:val="Compact"/>
            </w:pPr>
            <w:r>
              <w:t xml:space="preserve">source data for panel H: mean tracer concentration in compartments over time for four model variants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2026-06-19T15:36:05Z</dcterms:created>
  <dcterms:modified xsi:type="dcterms:W3CDTF">2026-06-19T15:36:05Z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landscape, margin=2cm</vt:lpwstr>
  </property>
</Properties>
</file>