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222f5a86e126550268e24f98cac888065dca51"/>
    <w:p>
      <w:pPr>
        <w:pStyle w:val="Heading1"/>
      </w:pPr>
      <w:r>
        <w:t xml:space="preserve">Northwind Coffee Co. — team &amp; operating context</w:t>
      </w:r>
    </w:p>
    <w:bookmarkStart w:id="9" w:name="the-company"/>
    <w:p>
      <w:pPr>
        <w:pStyle w:val="Heading2"/>
      </w:pPr>
      <w:r>
        <w:t xml:space="preserve">The company</w:t>
      </w:r>
    </w:p>
    <w:p>
      <w:pPr>
        <w:pStyle w:val="FirstParagraph"/>
      </w:pPr>
      <w:r>
        <w:t xml:space="preserve">Northwind Coffee Co. is a</w:t>
      </w:r>
      <w:r>
        <w:t xml:space="preserve"> </w:t>
      </w:r>
      <w:r>
        <w:rPr>
          <w:b/>
          <w:bCs/>
        </w:rPr>
        <w:t xml:space="preserve">young, fast-growing</w:t>
      </w:r>
      <w:r>
        <w:t xml:space="preserve"> </w:t>
      </w:r>
      <w:r>
        <w:t xml:space="preserve">direct-to-consumer specialty coffee roaster. We’re still small enough that the team runs the business out of spreadsheets — which is exactly the problem we’re here to fix. We sell whole-bean and ground coffee, cold brew, and a bit of merch, through two channels: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Northwind web store</w:t>
      </w:r>
      <w:r>
        <w:t xml:space="preserve"> </w:t>
      </w:r>
      <w:r>
        <w:t xml:space="preserve">(our own site) — the majority of revenue, and where our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program lives.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Amazon</w:t>
      </w:r>
      <w:r>
        <w:t xml:space="preserve"> </w:t>
      </w:r>
      <w:r>
        <w:t xml:space="preserve">— one-time orders, lower margin, more price-sensitive.</w:t>
      </w:r>
    </w:p>
    <w:p>
      <w:pPr>
        <w:pStyle w:val="FirstParagraph"/>
      </w:pPr>
      <w:r>
        <w:t xml:space="preserve">We roast to order on a weekly cycle, so inventory and demand have to stay in sync — stockouts on a fast-moving roast cost us real revenue, and over-roasting means stale beans we have to discount or write off.</w:t>
      </w:r>
    </w:p>
    <w:bookmarkEnd w:id="9"/>
    <w:bookmarkStart w:id="10" w:name="who-reviews-this-dashboard"/>
    <w:p>
      <w:pPr>
        <w:pStyle w:val="Heading2"/>
      </w:pPr>
      <w:r>
        <w:t xml:space="preserve">Who reviews this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care 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Dana Reyes</w:t>
            </w:r>
          </w:p>
        </w:tc>
        <w:tc>
          <w:tcPr/>
          <w:p>
            <w:pPr>
              <w:pStyle w:val="Compact"/>
            </w:pPr>
            <w:r>
              <w:t xml:space="preserve">Head of Operations</w:t>
            </w:r>
          </w:p>
        </w:tc>
        <w:tc>
          <w:tcPr/>
          <w:p>
            <w:pPr>
              <w:pStyle w:val="Compact"/>
            </w:pPr>
            <w:r>
              <w:t xml:space="preserve">The whole picture. Wants one place to see how the week went and what needs attention.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Marcus Hill</w:t>
            </w:r>
          </w:p>
        </w:tc>
        <w:tc>
          <w:tcPr/>
          <w:p>
            <w:pPr>
              <w:pStyle w:val="Compact"/>
            </w:pPr>
            <w:r>
              <w:t xml:space="preserve">Demand &amp; Inventory</w:t>
            </w:r>
          </w:p>
        </w:tc>
        <w:tc>
          <w:tcPr/>
          <w:p>
            <w:pPr>
              <w:pStyle w:val="Compact"/>
            </w:pPr>
            <w:r>
              <w:t xml:space="preserve">Weeks of cover, stockout risk, what to roast and reorder next.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Priya Nair</w:t>
            </w:r>
          </w:p>
        </w:tc>
        <w:tc>
          <w:tcPr/>
          <w:p>
            <w:pPr>
              <w:pStyle w:val="Compact"/>
            </w:pPr>
            <w:r>
              <w:t xml:space="preserve">Growth / Retention</w:t>
            </w:r>
          </w:p>
        </w:tc>
        <w:tc>
          <w:tcPr/>
          <w:p>
            <w:pPr>
              <w:pStyle w:val="Compact"/>
            </w:pPr>
            <w:r>
              <w:t xml:space="preserve">Revenue trend, AOV, subscription mix, which SKUs are winning or fading.</w:t>
            </w:r>
          </w:p>
        </w:tc>
      </w:tr>
    </w:tbl>
    <w:p>
      <w:pPr>
        <w:pStyle w:val="BodyText"/>
      </w:pPr>
      <w:r>
        <w:t xml:space="preserve">They meet</w:t>
      </w:r>
      <w:r>
        <w:t xml:space="preserve"> </w:t>
      </w:r>
      <w:r>
        <w:rPr>
          <w:b/>
          <w:bCs/>
        </w:rPr>
        <w:t xml:space="preserve">every Wednesday</w:t>
      </w:r>
      <w:r>
        <w:t xml:space="preserve"> </w:t>
      </w:r>
      <w:r>
        <w:t xml:space="preserve">for a leadership sync (see</w:t>
      </w:r>
      <w:r>
        <w:t xml:space="preserve"> </w:t>
      </w:r>
      <w:r>
        <w:rPr>
          <w:rStyle w:val="VerbatimChar"/>
        </w:rPr>
        <w:t xml:space="preserve">2026-06-04-leadership-sync.md</w:t>
      </w:r>
      <w:r>
        <w:t xml:space="preserve">) and want the dashboard and the morning briefing to reflect what they decided to watch.</w:t>
      </w:r>
    </w:p>
    <w:bookmarkEnd w:id="10"/>
    <w:bookmarkStart w:id="11" w:name="what-they-need-from-the-dashboard"/>
    <w:p>
      <w:pPr>
        <w:pStyle w:val="Heading2"/>
      </w:pPr>
      <w:r>
        <w:t xml:space="preserve">What they need from the dashboard</w:t>
      </w:r>
    </w:p>
    <w:p>
      <w:pPr>
        <w:pStyle w:val="Compact"/>
        <w:numPr>
          <w:ilvl w:val="0"/>
          <w:numId w:val="1002"/>
        </w:numPr>
      </w:pPr>
      <w:r>
        <w:t xml:space="preserve">One view of</w:t>
      </w:r>
      <w:r>
        <w:t xml:space="preserve"> </w:t>
      </w:r>
      <w:r>
        <w:rPr>
          <w:b/>
          <w:bCs/>
        </w:rPr>
        <w:t xml:space="preserve">sales</w:t>
      </w:r>
      <w:r>
        <w:t xml:space="preserve"> </w:t>
      </w:r>
      <w:r>
        <w:t xml:space="preserve">and one of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— switchable, not two separate tools.</w:t>
      </w:r>
    </w:p>
    <w:p>
      <w:pPr>
        <w:pStyle w:val="Compact"/>
        <w:numPr>
          <w:ilvl w:val="0"/>
          <w:numId w:val="1002"/>
        </w:numPr>
      </w:pPr>
      <w:r>
        <w:t xml:space="preserve">The ability to</w:t>
      </w:r>
      <w:r>
        <w:t xml:space="preserve"> </w:t>
      </w:r>
      <w:r>
        <w:rPr>
          <w:b/>
          <w:bCs/>
        </w:rPr>
        <w:t xml:space="preserve">filter and sort by SKU, roast, size, and channel</w:t>
      </w:r>
      <w:r>
        <w:t xml:space="preserve">, and to drill from a summary number down into the detail behind it.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priority metrics from the weekly sync front and center</w:t>
      </w:r>
      <w:r>
        <w:t xml:space="preserve"> </w:t>
      </w:r>
      <w:r>
        <w:t xml:space="preserve">— they don’t want to hunt for them.</w:t>
      </w:r>
    </w:p>
    <w:p>
      <w:pPr>
        <w:pStyle w:val="Compact"/>
        <w:numPr>
          <w:ilvl w:val="0"/>
          <w:numId w:val="1002"/>
        </w:numPr>
      </w:pPr>
      <w:r>
        <w:t xml:space="preserve">Honest numbers. If a roast is sliding or about to stock out, they want to see it immediately, not discover it next week.</w:t>
      </w:r>
    </w:p>
    <w:bookmarkEnd w:id="11"/>
    <w:bookmarkStart w:id="12" w:name="product-line-for-reference"/>
    <w:p>
      <w:pPr>
        <w:pStyle w:val="Heading2"/>
      </w:pPr>
      <w:r>
        <w:t xml:space="preserve">Product line (for reference)</w:t>
      </w:r>
    </w:p>
    <w:p>
      <w:pPr>
        <w:pStyle w:val="FirstParagraph"/>
      </w:pPr>
      <w:r>
        <w:t xml:space="preserve">Coffee comes in</w:t>
      </w:r>
      <w:r>
        <w:t xml:space="preserve"> </w:t>
      </w:r>
      <w:r>
        <w:rPr>
          <w:b/>
          <w:bCs/>
        </w:rPr>
        <w:t xml:space="preserve">12oz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2lb</w:t>
      </w:r>
      <w:r>
        <w:t xml:space="preserve"> </w:t>
      </w:r>
      <w:r>
        <w:t xml:space="preserve">bags. Roasts:</w:t>
      </w:r>
      <w:r>
        <w:t xml:space="preserve"> </w:t>
      </w:r>
      <w:r>
        <w:rPr>
          <w:b/>
          <w:bCs/>
        </w:rPr>
        <w:t xml:space="preserve">Sunrise</w:t>
      </w:r>
      <w:r>
        <w:t xml:space="preserve"> </w:t>
      </w:r>
      <w:r>
        <w:t xml:space="preserve">(light),</w:t>
      </w:r>
      <w:r>
        <w:t xml:space="preserve"> </w:t>
      </w:r>
      <w:r>
        <w:rPr>
          <w:b/>
          <w:bCs/>
        </w:rPr>
        <w:t xml:space="preserve">House</w:t>
      </w:r>
      <w:r>
        <w:t xml:space="preserve"> </w:t>
      </w:r>
      <w:r>
        <w:t xml:space="preserve">(medium),</w:t>
      </w:r>
      <w:r>
        <w:t xml:space="preserve"> </w:t>
      </w:r>
      <w:r>
        <w:rPr>
          <w:b/>
          <w:bCs/>
        </w:rPr>
        <w:t xml:space="preserve">Midnight</w:t>
      </w:r>
      <w:r>
        <w:t xml:space="preserve"> </w:t>
      </w:r>
      <w:r>
        <w:t xml:space="preserve">(dark),</w:t>
      </w:r>
      <w:r>
        <w:t xml:space="preserve"> </w:t>
      </w:r>
      <w:r>
        <w:rPr>
          <w:b/>
          <w:bCs/>
        </w:rPr>
        <w:t xml:space="preserve">Espresso</w:t>
      </w:r>
      <w:r>
        <w:t xml:space="preserve">, plus single origins</w:t>
      </w:r>
      <w:r>
        <w:t xml:space="preserve"> </w:t>
      </w:r>
      <w:r>
        <w:rPr>
          <w:b/>
          <w:bCs/>
        </w:rPr>
        <w:t xml:space="preserve">Ethiopia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Colombia</w:t>
      </w:r>
      <w:r>
        <w:t xml:space="preserve">, and a</w:t>
      </w:r>
      <w:r>
        <w:t xml:space="preserve"> </w:t>
      </w:r>
      <w:r>
        <w:rPr>
          <w:b/>
          <w:bCs/>
        </w:rPr>
        <w:t xml:space="preserve">Decaf</w:t>
      </w:r>
      <w:r>
        <w:t xml:space="preserve">. Non-coffee:</w:t>
      </w:r>
      <w:r>
        <w:t xml:space="preserve"> </w:t>
      </w:r>
      <w:r>
        <w:rPr>
          <w:b/>
          <w:bCs/>
        </w:rPr>
        <w:t xml:space="preserve">Cold Brew Concentrate</w:t>
      </w:r>
      <w:r>
        <w:t xml:space="preserve">, a</w:t>
      </w:r>
      <w:r>
        <w:t xml:space="preserve"> </w:t>
      </w:r>
      <w:r>
        <w:rPr>
          <w:b/>
          <w:bCs/>
        </w:rPr>
        <w:t xml:space="preserve">Sampler</w:t>
      </w:r>
      <w:r>
        <w:t xml:space="preserve"> </w:t>
      </w:r>
      <w:r>
        <w:t xml:space="preserve">pack, and two merch items (</w:t>
      </w:r>
      <w:r>
        <w:rPr>
          <w:b/>
          <w:bCs/>
        </w:rPr>
        <w:t xml:space="preserve">Mug</w:t>
      </w:r>
      <w:r>
        <w:t xml:space="preserve">,</w:t>
      </w:r>
      <w:r>
        <w:t xml:space="preserve"> </w:t>
      </w:r>
      <w:r>
        <w:rPr>
          <w:b/>
          <w:bCs/>
        </w:rPr>
        <w:t xml:space="preserve">Tumbler</w:t>
      </w:r>
      <w:r>
        <w:t xml:space="preserve">). SKU codes and current prices live in the spreadsheets.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2026-06-08T18:41:48Z</dcterms:created>
  <dcterms:modified xsi:type="dcterms:W3CDTF">2026-06-08T18:41:48Z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