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18552" w14:textId="67F24BDA" w:rsidR="00E16C75" w:rsidRDefault="23346E07" w:rsidP="23346E07">
      <w:pPr>
        <w:rPr>
          <w:b/>
          <w:bCs/>
          <w:sz w:val="36"/>
          <w:szCs w:val="36"/>
        </w:rPr>
      </w:pPr>
      <w:r w:rsidRPr="23346E07">
        <w:rPr>
          <w:b/>
          <w:bCs/>
          <w:sz w:val="36"/>
          <w:szCs w:val="36"/>
        </w:rPr>
        <w:t>Populærvitenskapelig sammendrag av doktorgradsavhandling</w:t>
      </w:r>
    </w:p>
    <w:p w14:paraId="4986FFC5" w14:textId="2C6F96A9" w:rsidR="00E16C75" w:rsidRDefault="00E16C75" w:rsidP="23346E07"/>
    <w:p w14:paraId="2DD57F61" w14:textId="28CDC42E" w:rsidR="00E16C75" w:rsidRDefault="7C809849" w:rsidP="7C809849">
      <w:pPr>
        <w:rPr>
          <w:sz w:val="24"/>
          <w:szCs w:val="24"/>
        </w:rPr>
      </w:pPr>
      <w:r w:rsidRPr="7C809849">
        <w:rPr>
          <w:sz w:val="24"/>
          <w:szCs w:val="24"/>
        </w:rPr>
        <w:t xml:space="preserve">I forbindelse med din disputas ber vi deg sende inn et populærvitenskapelig sammendrag av avhandlingen din på </w:t>
      </w:r>
      <w:r w:rsidR="001D707A">
        <w:rPr>
          <w:sz w:val="24"/>
          <w:szCs w:val="24"/>
        </w:rPr>
        <w:t xml:space="preserve">norsk og engelsk. Sammendraget </w:t>
      </w:r>
      <w:r w:rsidRPr="7C809849">
        <w:rPr>
          <w:sz w:val="24"/>
          <w:szCs w:val="24"/>
        </w:rPr>
        <w:t>vil bli brukt i kunngjøringen av disputasen, men også som en pressemelding og på fakultetets populærvitenskapelige forskning</w:t>
      </w:r>
      <w:r w:rsidR="00E7469D">
        <w:rPr>
          <w:sz w:val="24"/>
          <w:szCs w:val="24"/>
        </w:rPr>
        <w:t>s</w:t>
      </w:r>
      <w:r w:rsidRPr="7C809849">
        <w:rPr>
          <w:sz w:val="24"/>
          <w:szCs w:val="24"/>
        </w:rPr>
        <w:t>blogg.  Det er derfor viktig at samme</w:t>
      </w:r>
      <w:bookmarkStart w:id="0" w:name="_GoBack"/>
      <w:bookmarkEnd w:id="0"/>
      <w:r w:rsidRPr="7C809849">
        <w:rPr>
          <w:sz w:val="24"/>
          <w:szCs w:val="24"/>
        </w:rPr>
        <w:t xml:space="preserve">ndraget gir en allment forståelig framstilling av doktorgradsprosjektet ditt. </w:t>
      </w:r>
    </w:p>
    <w:p w14:paraId="7067182B" w14:textId="746538AA" w:rsidR="00E16C75" w:rsidRDefault="7C809849" w:rsidP="7C809849">
      <w:pPr>
        <w:pStyle w:val="Listeavsnitt"/>
        <w:numPr>
          <w:ilvl w:val="0"/>
          <w:numId w:val="1"/>
        </w:numPr>
        <w:rPr>
          <w:sz w:val="24"/>
          <w:szCs w:val="24"/>
        </w:rPr>
      </w:pPr>
      <w:r w:rsidRPr="7C809849">
        <w:rPr>
          <w:sz w:val="24"/>
          <w:szCs w:val="24"/>
        </w:rPr>
        <w:t xml:space="preserve">Skriv rett på sak. Unngå for lange setninger. </w:t>
      </w:r>
    </w:p>
    <w:p w14:paraId="29796DE3" w14:textId="105D79F9" w:rsidR="00E16C75" w:rsidRDefault="7C809849" w:rsidP="7C809849">
      <w:pPr>
        <w:pStyle w:val="Listeavsnitt"/>
        <w:numPr>
          <w:ilvl w:val="0"/>
          <w:numId w:val="1"/>
        </w:numPr>
        <w:rPr>
          <w:sz w:val="24"/>
          <w:szCs w:val="24"/>
        </w:rPr>
      </w:pPr>
      <w:r w:rsidRPr="7C809849">
        <w:rPr>
          <w:sz w:val="24"/>
          <w:szCs w:val="24"/>
        </w:rPr>
        <w:t xml:space="preserve">Unngå forkortelser og forklar alle faguttrykk. </w:t>
      </w:r>
    </w:p>
    <w:p w14:paraId="08F8D7A5" w14:textId="6761D9B5" w:rsidR="00E16C75" w:rsidRDefault="7C809849" w:rsidP="7C809849">
      <w:pPr>
        <w:pStyle w:val="Listeavsnitt"/>
        <w:numPr>
          <w:ilvl w:val="0"/>
          <w:numId w:val="1"/>
        </w:numPr>
        <w:rPr>
          <w:sz w:val="24"/>
          <w:szCs w:val="24"/>
        </w:rPr>
      </w:pPr>
      <w:r w:rsidRPr="7C809849">
        <w:rPr>
          <w:sz w:val="24"/>
          <w:szCs w:val="24"/>
        </w:rPr>
        <w:t>Tenk at folk utenfor ditt fagmiljø skal forstå teksten.</w:t>
      </w:r>
    </w:p>
    <w:p w14:paraId="45FDE404" w14:textId="45F2A0B9" w:rsidR="00E16C75" w:rsidRDefault="7C809849" w:rsidP="7C809849">
      <w:pPr>
        <w:pStyle w:val="Listeavsnitt"/>
        <w:numPr>
          <w:ilvl w:val="0"/>
          <w:numId w:val="1"/>
        </w:numPr>
        <w:rPr>
          <w:sz w:val="24"/>
          <w:szCs w:val="24"/>
        </w:rPr>
      </w:pPr>
      <w:r w:rsidRPr="7C809849">
        <w:rPr>
          <w:sz w:val="24"/>
          <w:szCs w:val="24"/>
        </w:rPr>
        <w:t xml:space="preserve">De første 1-3 setningene skal fange leserens oppmerksomhet og samtidig fortelle litt om arbeidet ditt.  </w:t>
      </w:r>
    </w:p>
    <w:p w14:paraId="3F5DE86A" w14:textId="183EADA2" w:rsidR="23346E07" w:rsidRDefault="7C809849" w:rsidP="7C809849">
      <w:pPr>
        <w:pStyle w:val="Listeavsnitt"/>
        <w:numPr>
          <w:ilvl w:val="0"/>
          <w:numId w:val="1"/>
        </w:numPr>
        <w:rPr>
          <w:sz w:val="24"/>
          <w:szCs w:val="24"/>
        </w:rPr>
      </w:pPr>
      <w:r w:rsidRPr="7C809849">
        <w:rPr>
          <w:sz w:val="24"/>
          <w:szCs w:val="24"/>
        </w:rPr>
        <w:t xml:space="preserve">Få venner og familie til å lese gjennom sammendraget ditt. </w:t>
      </w:r>
    </w:p>
    <w:p w14:paraId="7B72311A" w14:textId="2104F367" w:rsidR="23346E07" w:rsidRDefault="613CC0C1" w:rsidP="613CC0C1">
      <w:pPr>
        <w:pStyle w:val="Listeavsnitt"/>
        <w:numPr>
          <w:ilvl w:val="0"/>
          <w:numId w:val="1"/>
        </w:numPr>
        <w:rPr>
          <w:sz w:val="24"/>
          <w:szCs w:val="24"/>
        </w:rPr>
      </w:pPr>
      <w:r w:rsidRPr="613CC0C1">
        <w:rPr>
          <w:sz w:val="24"/>
          <w:szCs w:val="24"/>
        </w:rPr>
        <w:t>Lengde: Cirka 350 ord</w:t>
      </w:r>
    </w:p>
    <w:p w14:paraId="34A171CD" w14:textId="25C99FC1" w:rsidR="23346E07" w:rsidRDefault="7C809849" w:rsidP="7C809849">
      <w:pPr>
        <w:pStyle w:val="Listeavsnitt"/>
        <w:numPr>
          <w:ilvl w:val="0"/>
          <w:numId w:val="1"/>
        </w:numPr>
        <w:rPr>
          <w:sz w:val="24"/>
          <w:szCs w:val="24"/>
        </w:rPr>
      </w:pPr>
      <w:r w:rsidRPr="7C809849">
        <w:rPr>
          <w:sz w:val="24"/>
          <w:szCs w:val="24"/>
        </w:rPr>
        <w:t xml:space="preserve">Huske å sende med et portrettbilde av deg selv. </w:t>
      </w:r>
    </w:p>
    <w:p w14:paraId="6469F524" w14:textId="4262B3FB" w:rsidR="23346E07" w:rsidRDefault="23346E07" w:rsidP="7C809849">
      <w:pPr>
        <w:ind w:left="360"/>
        <w:rPr>
          <w:sz w:val="24"/>
          <w:szCs w:val="24"/>
        </w:rPr>
      </w:pPr>
    </w:p>
    <w:p w14:paraId="30C309FC" w14:textId="6F55B496" w:rsidR="009960B7" w:rsidRPr="00E16C75" w:rsidRDefault="7C809849" w:rsidP="7C809849">
      <w:pPr>
        <w:rPr>
          <w:b/>
          <w:bCs/>
          <w:sz w:val="24"/>
          <w:szCs w:val="24"/>
        </w:rPr>
      </w:pPr>
      <w:r w:rsidRPr="7C809849">
        <w:rPr>
          <w:b/>
          <w:bCs/>
          <w:sz w:val="24"/>
          <w:szCs w:val="24"/>
        </w:rPr>
        <w:t xml:space="preserve">Forslag til disposisjon: </w:t>
      </w:r>
    </w:p>
    <w:p w14:paraId="0543719A" w14:textId="77777777" w:rsidR="009960B7" w:rsidRPr="00E16C75" w:rsidRDefault="7C809849" w:rsidP="7C809849">
      <w:pPr>
        <w:rPr>
          <w:b/>
          <w:bCs/>
          <w:sz w:val="24"/>
          <w:szCs w:val="24"/>
        </w:rPr>
      </w:pPr>
      <w:r w:rsidRPr="7C809849">
        <w:rPr>
          <w:b/>
          <w:bCs/>
          <w:sz w:val="24"/>
          <w:szCs w:val="24"/>
        </w:rPr>
        <w:t>Resultater</w:t>
      </w:r>
    </w:p>
    <w:p w14:paraId="5E184E92" w14:textId="70354C93" w:rsidR="23346E07" w:rsidRDefault="613CC0C1" w:rsidP="613CC0C1">
      <w:pPr>
        <w:rPr>
          <w:sz w:val="24"/>
          <w:szCs w:val="24"/>
        </w:rPr>
      </w:pPr>
      <w:r w:rsidRPr="613CC0C1">
        <w:rPr>
          <w:sz w:val="24"/>
          <w:szCs w:val="24"/>
        </w:rPr>
        <w:t xml:space="preserve">Begynn med det viktigste først. For journalister og andre betyr det ofte resultatene og konklusjonene dine. Fortell hvorfor arbeidet ditt er viktig, og hva resultatene kan brukes til. </w:t>
      </w:r>
    </w:p>
    <w:p w14:paraId="08D0D325" w14:textId="5D356D38" w:rsidR="23346E07" w:rsidRDefault="7C809849" w:rsidP="7C809849">
      <w:pPr>
        <w:rPr>
          <w:b/>
          <w:bCs/>
          <w:sz w:val="24"/>
          <w:szCs w:val="24"/>
        </w:rPr>
      </w:pPr>
      <w:r w:rsidRPr="7C809849">
        <w:rPr>
          <w:b/>
          <w:bCs/>
          <w:sz w:val="24"/>
          <w:szCs w:val="24"/>
        </w:rPr>
        <w:t>Bakgrunn og hypoteser</w:t>
      </w:r>
    </w:p>
    <w:p w14:paraId="6160F19B" w14:textId="5D9BCA03" w:rsidR="23346E07" w:rsidRDefault="613CC0C1" w:rsidP="613CC0C1">
      <w:pPr>
        <w:rPr>
          <w:sz w:val="24"/>
          <w:szCs w:val="24"/>
        </w:rPr>
      </w:pPr>
      <w:r w:rsidRPr="613CC0C1">
        <w:rPr>
          <w:sz w:val="24"/>
          <w:szCs w:val="24"/>
        </w:rPr>
        <w:t xml:space="preserve">Fortell litt om bakgrunnen for arbeidet ditt, og hvilke problemstillinger og hypoteser avhandlingen tar for seg. </w:t>
      </w:r>
    </w:p>
    <w:p w14:paraId="68FD4166" w14:textId="0C71CE5A" w:rsidR="23346E07" w:rsidRDefault="7C809849" w:rsidP="7C809849">
      <w:pPr>
        <w:rPr>
          <w:b/>
          <w:bCs/>
          <w:sz w:val="24"/>
          <w:szCs w:val="24"/>
        </w:rPr>
      </w:pPr>
      <w:r w:rsidRPr="7C809849">
        <w:rPr>
          <w:b/>
          <w:bCs/>
          <w:sz w:val="24"/>
          <w:szCs w:val="24"/>
        </w:rPr>
        <w:t>Metode</w:t>
      </w:r>
    </w:p>
    <w:p w14:paraId="4417B316" w14:textId="4DA5AE12" w:rsidR="23346E07" w:rsidRDefault="613CC0C1" w:rsidP="613CC0C1">
      <w:pPr>
        <w:rPr>
          <w:sz w:val="24"/>
          <w:szCs w:val="24"/>
        </w:rPr>
      </w:pPr>
      <w:r w:rsidRPr="613CC0C1">
        <w:rPr>
          <w:sz w:val="24"/>
          <w:szCs w:val="24"/>
        </w:rPr>
        <w:t xml:space="preserve">Skriv litt om metode(r) og data som er benyttet. </w:t>
      </w:r>
    </w:p>
    <w:p w14:paraId="61FA524A" w14:textId="0D4CAE6F" w:rsidR="00FF1EE4" w:rsidRDefault="00FF1EE4" w:rsidP="613CC0C1">
      <w:pPr>
        <w:rPr>
          <w:bCs/>
          <w:sz w:val="24"/>
          <w:szCs w:val="24"/>
        </w:rPr>
      </w:pPr>
      <w:r w:rsidRPr="00FF1EE4">
        <w:rPr>
          <w:b/>
          <w:bCs/>
          <w:sz w:val="24"/>
          <w:szCs w:val="24"/>
        </w:rPr>
        <w:t>Kontaktinformasjon</w:t>
      </w:r>
      <w:r>
        <w:rPr>
          <w:bCs/>
          <w:sz w:val="24"/>
          <w:szCs w:val="24"/>
        </w:rPr>
        <w:br/>
        <w:t xml:space="preserve">Sammendraget sendes på epost til din saksbehandler på fakultetet, </w:t>
      </w:r>
      <w:hyperlink r:id="rId7" w:history="1">
        <w:r w:rsidRPr="00FF1EE4">
          <w:rPr>
            <w:rStyle w:val="Hyperkobling"/>
            <w:bCs/>
            <w:sz w:val="24"/>
            <w:szCs w:val="24"/>
          </w:rPr>
          <w:t>Siw Berg</w:t>
        </w:r>
      </w:hyperlink>
      <w:r>
        <w:rPr>
          <w:bCs/>
          <w:sz w:val="24"/>
          <w:szCs w:val="24"/>
        </w:rPr>
        <w:t xml:space="preserve"> eller </w:t>
      </w:r>
      <w:hyperlink r:id="rId8" w:history="1">
        <w:r w:rsidRPr="00FF1EE4">
          <w:rPr>
            <w:rStyle w:val="Hyperkobling"/>
            <w:bCs/>
            <w:sz w:val="24"/>
            <w:szCs w:val="24"/>
          </w:rPr>
          <w:t>Eli Rones Reitan</w:t>
        </w:r>
      </w:hyperlink>
      <w:r>
        <w:rPr>
          <w:bCs/>
          <w:sz w:val="24"/>
          <w:szCs w:val="24"/>
        </w:rPr>
        <w:t>.</w:t>
      </w:r>
    </w:p>
    <w:p w14:paraId="30D0AA54" w14:textId="78298858" w:rsidR="613CC0C1" w:rsidRDefault="00FF1EE4" w:rsidP="613CC0C1">
      <w:pPr>
        <w:rPr>
          <w:sz w:val="24"/>
          <w:szCs w:val="24"/>
        </w:rPr>
      </w:pPr>
      <w:r>
        <w:rPr>
          <w:bCs/>
          <w:sz w:val="24"/>
          <w:szCs w:val="24"/>
        </w:rPr>
        <w:t>Har du spørsmål om utformingen av sammendraget,</w:t>
      </w:r>
      <w:r w:rsidR="613CC0C1" w:rsidRPr="00FF1EE4">
        <w:rPr>
          <w:bCs/>
          <w:sz w:val="24"/>
          <w:szCs w:val="24"/>
        </w:rPr>
        <w:t xml:space="preserve"> eller ønsker du tilbakemeldinger på sammendraget ditt?</w:t>
      </w:r>
      <w:r w:rsidR="613CC0C1" w:rsidRPr="613CC0C1">
        <w:rPr>
          <w:b/>
          <w:bCs/>
          <w:sz w:val="24"/>
          <w:szCs w:val="24"/>
        </w:rPr>
        <w:t xml:space="preserve"> </w:t>
      </w:r>
      <w:r w:rsidR="613CC0C1" w:rsidRPr="613CC0C1">
        <w:rPr>
          <w:sz w:val="24"/>
          <w:szCs w:val="24"/>
        </w:rPr>
        <w:t xml:space="preserve">Da kan du ta kontakt med fakultetets kommunikasjonsrådgiver, </w:t>
      </w:r>
      <w:hyperlink r:id="rId9">
        <w:r w:rsidR="613CC0C1" w:rsidRPr="613CC0C1">
          <w:rPr>
            <w:rStyle w:val="Hyperkobling"/>
            <w:sz w:val="24"/>
            <w:szCs w:val="24"/>
          </w:rPr>
          <w:t>Grete Wolden</w:t>
        </w:r>
      </w:hyperlink>
      <w:r w:rsidR="613CC0C1" w:rsidRPr="613CC0C1">
        <w:rPr>
          <w:sz w:val="24"/>
          <w:szCs w:val="24"/>
        </w:rPr>
        <w:t xml:space="preserve">. </w:t>
      </w:r>
    </w:p>
    <w:p w14:paraId="5875B60A" w14:textId="36D589AE" w:rsidR="007143F4" w:rsidRDefault="007143F4" w:rsidP="613CC0C1">
      <w:pPr>
        <w:rPr>
          <w:sz w:val="24"/>
          <w:szCs w:val="24"/>
        </w:rPr>
      </w:pPr>
    </w:p>
    <w:p w14:paraId="390FAF34" w14:textId="29C13350" w:rsidR="007143F4" w:rsidRDefault="007143F4" w:rsidP="613CC0C1">
      <w:pPr>
        <w:rPr>
          <w:sz w:val="24"/>
          <w:szCs w:val="24"/>
        </w:rPr>
      </w:pPr>
    </w:p>
    <w:p w14:paraId="73DA3A3C" w14:textId="0FF230E7" w:rsidR="007143F4" w:rsidRDefault="007143F4" w:rsidP="613CC0C1">
      <w:pPr>
        <w:rPr>
          <w:sz w:val="24"/>
          <w:szCs w:val="24"/>
        </w:rPr>
      </w:pPr>
    </w:p>
    <w:p w14:paraId="594AD540" w14:textId="77777777" w:rsidR="007143F4" w:rsidRDefault="007143F4" w:rsidP="613CC0C1">
      <w:pPr>
        <w:rPr>
          <w:sz w:val="24"/>
          <w:szCs w:val="24"/>
        </w:rPr>
      </w:pPr>
    </w:p>
    <w:p w14:paraId="0B07EE71" w14:textId="4A532856" w:rsidR="007143F4" w:rsidRDefault="007143F4" w:rsidP="613CC0C1">
      <w:pPr>
        <w:rPr>
          <w:sz w:val="24"/>
          <w:szCs w:val="24"/>
        </w:rPr>
      </w:pPr>
    </w:p>
    <w:p w14:paraId="733F496D" w14:textId="26E3CF18" w:rsidR="007143F4" w:rsidRDefault="007143F4" w:rsidP="613CC0C1">
      <w:pPr>
        <w:rPr>
          <w:sz w:val="24"/>
          <w:szCs w:val="24"/>
        </w:rPr>
      </w:pPr>
    </w:p>
    <w:p w14:paraId="0C8C9334" w14:textId="4A5301B7" w:rsidR="007143F4" w:rsidRDefault="007143F4" w:rsidP="613CC0C1">
      <w:pPr>
        <w:rPr>
          <w:sz w:val="24"/>
          <w:szCs w:val="24"/>
        </w:rPr>
      </w:pPr>
      <w:r>
        <w:rPr>
          <w:sz w:val="24"/>
          <w:szCs w:val="24"/>
        </w:rPr>
        <w:t>Her er to ulike eksempel på gode sammendrag:</w:t>
      </w:r>
    </w:p>
    <w:p w14:paraId="4DCAC5F0" w14:textId="77777777" w:rsidR="007143F4" w:rsidRDefault="007143F4" w:rsidP="613CC0C1">
      <w:pPr>
        <w:rPr>
          <w:sz w:val="24"/>
          <w:szCs w:val="24"/>
        </w:rPr>
      </w:pPr>
    </w:p>
    <w:p w14:paraId="65754929" w14:textId="77777777" w:rsidR="007143F4" w:rsidRDefault="007143F4" w:rsidP="007143F4">
      <w:pPr>
        <w:rPr>
          <w:b/>
          <w:sz w:val="32"/>
          <w:szCs w:val="32"/>
        </w:rPr>
      </w:pPr>
      <w:r>
        <w:rPr>
          <w:b/>
          <w:sz w:val="32"/>
          <w:szCs w:val="32"/>
        </w:rPr>
        <w:t xml:space="preserve">Karbonlagring som klimapolitikk </w:t>
      </w:r>
    </w:p>
    <w:p w14:paraId="5F84A839" w14:textId="77777777" w:rsidR="007143F4" w:rsidRDefault="007143F4" w:rsidP="007143F4">
      <w:r>
        <w:t xml:space="preserve">Hvorfor satser noen stater på storstilt karbonlagring som klimatiltak? Dette er et viktig spørsmål fordi vi trenger kunnskap om hvilke utslippsreduserende tiltak stater faktisk kan bidra til å virkeliggjøre og hvorfor. Temaet er særlig relevant etter at Parisavtalen formaliserte et internasjonalt klimaregime hvor statene står svært fritt til å bestemme sine nasjonale bidrag til global problemløsing. </w:t>
      </w:r>
    </w:p>
    <w:p w14:paraId="7F3675FC" w14:textId="77777777" w:rsidR="007143F4" w:rsidRDefault="007143F4" w:rsidP="007143F4">
      <w:r>
        <w:t>Ikke minst mangler vi forskning som empirisk studerer om klimatiltak som deler bestemte egenskaper, som tiltak basert på karbonlagring, er attraktive for beslutningstakere med samme politiske behov. Denne avhandlingen er et bidrag til en slik empirisk fundert og komparativt anlagt, statsvitenskapelig faglitteratur.</w:t>
      </w:r>
    </w:p>
    <w:p w14:paraId="6759383C" w14:textId="77777777" w:rsidR="007143F4" w:rsidRDefault="007143F4" w:rsidP="007143F4">
      <w:r>
        <w:t>Med utgangspunkt i politikken om karbonfangst og –lagring (CCS) og det internasjonale klimaregimets mekanisme for skogbevaring i utviklingsland (REDD+), dekker avhandlingen karbonlagringspolitikk gjennom casestudier fra Norge og kvantitative sammenlikninger av 26 industriland for perioden 2007-2014. Den inkluderer også en kartlegging av de store utslippsstatenes politikk for tiltak som kan gi negative utslipp basert på karbonlagring, som del av landenes framtidige nasjonale bidrag til Parisavtalen.</w:t>
      </w:r>
    </w:p>
    <w:p w14:paraId="64CF4104" w14:textId="77777777" w:rsidR="007143F4" w:rsidRDefault="007143F4" w:rsidP="007143F4">
      <w:r>
        <w:t>Funnene viser at statenes oppslutning om ellers ulike karbonlagringstiltak, CCS og REDD+, er sterkt samvarierende og av samme årsaker. Det er kombinasjonen av petroleumsinteresser og ambisjoner for omfattende globalt klimasamarbeid som kan gi et slikt resultat. Utenom stater hvor begge disse motivene gjør seg sterkt gjeldende, er oppslutningen om karbonlagring liten. Dette synliggjør fossile energiinteressers strukturelle betydning for staters støtte til slike klimaløsninger, men også at globalt anlagt klimaengasjement kan opptre tilsynelatende uavhengig av energipolitiske egeninteresser i enkelttilfeller.</w:t>
      </w:r>
    </w:p>
    <w:p w14:paraId="7DFE33E1" w14:textId="77777777" w:rsidR="007143F4" w:rsidRDefault="007143F4" w:rsidP="007143F4">
      <w:r>
        <w:t xml:space="preserve">Avhandlingen argumenterer for at staters oppslutning om slike tiltak bør ses som en strategisk jakt på løsninger i tonivåspillet, hvor nasjonale agendaer aktivt søkes samordnet med det internasjonale klimaregimets krav om legitime bidrag til global problemløsing. Når staters oppslutning om karbonlagring så tydelig fungerer som en balanserende eller brobyggende strategi, foreslår avhandlingen at det er nyttig å studere staters preferanser for bestemte klimatiltak som utenrikspolitikk. </w:t>
      </w:r>
    </w:p>
    <w:p w14:paraId="1C19417E" w14:textId="6D75B394" w:rsidR="007143F4" w:rsidRDefault="007143F4" w:rsidP="007143F4">
      <w:r>
        <w:t>Utenrikspolitisk analyse er en tilnærming som tydeliggjør at internasjonal klimapolitikk ikke bare er et spørsmål om å koordinere overordnede forpliktelser, men også at metodene for utslippsreduksjoner er politiske resultater som følger av møtet mellom nasjonale behov og internasjonale forpliktelser.</w:t>
      </w:r>
    </w:p>
    <w:p w14:paraId="57771665" w14:textId="0EA3149C" w:rsidR="007143F4" w:rsidRDefault="007143F4" w:rsidP="007143F4"/>
    <w:p w14:paraId="1D19D394" w14:textId="77777777" w:rsidR="007143F4" w:rsidRDefault="007143F4" w:rsidP="007143F4">
      <w:pPr>
        <w:pStyle w:val="NormalWeb"/>
        <w:shd w:val="clear" w:color="auto" w:fill="FFFFFF"/>
        <w:spacing w:before="75" w:beforeAutospacing="0" w:after="225" w:afterAutospacing="0" w:line="357" w:lineRule="atLeast"/>
        <w:rPr>
          <w:rFonts w:ascii="Arial" w:hAnsi="Arial" w:cs="Arial"/>
          <w:b/>
          <w:color w:val="333333"/>
          <w:sz w:val="32"/>
          <w:szCs w:val="32"/>
        </w:rPr>
      </w:pPr>
    </w:p>
    <w:p w14:paraId="7F3D75C4" w14:textId="77777777" w:rsidR="007143F4" w:rsidRDefault="007143F4" w:rsidP="007143F4">
      <w:pPr>
        <w:pStyle w:val="NormalWeb"/>
        <w:shd w:val="clear" w:color="auto" w:fill="FFFFFF"/>
        <w:spacing w:before="75" w:beforeAutospacing="0" w:after="225" w:afterAutospacing="0" w:line="357" w:lineRule="atLeast"/>
        <w:rPr>
          <w:rFonts w:ascii="Arial" w:hAnsi="Arial" w:cs="Arial"/>
          <w:b/>
          <w:color w:val="333333"/>
          <w:sz w:val="32"/>
          <w:szCs w:val="32"/>
        </w:rPr>
      </w:pPr>
    </w:p>
    <w:p w14:paraId="51ECE4AE" w14:textId="77777777" w:rsidR="007143F4" w:rsidRDefault="007143F4" w:rsidP="007143F4">
      <w:pPr>
        <w:pStyle w:val="NormalWeb"/>
        <w:shd w:val="clear" w:color="auto" w:fill="FFFFFF"/>
        <w:spacing w:before="75" w:beforeAutospacing="0" w:after="225" w:afterAutospacing="0" w:line="357" w:lineRule="atLeast"/>
        <w:rPr>
          <w:rFonts w:ascii="Arial" w:hAnsi="Arial" w:cs="Arial"/>
          <w:b/>
          <w:color w:val="333333"/>
          <w:sz w:val="32"/>
          <w:szCs w:val="32"/>
        </w:rPr>
      </w:pPr>
    </w:p>
    <w:p w14:paraId="339E78F8" w14:textId="73DBCA4D" w:rsidR="007143F4" w:rsidRPr="00E7469D" w:rsidRDefault="007143F4" w:rsidP="007143F4">
      <w:pPr>
        <w:pStyle w:val="NormalWeb"/>
        <w:shd w:val="clear" w:color="auto" w:fill="FFFFFF"/>
        <w:spacing w:before="75" w:beforeAutospacing="0" w:after="225" w:afterAutospacing="0" w:line="357" w:lineRule="atLeast"/>
        <w:rPr>
          <w:rFonts w:ascii="Arial" w:hAnsi="Arial" w:cs="Arial"/>
          <w:b/>
          <w:color w:val="333333"/>
          <w:sz w:val="32"/>
          <w:szCs w:val="32"/>
          <w:lang w:val="nn-NO"/>
        </w:rPr>
      </w:pPr>
      <w:r w:rsidRPr="00E7469D">
        <w:rPr>
          <w:rFonts w:ascii="Arial" w:hAnsi="Arial" w:cs="Arial"/>
          <w:b/>
          <w:color w:val="333333"/>
          <w:sz w:val="32"/>
          <w:szCs w:val="32"/>
          <w:lang w:val="nn-NO"/>
        </w:rPr>
        <w:t>Amerikanorsk</w:t>
      </w:r>
    </w:p>
    <w:p w14:paraId="61938168"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 xml:space="preserve">«Å ja, skal du mowe lawnen att i morgon eller?» Dette er ei ganske vanleg ytring henta frå arvespråket amerikanorsk (kjelde: Amerikanordisk talespråkskorpus, UiO). Amerikanorsk vart snakka av nordmenn som immigrerte til USA frå rundt 1850 og framover, og i dag finst det framleis nokre etterkomarar som snakkar dette språket. </w:t>
      </w:r>
    </w:p>
    <w:p w14:paraId="72D85F46"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Det er klart eit norsk språk, men den massive kontakta med engelsk har likevel sett sine spor i amerikanorsk, mellom anna i form av språkblanding, eit fenomen som svært overordna viser til ytringar som inneheld komponentar frå to eller fleire språk. Det interessante i amerikanorsk er at det typisk er engelske innhaldsord som blir blanda inn, og desse får norsk bøying og står i ei norsk ordstilling, noko setninga over er eit godt døme på.</w:t>
      </w:r>
    </w:p>
    <w:p w14:paraId="71CC013B"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 xml:space="preserve">I denne avhandlinga studerer eg slik språkblanding, nærare bestemt nomenfrasar som viser ei blanding av engelske og norske komponentar, og spør kva desse kan fortelje oss om prinsippa for språkblanding og i neste ledd den språklege kompetansen som vi menneske har. </w:t>
      </w:r>
    </w:p>
    <w:p w14:paraId="3A581790"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 xml:space="preserve">Empirisk går eg grundig inn i det amerikanorske datamaterialet som er tilgjengeleg i det amerikanordiske talespråkskorpuset og data som Einar Haugen samla inn på 1930-40-talet. Språkblanding er vanleg i både det nye og det eldre materialet og hovudmønsteret er det same: Engelske innhaldsord blir inkorporerte i ein elles norsk grammatikk. </w:t>
      </w:r>
    </w:p>
    <w:p w14:paraId="608CD523"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 xml:space="preserve">Ei meir detaljert samanlikning av datamaterialet frå dei to periodane avslører likevel at talarane i det nyaste materialet somme tider nyttar engelske grammatiske komponentar i ytringane, til dømes «mange lawyers» og «the by». Dette viser at hovudmønsteret overordna sett har vore stabilt over tid, men at den langvarige kontakten med det dominerande språket engelsk også kan ha påverka den grammatiske strukturen til amerikanorsk. </w:t>
      </w:r>
    </w:p>
    <w:p w14:paraId="15D99A27"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 xml:space="preserve">Avhandlinga inneheld også ei teoretisk gransking av korleis slike språkblandingsmønster skal analyserast grammatisk. Her følgjer eg ei såkalla eksoskeletal tilnærming til grammatikk der den sentrale hypotesen er at syntaktiske strukturar utgjer eit abstrakt skjelett eller ei ramme for setninga, som ord og grammatiske komponentar blir sette inn i. </w:t>
      </w:r>
    </w:p>
    <w:p w14:paraId="57FB7600" w14:textId="77777777" w:rsidR="007143F4" w:rsidRPr="00E7469D" w:rsidRDefault="007143F4" w:rsidP="007143F4">
      <w:pPr>
        <w:pStyle w:val="NormalWeb"/>
        <w:shd w:val="clear" w:color="auto" w:fill="FFFFFF"/>
        <w:spacing w:before="75" w:beforeAutospacing="0" w:after="225" w:afterAutospacing="0" w:line="357" w:lineRule="atLeast"/>
        <w:rPr>
          <w:rFonts w:ascii="Arial" w:hAnsi="Arial" w:cs="Arial"/>
          <w:color w:val="333333"/>
          <w:sz w:val="21"/>
          <w:szCs w:val="21"/>
          <w:lang w:val="nn-NO"/>
        </w:rPr>
      </w:pPr>
      <w:r w:rsidRPr="00E7469D">
        <w:rPr>
          <w:rFonts w:ascii="Arial" w:hAnsi="Arial" w:cs="Arial"/>
          <w:color w:val="333333"/>
          <w:sz w:val="21"/>
          <w:szCs w:val="21"/>
          <w:lang w:val="nn-NO"/>
        </w:rPr>
        <w:t xml:space="preserve">Funksjonelt materiale, slik som bøyingsaffiks og grammatiske ord, kan seiast å vere realiseringar av sjølve ramma, medan innhaldsord blir sette inn i eigne, opne posisjonar. Denne tilnærminga gjer det mogeleg å forklare kvifor det typisk er nettopp innhaldsord, som lawn, og ikkje grammatiske komponentar, som bøyingsendinga -en, som blir henta frå eit anna språk i tilfelle med språkblanding (jf. dømet over). Analysen støttar også det som er kalla ein nullteori om </w:t>
      </w:r>
      <w:r w:rsidRPr="00E7469D">
        <w:rPr>
          <w:rFonts w:ascii="Arial" w:hAnsi="Arial" w:cs="Arial"/>
          <w:color w:val="333333"/>
          <w:sz w:val="21"/>
          <w:szCs w:val="21"/>
          <w:lang w:val="nn-NO"/>
        </w:rPr>
        <w:lastRenderedPageBreak/>
        <w:t>språkblanding, nemleg at det å blande språk ikkje krev ei spesiell innstilling i språkkompetansen, men at det er avgrensa av dei same prinsippa som gjeld for språkstruktur generelt.</w:t>
      </w:r>
    </w:p>
    <w:p w14:paraId="215A5813" w14:textId="77777777" w:rsidR="007143F4" w:rsidRPr="00E7469D" w:rsidRDefault="007143F4" w:rsidP="007143F4">
      <w:pPr>
        <w:rPr>
          <w:lang w:val="nn-NO"/>
        </w:rPr>
      </w:pPr>
    </w:p>
    <w:p w14:paraId="78214904" w14:textId="77777777" w:rsidR="007143F4" w:rsidRPr="00E7469D" w:rsidRDefault="007143F4" w:rsidP="613CC0C1">
      <w:pPr>
        <w:rPr>
          <w:sz w:val="24"/>
          <w:szCs w:val="24"/>
          <w:lang w:val="nn-NO"/>
        </w:rPr>
      </w:pPr>
    </w:p>
    <w:p w14:paraId="4AE7B9CE" w14:textId="02D29B66" w:rsidR="23346E07" w:rsidRPr="00E7469D" w:rsidRDefault="23346E07" w:rsidP="613CC0C1">
      <w:pPr>
        <w:rPr>
          <w:b/>
          <w:bCs/>
          <w:sz w:val="24"/>
          <w:szCs w:val="24"/>
          <w:lang w:val="nn-NO"/>
        </w:rPr>
      </w:pPr>
    </w:p>
    <w:p w14:paraId="5F5462FE" w14:textId="68DFB672" w:rsidR="613CC0C1" w:rsidRPr="00E7469D" w:rsidRDefault="613CC0C1" w:rsidP="613CC0C1">
      <w:pPr>
        <w:rPr>
          <w:b/>
          <w:bCs/>
          <w:sz w:val="24"/>
          <w:szCs w:val="24"/>
          <w:lang w:val="nn-NO"/>
        </w:rPr>
      </w:pPr>
    </w:p>
    <w:p w14:paraId="60E94ADF" w14:textId="7BFDCF03" w:rsidR="23346E07" w:rsidRPr="00E7469D" w:rsidRDefault="23346E07" w:rsidP="23346E07">
      <w:pPr>
        <w:rPr>
          <w:b/>
          <w:bCs/>
          <w:lang w:val="nn-NO"/>
        </w:rPr>
      </w:pPr>
    </w:p>
    <w:p w14:paraId="5DFD2BB1" w14:textId="77777777" w:rsidR="0020066B" w:rsidRPr="00E7469D" w:rsidRDefault="0020066B" w:rsidP="0065587F">
      <w:pPr>
        <w:pStyle w:val="Listeavsnitt"/>
        <w:rPr>
          <w:lang w:val="nn-NO"/>
        </w:rPr>
      </w:pPr>
    </w:p>
    <w:sectPr w:rsidR="0020066B" w:rsidRPr="00E746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D5BDB" w14:textId="77777777" w:rsidR="00E7469D" w:rsidRDefault="00E7469D" w:rsidP="00E7469D">
      <w:pPr>
        <w:spacing w:after="0" w:line="240" w:lineRule="auto"/>
      </w:pPr>
      <w:r>
        <w:separator/>
      </w:r>
    </w:p>
  </w:endnote>
  <w:endnote w:type="continuationSeparator" w:id="0">
    <w:p w14:paraId="126D031A" w14:textId="77777777" w:rsidR="00E7469D" w:rsidRDefault="00E7469D" w:rsidP="00E7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3A7D5" w14:textId="77777777" w:rsidR="00E7469D" w:rsidRDefault="00E7469D" w:rsidP="00E7469D">
      <w:pPr>
        <w:spacing w:after="0" w:line="240" w:lineRule="auto"/>
      </w:pPr>
      <w:r>
        <w:separator/>
      </w:r>
    </w:p>
  </w:footnote>
  <w:footnote w:type="continuationSeparator" w:id="0">
    <w:p w14:paraId="40DCB58F" w14:textId="77777777" w:rsidR="00E7469D" w:rsidRDefault="00E7469D" w:rsidP="00E74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78BE"/>
    <w:multiLevelType w:val="hybridMultilevel"/>
    <w:tmpl w:val="3EC80E28"/>
    <w:lvl w:ilvl="0" w:tplc="26FAC49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44059F8"/>
    <w:multiLevelType w:val="hybridMultilevel"/>
    <w:tmpl w:val="81BC8150"/>
    <w:lvl w:ilvl="0" w:tplc="507C2D1C">
      <w:start w:val="1"/>
      <w:numFmt w:val="bullet"/>
      <w:lvlText w:val=""/>
      <w:lvlJc w:val="left"/>
      <w:pPr>
        <w:ind w:left="720" w:hanging="360"/>
      </w:pPr>
      <w:rPr>
        <w:rFonts w:ascii="Symbol" w:hAnsi="Symbol" w:hint="default"/>
      </w:rPr>
    </w:lvl>
    <w:lvl w:ilvl="1" w:tplc="064AA2C0">
      <w:start w:val="1"/>
      <w:numFmt w:val="bullet"/>
      <w:lvlText w:val="o"/>
      <w:lvlJc w:val="left"/>
      <w:pPr>
        <w:ind w:left="1440" w:hanging="360"/>
      </w:pPr>
      <w:rPr>
        <w:rFonts w:ascii="Courier New" w:hAnsi="Courier New" w:hint="default"/>
      </w:rPr>
    </w:lvl>
    <w:lvl w:ilvl="2" w:tplc="37B6AE78">
      <w:start w:val="1"/>
      <w:numFmt w:val="bullet"/>
      <w:lvlText w:val=""/>
      <w:lvlJc w:val="left"/>
      <w:pPr>
        <w:ind w:left="2160" w:hanging="360"/>
      </w:pPr>
      <w:rPr>
        <w:rFonts w:ascii="Wingdings" w:hAnsi="Wingdings" w:hint="default"/>
      </w:rPr>
    </w:lvl>
    <w:lvl w:ilvl="3" w:tplc="D284928A">
      <w:start w:val="1"/>
      <w:numFmt w:val="bullet"/>
      <w:lvlText w:val=""/>
      <w:lvlJc w:val="left"/>
      <w:pPr>
        <w:ind w:left="2880" w:hanging="360"/>
      </w:pPr>
      <w:rPr>
        <w:rFonts w:ascii="Symbol" w:hAnsi="Symbol" w:hint="default"/>
      </w:rPr>
    </w:lvl>
    <w:lvl w:ilvl="4" w:tplc="3D1E26CC">
      <w:start w:val="1"/>
      <w:numFmt w:val="bullet"/>
      <w:lvlText w:val="o"/>
      <w:lvlJc w:val="left"/>
      <w:pPr>
        <w:ind w:left="3600" w:hanging="360"/>
      </w:pPr>
      <w:rPr>
        <w:rFonts w:ascii="Courier New" w:hAnsi="Courier New" w:hint="default"/>
      </w:rPr>
    </w:lvl>
    <w:lvl w:ilvl="5" w:tplc="E10AEDDE">
      <w:start w:val="1"/>
      <w:numFmt w:val="bullet"/>
      <w:lvlText w:val=""/>
      <w:lvlJc w:val="left"/>
      <w:pPr>
        <w:ind w:left="4320" w:hanging="360"/>
      </w:pPr>
      <w:rPr>
        <w:rFonts w:ascii="Wingdings" w:hAnsi="Wingdings" w:hint="default"/>
      </w:rPr>
    </w:lvl>
    <w:lvl w:ilvl="6" w:tplc="FDFAE756">
      <w:start w:val="1"/>
      <w:numFmt w:val="bullet"/>
      <w:lvlText w:val=""/>
      <w:lvlJc w:val="left"/>
      <w:pPr>
        <w:ind w:left="5040" w:hanging="360"/>
      </w:pPr>
      <w:rPr>
        <w:rFonts w:ascii="Symbol" w:hAnsi="Symbol" w:hint="default"/>
      </w:rPr>
    </w:lvl>
    <w:lvl w:ilvl="7" w:tplc="5E5A3802">
      <w:start w:val="1"/>
      <w:numFmt w:val="bullet"/>
      <w:lvlText w:val="o"/>
      <w:lvlJc w:val="left"/>
      <w:pPr>
        <w:ind w:left="5760" w:hanging="360"/>
      </w:pPr>
      <w:rPr>
        <w:rFonts w:ascii="Courier New" w:hAnsi="Courier New" w:hint="default"/>
      </w:rPr>
    </w:lvl>
    <w:lvl w:ilvl="8" w:tplc="29CA7DC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0B7"/>
    <w:rsid w:val="001D707A"/>
    <w:rsid w:val="0020066B"/>
    <w:rsid w:val="0065587F"/>
    <w:rsid w:val="006F1098"/>
    <w:rsid w:val="007143F4"/>
    <w:rsid w:val="009960B7"/>
    <w:rsid w:val="00A82725"/>
    <w:rsid w:val="00A849BC"/>
    <w:rsid w:val="00CF0AFF"/>
    <w:rsid w:val="00E16C75"/>
    <w:rsid w:val="00E7469D"/>
    <w:rsid w:val="00FF1EE4"/>
    <w:rsid w:val="23346E07"/>
    <w:rsid w:val="613CC0C1"/>
    <w:rsid w:val="7C8098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66DA"/>
  <w15:chartTrackingRefBased/>
  <w15:docId w15:val="{E560150E-0185-4EE0-9B0C-7A7A731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60B7"/>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NormalWeb">
    <w:name w:val="Normal (Web)"/>
    <w:basedOn w:val="Normal"/>
    <w:uiPriority w:val="99"/>
    <w:semiHidden/>
    <w:unhideWhenUsed/>
    <w:rsid w:val="007143F4"/>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85849">
      <w:bodyDiv w:val="1"/>
      <w:marLeft w:val="0"/>
      <w:marRight w:val="0"/>
      <w:marTop w:val="0"/>
      <w:marBottom w:val="0"/>
      <w:divBdr>
        <w:top w:val="none" w:sz="0" w:space="0" w:color="auto"/>
        <w:left w:val="none" w:sz="0" w:space="0" w:color="auto"/>
        <w:bottom w:val="none" w:sz="0" w:space="0" w:color="auto"/>
        <w:right w:val="none" w:sz="0" w:space="0" w:color="auto"/>
      </w:divBdr>
    </w:div>
    <w:div w:id="211100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rones.reitan@ntnu.no" TargetMode="External"/><Relationship Id="rId3" Type="http://schemas.openxmlformats.org/officeDocument/2006/relationships/settings" Target="settings.xml"/><Relationship Id="rId7" Type="http://schemas.openxmlformats.org/officeDocument/2006/relationships/hyperlink" Target="mailto:siw.berg@ntnu.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tnu.no/ansatte/grete.wold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6087</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NTNU</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Wolden</dc:creator>
  <cp:keywords/>
  <dc:description/>
  <cp:lastModifiedBy>Eli Rones Reitan</cp:lastModifiedBy>
  <cp:revision>6</cp:revision>
  <dcterms:created xsi:type="dcterms:W3CDTF">2018-02-20T08:16:00Z</dcterms:created>
  <dcterms:modified xsi:type="dcterms:W3CDTF">2020-12-16T13:41:00Z</dcterms:modified>
</cp:coreProperties>
</file>