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26B9B" w14:textId="6712F3F5" w:rsidR="006F036C" w:rsidRPr="001E72AB" w:rsidRDefault="006F036C" w:rsidP="006F036C">
      <w:pPr>
        <w:spacing w:line="240" w:lineRule="auto"/>
        <w:jc w:val="both"/>
        <w:rPr>
          <w:b/>
          <w:lang w:val="de-DE"/>
        </w:rPr>
      </w:pPr>
      <w:r w:rsidRPr="001E72AB">
        <w:rPr>
          <w:b/>
          <w:lang w:val="de-DE"/>
        </w:rPr>
        <w:t>Datenschutzkonzept</w:t>
      </w:r>
    </w:p>
    <w:p w14:paraId="1AEB9089" w14:textId="226ABD64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>Das Unternehmen hält die nachfolgend beschriebenen Mindestanforderungen im Rahmen seines Datenschutzkonzeptes ein. Die Grundlage für dieses Datenschutzkonzept bilden die EU-Datenschutzgrundverordnung DSGVO und ggf. weitere von den interessierten Parteien geforderten Maßnahmen. Hierbei orientiert man sich im Wesentlichen an den Vorgaben der Artikel 24, 25 und 32 DS-GVO.</w:t>
      </w:r>
    </w:p>
    <w:p w14:paraId="512FEB3A" w14:textId="77777777" w:rsidR="006F036C" w:rsidRPr="001E72AB" w:rsidRDefault="006F036C" w:rsidP="006F036C">
      <w:pPr>
        <w:jc w:val="both"/>
        <w:rPr>
          <w:lang w:val="de-DE"/>
        </w:rPr>
      </w:pPr>
    </w:p>
    <w:p w14:paraId="365FF812" w14:textId="77777777" w:rsidR="006F036C" w:rsidRPr="001E72AB" w:rsidRDefault="006F036C" w:rsidP="006F036C">
      <w:pPr>
        <w:jc w:val="both"/>
        <w:rPr>
          <w:b/>
          <w:lang w:val="de-DE"/>
        </w:rPr>
      </w:pPr>
      <w:r w:rsidRPr="001E72AB">
        <w:rPr>
          <w:b/>
          <w:lang w:val="de-DE"/>
        </w:rPr>
        <w:t>1. Vertraulichkeit</w:t>
      </w:r>
    </w:p>
    <w:p w14:paraId="1ABCA8E0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 xml:space="preserve">1.1 Zutrittskontrolle </w:t>
      </w:r>
    </w:p>
    <w:p w14:paraId="52A76726" w14:textId="71FC0EF2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Die Räume, in denen die Verarbeitung personenbezogener Daten erfolgt oder Datenverarbeitungsanlagen installiert sind, </w:t>
      </w:r>
      <w:r w:rsidR="001D5A74" w:rsidRPr="001E72AB">
        <w:rPr>
          <w:lang w:val="de-DE"/>
        </w:rPr>
        <w:t>sind</w:t>
      </w:r>
      <w:r w:rsidRPr="001E72AB">
        <w:rPr>
          <w:lang w:val="de-DE"/>
        </w:rPr>
        <w:t xml:space="preserve"> nicht frei zugänglich. Sie </w:t>
      </w:r>
      <w:r w:rsidR="001D5A74" w:rsidRPr="001E72AB">
        <w:rPr>
          <w:lang w:val="de-DE"/>
        </w:rPr>
        <w:t>sind</w:t>
      </w:r>
      <w:r w:rsidRPr="001E72AB">
        <w:rPr>
          <w:lang w:val="de-DE"/>
        </w:rPr>
        <w:t xml:space="preserve"> bei Abwesenheit der Mitarbeiter verschlossen. Die Zutrittsberechtigungen </w:t>
      </w:r>
      <w:r w:rsidR="001D5A74" w:rsidRPr="001E72AB">
        <w:rPr>
          <w:lang w:val="de-DE"/>
        </w:rPr>
        <w:t>werden</w:t>
      </w:r>
      <w:r w:rsidRPr="001E72AB">
        <w:rPr>
          <w:lang w:val="de-DE"/>
        </w:rPr>
        <w:t xml:space="preserve"> in einem geregelten Verfahren nach dem </w:t>
      </w:r>
      <w:r w:rsidR="00A5272F" w:rsidRPr="001E72AB">
        <w:rPr>
          <w:lang w:val="de-DE"/>
        </w:rPr>
        <w:t xml:space="preserve">„need-to-know“-Prinzip </w:t>
      </w:r>
      <w:r w:rsidRPr="001E72AB">
        <w:rPr>
          <w:lang w:val="de-DE"/>
        </w:rPr>
        <w:t xml:space="preserve">vergeben und regelmäßig hinsichtlich ihrer Erforderlichkeit überwacht. Räume, in denen Datenverarbeitungsanlagen (Rechenzentrum, Server, Netzwerkverteiler usw.) untergebracht sind, </w:t>
      </w:r>
      <w:r w:rsidR="001D5A74" w:rsidRPr="001E72AB">
        <w:rPr>
          <w:lang w:val="de-DE"/>
        </w:rPr>
        <w:t>sind</w:t>
      </w:r>
      <w:r w:rsidRPr="001E72AB">
        <w:rPr>
          <w:lang w:val="de-DE"/>
        </w:rPr>
        <w:t xml:space="preserve"> besonders zutrittsgeschützt und nur für Beschäftigte der IT-Administration (ggfs. der Geschäftsleitung) zugänglich. </w:t>
      </w:r>
      <w:r w:rsidR="00EB69BC" w:rsidRPr="001E72AB">
        <w:rPr>
          <w:lang w:val="de-DE"/>
        </w:rPr>
        <w:t>Ist dies nicht möglich,</w:t>
      </w:r>
      <w:r w:rsidRPr="001E72AB">
        <w:rPr>
          <w:lang w:val="de-DE"/>
        </w:rPr>
        <w:t xml:space="preserve"> </w:t>
      </w:r>
      <w:r w:rsidR="001D5A74" w:rsidRPr="001E72AB">
        <w:rPr>
          <w:lang w:val="de-DE"/>
        </w:rPr>
        <w:t>werden</w:t>
      </w:r>
      <w:r w:rsidRPr="001E72AB">
        <w:rPr>
          <w:lang w:val="de-DE"/>
        </w:rPr>
        <w:t xml:space="preserve"> die Geräte in geeigneten und verschlossenen Schränken untergebracht. Besucher und unternehmensfremde Personen </w:t>
      </w:r>
      <w:r w:rsidR="001D5A74" w:rsidRPr="001E72AB">
        <w:rPr>
          <w:lang w:val="de-DE"/>
        </w:rPr>
        <w:t>werden</w:t>
      </w:r>
      <w:r w:rsidRPr="001E72AB">
        <w:rPr>
          <w:lang w:val="de-DE"/>
        </w:rPr>
        <w:t xml:space="preserve"> in einem dokumentierten Verfahren registriert und innerhalb der Geschäftsräume beaufsichtigt. </w:t>
      </w:r>
    </w:p>
    <w:p w14:paraId="0A1E05AA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>1.2. Zugangskontrolle</w:t>
      </w:r>
    </w:p>
    <w:p w14:paraId="3CCC0308" w14:textId="290EFAC5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Für jeden Netzwerkbenutzer </w:t>
      </w:r>
      <w:r w:rsidR="001D5A74" w:rsidRPr="001E72AB">
        <w:rPr>
          <w:lang w:val="de-DE"/>
        </w:rPr>
        <w:t>ist</w:t>
      </w:r>
      <w:r w:rsidRPr="001E72AB">
        <w:rPr>
          <w:lang w:val="de-DE"/>
        </w:rPr>
        <w:t xml:space="preserve"> ein persönlich zugeordneter Benutzer mit einem mindestens 1</w:t>
      </w:r>
      <w:r w:rsidR="001D5A74" w:rsidRPr="001E72AB">
        <w:rPr>
          <w:lang w:val="de-DE"/>
        </w:rPr>
        <w:t>2</w:t>
      </w:r>
      <w:r w:rsidRPr="001E72AB">
        <w:rPr>
          <w:lang w:val="de-DE"/>
        </w:rPr>
        <w:t xml:space="preserve">-stelligen Passwort mit Groß- und Kleinbuchstaben, Ziffer und Sonderzeichen eingerichtet. Die Einrichtung, Änderung und der Entzug von Zugangsberechtigungen </w:t>
      </w:r>
      <w:r w:rsidR="00D12A23" w:rsidRPr="001E72AB">
        <w:rPr>
          <w:lang w:val="de-DE"/>
        </w:rPr>
        <w:t>erfolgen</w:t>
      </w:r>
      <w:r w:rsidRPr="001E72AB">
        <w:rPr>
          <w:lang w:val="de-DE"/>
        </w:rPr>
        <w:t xml:space="preserve"> in einem dokumentierten Verfahren. Eingerichtete Zugangsberechtigungen </w:t>
      </w:r>
      <w:r w:rsidR="00D12A23" w:rsidRPr="001E72AB">
        <w:rPr>
          <w:lang w:val="de-DE"/>
        </w:rPr>
        <w:t>werden</w:t>
      </w:r>
      <w:r w:rsidRPr="001E72AB">
        <w:rPr>
          <w:lang w:val="de-DE"/>
        </w:rPr>
        <w:t xml:space="preserve"> regelmäßig hinsichtlich ihrer Erforderlichkeit dokumentiert überprüft. Die Netzwerkzugriffe </w:t>
      </w:r>
      <w:r w:rsidR="00D12A23" w:rsidRPr="001E72AB">
        <w:rPr>
          <w:lang w:val="de-DE"/>
        </w:rPr>
        <w:t>werden</w:t>
      </w:r>
      <w:r w:rsidRPr="001E72AB">
        <w:rPr>
          <w:lang w:val="de-DE"/>
        </w:rPr>
        <w:t xml:space="preserve"> überwacht und protokolliert, dies beinhaltet auch nicht erfolgreiche Anmeldeversuche. Ein Netzwerkzugang </w:t>
      </w:r>
      <w:r w:rsidR="00D12A23" w:rsidRPr="001E72AB">
        <w:rPr>
          <w:lang w:val="de-DE"/>
        </w:rPr>
        <w:t>wird</w:t>
      </w:r>
      <w:r w:rsidRPr="001E72AB">
        <w:rPr>
          <w:lang w:val="de-DE"/>
        </w:rPr>
        <w:t xml:space="preserve"> automatisiert nach spätestens 10 Fehlversuchen systemseitig gesperrt.</w:t>
      </w:r>
    </w:p>
    <w:p w14:paraId="190FEEFD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 xml:space="preserve">1.3 Zugriffskontrolle </w:t>
      </w:r>
    </w:p>
    <w:p w14:paraId="13501FD4" w14:textId="72389600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Für die Zugriffe auf personenbezogene Daten </w:t>
      </w:r>
      <w:r w:rsidR="00A5272F" w:rsidRPr="001E72AB">
        <w:rPr>
          <w:lang w:val="de-DE"/>
        </w:rPr>
        <w:t>ist</w:t>
      </w:r>
      <w:r w:rsidRPr="001E72AB">
        <w:rPr>
          <w:lang w:val="de-DE"/>
        </w:rPr>
        <w:t xml:space="preserve"> ein dokumentiertes, rollenbasiertes Berechtigungskonzept vorhanden, welches die Zugriffe in der Form einschränkt, dass nur berechtigte Personen auf die für ihre Aufgabe notwendigen personenbezogenen Daten zugreifen können (</w:t>
      </w:r>
      <w:r w:rsidR="00A5272F" w:rsidRPr="001E72AB">
        <w:rPr>
          <w:lang w:val="de-DE"/>
        </w:rPr>
        <w:t>„need-to-know“-Prinzip</w:t>
      </w:r>
      <w:r w:rsidRPr="001E72AB">
        <w:rPr>
          <w:lang w:val="de-DE"/>
        </w:rPr>
        <w:t xml:space="preserve">). Die Passwort-Regelungen aus der Zugangskontrolle </w:t>
      </w:r>
      <w:r w:rsidR="00A5272F" w:rsidRPr="001E72AB">
        <w:rPr>
          <w:lang w:val="de-DE"/>
        </w:rPr>
        <w:t>werden</w:t>
      </w:r>
      <w:r w:rsidRPr="001E72AB">
        <w:rPr>
          <w:lang w:val="de-DE"/>
        </w:rPr>
        <w:t xml:space="preserve"> auch im Rahmen der Zugriffskontrolle umgesetzt. Die administrativen Tätigkeiten </w:t>
      </w:r>
      <w:r w:rsidR="00A5272F" w:rsidRPr="001E72AB">
        <w:rPr>
          <w:lang w:val="de-DE"/>
        </w:rPr>
        <w:t>sind</w:t>
      </w:r>
      <w:r w:rsidRPr="001E72AB">
        <w:rPr>
          <w:lang w:val="de-DE"/>
        </w:rPr>
        <w:t xml:space="preserve"> auf einen kleinen Kreis von Administratoren eingeschränkt. Die Tätigkeiten der Administratoren </w:t>
      </w:r>
      <w:r w:rsidR="00A5272F" w:rsidRPr="001E72AB">
        <w:rPr>
          <w:lang w:val="de-DE"/>
        </w:rPr>
        <w:t>werden</w:t>
      </w:r>
      <w:r w:rsidRPr="001E72AB">
        <w:rPr>
          <w:lang w:val="de-DE"/>
        </w:rPr>
        <w:t xml:space="preserve"> im Rahmen technisch vertretbaren Aufwandes überwacht und protokolliert.</w:t>
      </w:r>
    </w:p>
    <w:p w14:paraId="05898675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 xml:space="preserve">1.4 Pseudonymisierung </w:t>
      </w:r>
    </w:p>
    <w:p w14:paraId="07F7F632" w14:textId="76E7C9C6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Auswertungen </w:t>
      </w:r>
      <w:r w:rsidR="00D12A23" w:rsidRPr="001E72AB">
        <w:rPr>
          <w:lang w:val="de-DE"/>
        </w:rPr>
        <w:t xml:space="preserve">werden </w:t>
      </w:r>
      <w:r w:rsidRPr="001E72AB">
        <w:rPr>
          <w:lang w:val="de-DE"/>
        </w:rPr>
        <w:t xml:space="preserve">pseudonymisiert, sofern der Personenbezug für das Ergebnis nicht zwingend erforderlich ist. </w:t>
      </w:r>
    </w:p>
    <w:p w14:paraId="4F53FE20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 xml:space="preserve">1.5 Trennungskontrolle </w:t>
      </w:r>
    </w:p>
    <w:p w14:paraId="6448F68D" w14:textId="3B0640D5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Die Trennung von personenbezogenen Daten </w:t>
      </w:r>
      <w:r w:rsidR="00A5272F" w:rsidRPr="001E72AB">
        <w:rPr>
          <w:lang w:val="de-DE"/>
        </w:rPr>
        <w:t>wird</w:t>
      </w:r>
      <w:r w:rsidRPr="001E72AB">
        <w:rPr>
          <w:lang w:val="de-DE"/>
        </w:rPr>
        <w:t xml:space="preserve"> durch unterschiedliche Speicherorte oder durch eine Mandantentrennung sichergestellt. </w:t>
      </w:r>
    </w:p>
    <w:p w14:paraId="2A6A8021" w14:textId="77777777" w:rsidR="006F036C" w:rsidRPr="001E72AB" w:rsidRDefault="006F036C" w:rsidP="006F036C">
      <w:pPr>
        <w:jc w:val="both"/>
        <w:rPr>
          <w:b/>
          <w:lang w:val="de-DE"/>
        </w:rPr>
      </w:pPr>
      <w:r w:rsidRPr="001E72AB">
        <w:rPr>
          <w:b/>
          <w:lang w:val="de-DE"/>
        </w:rPr>
        <w:lastRenderedPageBreak/>
        <w:t>2. Integrität</w:t>
      </w:r>
    </w:p>
    <w:p w14:paraId="52C22AEF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>2.1 Weitergabekontrolle</w:t>
      </w:r>
    </w:p>
    <w:p w14:paraId="7DF5EE75" w14:textId="7EED18DE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Im Rahmen der Weitergabekontrolle </w:t>
      </w:r>
      <w:r w:rsidR="000338ED" w:rsidRPr="001E72AB">
        <w:rPr>
          <w:lang w:val="de-DE"/>
        </w:rPr>
        <w:t>ist</w:t>
      </w:r>
      <w:r w:rsidRPr="001E72AB">
        <w:rPr>
          <w:lang w:val="de-DE"/>
        </w:rPr>
        <w:t xml:space="preserve"> sichergestellt, dass nur berechtigte Personen die personenbezogenen Daten zur Kenntnis nehmen können. Bei einer Übermittlung per E-Mail </w:t>
      </w:r>
      <w:r w:rsidR="002D441A" w:rsidRPr="001E72AB">
        <w:rPr>
          <w:lang w:val="de-DE"/>
        </w:rPr>
        <w:t>werden</w:t>
      </w:r>
      <w:r w:rsidRPr="001E72AB">
        <w:rPr>
          <w:lang w:val="de-DE"/>
        </w:rPr>
        <w:t xml:space="preserve"> entsprechende Schutzmaßnahmen (z.B. Verschlüsselung der Kommunikation zwischen den Mail-Servern) </w:t>
      </w:r>
      <w:r w:rsidR="002D441A" w:rsidRPr="001E72AB">
        <w:rPr>
          <w:lang w:val="de-DE"/>
        </w:rPr>
        <w:t>ergriffen</w:t>
      </w:r>
      <w:r w:rsidRPr="001E72AB">
        <w:rPr>
          <w:lang w:val="de-DE"/>
        </w:rPr>
        <w:t xml:space="preserve">. Mobile Geräte oder mobile Speichermedien </w:t>
      </w:r>
      <w:r w:rsidR="002D441A" w:rsidRPr="001E72AB">
        <w:rPr>
          <w:lang w:val="de-DE"/>
        </w:rPr>
        <w:t>werden</w:t>
      </w:r>
      <w:r w:rsidRPr="001E72AB">
        <w:rPr>
          <w:lang w:val="de-DE"/>
        </w:rPr>
        <w:t xml:space="preserve"> verschlüsselt, wenn auf ihnen personenbezogene Daten gespeichert werden.</w:t>
      </w:r>
    </w:p>
    <w:p w14:paraId="0714CDE1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>2.2 Eingabekontrolle</w:t>
      </w:r>
    </w:p>
    <w:p w14:paraId="442AEF87" w14:textId="7BBDE76E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Die Eingabe, Änderung und Löschung personenbezogener Daten </w:t>
      </w:r>
      <w:r w:rsidR="002D441A" w:rsidRPr="001E72AB">
        <w:rPr>
          <w:lang w:val="de-DE"/>
        </w:rPr>
        <w:t>können jederzeit</w:t>
      </w:r>
      <w:r w:rsidRPr="001E72AB">
        <w:rPr>
          <w:lang w:val="de-DE"/>
        </w:rPr>
        <w:t xml:space="preserve"> dem durchführenden Beschäftigten zugeordnet werden. Die Änderung und Löschungen von Datensätzen </w:t>
      </w:r>
      <w:r w:rsidR="002D441A" w:rsidRPr="001E72AB">
        <w:rPr>
          <w:lang w:val="de-DE"/>
        </w:rPr>
        <w:t>ist</w:t>
      </w:r>
      <w:r w:rsidRPr="001E72AB">
        <w:rPr>
          <w:lang w:val="de-DE"/>
        </w:rPr>
        <w:t xml:space="preserve"> systemseitig eingeschränkt, damit </w:t>
      </w:r>
      <w:r w:rsidR="00B64A95" w:rsidRPr="001E72AB">
        <w:rPr>
          <w:lang w:val="de-DE"/>
        </w:rPr>
        <w:t>etwaige Versehen</w:t>
      </w:r>
      <w:r w:rsidRPr="001E72AB">
        <w:rPr>
          <w:lang w:val="de-DE"/>
        </w:rPr>
        <w:t xml:space="preserve"> wirksam verhindert </w:t>
      </w:r>
      <w:r w:rsidR="00B64A95" w:rsidRPr="001E72AB">
        <w:rPr>
          <w:lang w:val="de-DE"/>
        </w:rPr>
        <w:t>werden können</w:t>
      </w:r>
      <w:r w:rsidRPr="001E72AB">
        <w:rPr>
          <w:lang w:val="de-DE"/>
        </w:rPr>
        <w:t xml:space="preserve">. </w:t>
      </w:r>
    </w:p>
    <w:p w14:paraId="698FCC8C" w14:textId="77777777" w:rsidR="006F036C" w:rsidRPr="001E72AB" w:rsidRDefault="006F036C" w:rsidP="006F036C">
      <w:pPr>
        <w:jc w:val="both"/>
        <w:rPr>
          <w:b/>
          <w:i/>
          <w:lang w:val="de-DE"/>
        </w:rPr>
      </w:pPr>
      <w:r w:rsidRPr="001E72AB">
        <w:rPr>
          <w:b/>
          <w:i/>
          <w:lang w:val="de-DE"/>
        </w:rPr>
        <w:t xml:space="preserve">2.3 Auftragskontrolle </w:t>
      </w:r>
    </w:p>
    <w:p w14:paraId="4CA6F74B" w14:textId="14F35E16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Im Rahmen der Auftragskontrolle </w:t>
      </w:r>
      <w:r w:rsidR="000338ED" w:rsidRPr="001E72AB">
        <w:rPr>
          <w:lang w:val="de-DE"/>
        </w:rPr>
        <w:t>ist</w:t>
      </w:r>
      <w:r w:rsidRPr="001E72AB">
        <w:rPr>
          <w:lang w:val="de-DE"/>
        </w:rPr>
        <w:t xml:space="preserve"> sichergestellt, dass die im Auftrag durchgeführten Datenverarbeitungsvorgänge ausschließlich auf Weisung des Auftraggebers erfolgen. Hierzu </w:t>
      </w:r>
      <w:r w:rsidR="00C47A38" w:rsidRPr="001E72AB">
        <w:rPr>
          <w:lang w:val="de-DE"/>
        </w:rPr>
        <w:t>werden</w:t>
      </w:r>
      <w:r w:rsidRPr="001E72AB">
        <w:rPr>
          <w:lang w:val="de-DE"/>
        </w:rPr>
        <w:t xml:space="preserve"> die mit der Datenverarbeitung Beschäftigten</w:t>
      </w:r>
      <w:r w:rsidR="000338ED" w:rsidRPr="001E72AB">
        <w:rPr>
          <w:lang w:val="de-DE"/>
        </w:rPr>
        <w:t xml:space="preserve"> regelmäßig</w:t>
      </w:r>
      <w:r w:rsidRPr="001E72AB">
        <w:rPr>
          <w:lang w:val="de-DE"/>
        </w:rPr>
        <w:t xml:space="preserve"> geschult und unterwiesen. Die Auftragsverarbeitung </w:t>
      </w:r>
      <w:r w:rsidR="00C47A38" w:rsidRPr="001E72AB">
        <w:rPr>
          <w:lang w:val="de-DE"/>
        </w:rPr>
        <w:t>wird</w:t>
      </w:r>
      <w:r w:rsidRPr="001E72AB">
        <w:rPr>
          <w:lang w:val="de-DE"/>
        </w:rPr>
        <w:t xml:space="preserve"> durch interne Kontrollen überwacht. Die Ergebnisse der Kontrollen </w:t>
      </w:r>
      <w:r w:rsidR="00C47A38" w:rsidRPr="001E72AB">
        <w:rPr>
          <w:lang w:val="de-DE"/>
        </w:rPr>
        <w:t>werden</w:t>
      </w:r>
      <w:r w:rsidRPr="001E72AB">
        <w:rPr>
          <w:lang w:val="de-DE"/>
        </w:rPr>
        <w:t xml:space="preserve"> dokumentiert.</w:t>
      </w:r>
    </w:p>
    <w:p w14:paraId="3C69C952" w14:textId="66916B18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Unterauftragnehmer </w:t>
      </w:r>
      <w:r w:rsidR="00C47A38" w:rsidRPr="001E72AB">
        <w:rPr>
          <w:lang w:val="de-DE"/>
        </w:rPr>
        <w:t>werden</w:t>
      </w:r>
      <w:r w:rsidRPr="001E72AB">
        <w:rPr>
          <w:lang w:val="de-DE"/>
        </w:rPr>
        <w:t xml:space="preserve"> nur auf Basis der mit dem Auftraggeber vereinbarten Regelungen beauftragt. Die Übermittlung oder der Zugriff auf personenbezogene Daten </w:t>
      </w:r>
      <w:r w:rsidR="00C47A38" w:rsidRPr="001E72AB">
        <w:rPr>
          <w:lang w:val="de-DE"/>
        </w:rPr>
        <w:t xml:space="preserve">erfolgt </w:t>
      </w:r>
      <w:r w:rsidRPr="001E72AB">
        <w:rPr>
          <w:lang w:val="de-DE"/>
        </w:rPr>
        <w:t>erst dann, wenn der Unterauftragnehmer eine Vereinbarung zur Auftragsverarbeitung gemäß Artikel 28 DS-GVO unterzeichnet hat und die Einhaltung der Regelungen des Datenschutzkonzeptes bestätigt hat. Die Prüfpflicht des Auftragnehmers gegenüber seinem Unterauftragnehmer ergibt sich aus der mit dem Auftraggeber abgeschlossenen Vereinbarung zur Auftragsverarbeitung.</w:t>
      </w:r>
    </w:p>
    <w:p w14:paraId="415D16CC" w14:textId="77777777" w:rsidR="006F036C" w:rsidRPr="001E72AB" w:rsidRDefault="006F036C" w:rsidP="006F036C">
      <w:pPr>
        <w:jc w:val="both"/>
        <w:rPr>
          <w:lang w:val="de-DE"/>
        </w:rPr>
      </w:pPr>
    </w:p>
    <w:p w14:paraId="2B4058F1" w14:textId="77777777" w:rsidR="006F036C" w:rsidRPr="001E72AB" w:rsidRDefault="006F036C" w:rsidP="006F036C">
      <w:pPr>
        <w:jc w:val="both"/>
        <w:rPr>
          <w:b/>
          <w:lang w:val="de-DE"/>
        </w:rPr>
      </w:pPr>
      <w:r w:rsidRPr="001E72AB">
        <w:rPr>
          <w:b/>
          <w:lang w:val="de-DE"/>
        </w:rPr>
        <w:t>3. Verfügbarkeit und Belastbarkeit</w:t>
      </w:r>
    </w:p>
    <w:p w14:paraId="5EA0DE4E" w14:textId="762F99AA" w:rsidR="006F036C" w:rsidRPr="001E72AB" w:rsidRDefault="006F036C" w:rsidP="006F036C">
      <w:pPr>
        <w:jc w:val="both"/>
        <w:rPr>
          <w:lang w:val="de-DE"/>
        </w:rPr>
      </w:pPr>
      <w:r w:rsidRPr="001E72AB">
        <w:rPr>
          <w:lang w:val="de-DE"/>
        </w:rPr>
        <w:t xml:space="preserve">Die Verarbeitung von personenbezogenen Daten </w:t>
      </w:r>
      <w:r w:rsidR="00C47A38" w:rsidRPr="001E72AB">
        <w:rPr>
          <w:lang w:val="de-DE"/>
        </w:rPr>
        <w:t>erfolgt</w:t>
      </w:r>
      <w:r w:rsidRPr="001E72AB">
        <w:rPr>
          <w:lang w:val="de-DE"/>
        </w:rPr>
        <w:t xml:space="preserve"> auf Datenverarbeitungssystemen, die einem regelmäßigen und dokumentierten Patch-Management unterliegen. </w:t>
      </w:r>
      <w:r w:rsidR="000338ED" w:rsidRPr="001E72AB">
        <w:rPr>
          <w:lang w:val="de-DE"/>
        </w:rPr>
        <w:t>Im</w:t>
      </w:r>
      <w:r w:rsidRPr="001E72AB">
        <w:rPr>
          <w:lang w:val="de-DE"/>
        </w:rPr>
        <w:t xml:space="preserve"> Netz </w:t>
      </w:r>
      <w:r w:rsidR="000338ED" w:rsidRPr="001E72AB">
        <w:rPr>
          <w:lang w:val="de-DE"/>
        </w:rPr>
        <w:t xml:space="preserve">sind </w:t>
      </w:r>
      <w:r w:rsidRPr="001E72AB">
        <w:rPr>
          <w:lang w:val="de-DE"/>
        </w:rPr>
        <w:t xml:space="preserve">keine Systeme verbunden, die außerhalb der Wartungszyklen der Hersteller </w:t>
      </w:r>
      <w:r w:rsidR="000338ED" w:rsidRPr="001E72AB">
        <w:rPr>
          <w:lang w:val="de-DE"/>
        </w:rPr>
        <w:t>liegen</w:t>
      </w:r>
      <w:r w:rsidRPr="001E72AB">
        <w:rPr>
          <w:lang w:val="de-DE"/>
        </w:rPr>
        <w:t xml:space="preserve">. Sicherheitsrelevante Patches </w:t>
      </w:r>
      <w:r w:rsidR="000338ED" w:rsidRPr="001E72AB">
        <w:rPr>
          <w:lang w:val="de-DE"/>
        </w:rPr>
        <w:t>werden</w:t>
      </w:r>
      <w:r w:rsidRPr="001E72AB">
        <w:rPr>
          <w:lang w:val="de-DE"/>
        </w:rPr>
        <w:t xml:space="preserve"> innerhalb von 72 Stunden nach Bekanntgabe eingespielt. Die durchgängige Verfügbarkeit von personenbezogenen Daten </w:t>
      </w:r>
      <w:r w:rsidR="00C47A38" w:rsidRPr="001E72AB">
        <w:rPr>
          <w:lang w:val="de-DE"/>
        </w:rPr>
        <w:t>wird</w:t>
      </w:r>
      <w:r w:rsidRPr="001E72AB">
        <w:rPr>
          <w:lang w:val="de-DE"/>
        </w:rPr>
        <w:t xml:space="preserve"> mittels redundanten Speichermedien und Datensicherungen gemäß dem Stand der Technik gewährleistet. Rechenzentren und Serverräume </w:t>
      </w:r>
      <w:r w:rsidR="00C47A38" w:rsidRPr="001E72AB">
        <w:rPr>
          <w:lang w:val="de-DE"/>
        </w:rPr>
        <w:t>entsprechen</w:t>
      </w:r>
      <w:r w:rsidRPr="001E72AB">
        <w:rPr>
          <w:lang w:val="de-DE"/>
        </w:rPr>
        <w:t xml:space="preserve"> dem Stand der Technik (Temperaturregelung, Brandschutz, Wassereinbruch etc.). Die Server </w:t>
      </w:r>
      <w:r w:rsidR="00C47A38" w:rsidRPr="001E72AB">
        <w:rPr>
          <w:lang w:val="de-DE"/>
        </w:rPr>
        <w:t>verfügen</w:t>
      </w:r>
      <w:r w:rsidRPr="001E72AB">
        <w:rPr>
          <w:lang w:val="de-DE"/>
        </w:rPr>
        <w:t xml:space="preserve"> über eine unterbrechungsfreie Stromversorgung (USV), die ein geregeltes Herunterfahren ohne Datenverlust sicherstellt. </w:t>
      </w:r>
    </w:p>
    <w:p w14:paraId="5C7D3E7C" w14:textId="684FEFF5" w:rsidR="00AD6A66" w:rsidRDefault="00AD6A66">
      <w:pPr>
        <w:spacing w:after="0" w:line="240" w:lineRule="auto"/>
        <w:rPr>
          <w:lang w:val="de-DE"/>
        </w:rPr>
      </w:pPr>
      <w:r>
        <w:rPr>
          <w:lang w:val="de-DE"/>
        </w:rPr>
        <w:br w:type="page"/>
      </w:r>
    </w:p>
    <w:p w14:paraId="4BD30751" w14:textId="77777777" w:rsidR="006F036C" w:rsidRPr="001E72AB" w:rsidRDefault="006F036C" w:rsidP="006F036C">
      <w:pPr>
        <w:jc w:val="both"/>
        <w:rPr>
          <w:b/>
          <w:lang w:val="de-DE"/>
        </w:rPr>
      </w:pPr>
      <w:r w:rsidRPr="001E72AB">
        <w:rPr>
          <w:b/>
          <w:lang w:val="de-DE"/>
        </w:rPr>
        <w:lastRenderedPageBreak/>
        <w:t>4. Verfahren zur regelmäßigen Überprüfung, Bewertung und Evaluierung</w:t>
      </w:r>
    </w:p>
    <w:p w14:paraId="0951B1BB" w14:textId="43B5F2A7" w:rsidR="00DF76AC" w:rsidRPr="001E72AB" w:rsidRDefault="006F036C" w:rsidP="00C47A38">
      <w:pPr>
        <w:jc w:val="both"/>
        <w:rPr>
          <w:lang w:val="de-DE"/>
        </w:rPr>
      </w:pPr>
      <w:r w:rsidRPr="001E72AB">
        <w:rPr>
          <w:lang w:val="de-DE"/>
        </w:rPr>
        <w:t xml:space="preserve">Es </w:t>
      </w:r>
      <w:r w:rsidR="00C47A38" w:rsidRPr="001E72AB">
        <w:rPr>
          <w:lang w:val="de-DE"/>
        </w:rPr>
        <w:t>ist</w:t>
      </w:r>
      <w:r w:rsidRPr="001E72AB">
        <w:rPr>
          <w:lang w:val="de-DE"/>
        </w:rPr>
        <w:t xml:space="preserve"> ein Verfahren zur Überwachung des Datenschutzes im Unternehmen implementiert. Dieses </w:t>
      </w:r>
      <w:r w:rsidR="00C47A38" w:rsidRPr="001E72AB">
        <w:rPr>
          <w:lang w:val="de-DE"/>
        </w:rPr>
        <w:t>beinhaltet</w:t>
      </w:r>
      <w:r w:rsidRPr="001E72AB">
        <w:rPr>
          <w:lang w:val="de-DE"/>
        </w:rPr>
        <w:t xml:space="preserve"> die Verpflichtung der Beschäftigten auf das Datengeheimnis, die Schulung und Sensibilisierung der Beschäftigten und die regemäßige Auditierung der Datenverarbeitungsverfahren. Ebenso </w:t>
      </w:r>
      <w:r w:rsidR="00C47A38" w:rsidRPr="001E72AB">
        <w:rPr>
          <w:lang w:val="de-DE"/>
        </w:rPr>
        <w:t>erfolgt</w:t>
      </w:r>
      <w:r w:rsidRPr="001E72AB">
        <w:rPr>
          <w:lang w:val="de-DE"/>
        </w:rPr>
        <w:t xml:space="preserve"> die Dokumentation des für den Auftraggeber durchgeführten Verarbeitungsverfahrens vor Aufnahme der Datenverarbeitung. Für Datenschutzverletzungen und die Wahrung der Betroffenenrechte </w:t>
      </w:r>
      <w:r w:rsidR="00C47A38" w:rsidRPr="001E72AB">
        <w:rPr>
          <w:lang w:val="de-DE"/>
        </w:rPr>
        <w:t>ist</w:t>
      </w:r>
      <w:r w:rsidRPr="001E72AB">
        <w:rPr>
          <w:lang w:val="de-DE"/>
        </w:rPr>
        <w:t xml:space="preserve"> ein durchgängiger Meldeprozess und Bearbeitungsprozess eingeführt.</w:t>
      </w:r>
    </w:p>
    <w:sectPr w:rsidR="00DF76AC" w:rsidRPr="001E72AB" w:rsidSect="00397C9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F8A5A" w14:textId="77777777" w:rsidR="00397C9F" w:rsidRDefault="00397C9F" w:rsidP="005570A6">
      <w:r>
        <w:separator/>
      </w:r>
    </w:p>
  </w:endnote>
  <w:endnote w:type="continuationSeparator" w:id="0">
    <w:p w14:paraId="3718BA8D" w14:textId="77777777" w:rsidR="00397C9F" w:rsidRDefault="00397C9F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183AF" w14:textId="749AA0D2" w:rsidR="00694196" w:rsidRPr="001E72AB" w:rsidRDefault="00925AEF" w:rsidP="00521869">
    <w:pPr>
      <w:pStyle w:val="Fuzeile"/>
      <w:widowControl w:val="0"/>
      <w:tabs>
        <w:tab w:val="clear" w:pos="4536"/>
        <w:tab w:val="clear" w:pos="9072"/>
      </w:tabs>
      <w:rPr>
        <w:lang w:val="de-DE"/>
      </w:rPr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5E99F156" wp14:editId="36D3C0DD">
              <wp:simplePos x="0" y="0"/>
              <wp:positionH relativeFrom="column">
                <wp:posOffset>-267970</wp:posOffset>
              </wp:positionH>
              <wp:positionV relativeFrom="paragraph">
                <wp:posOffset>22860</wp:posOffset>
              </wp:positionV>
              <wp:extent cx="1241425" cy="307340"/>
              <wp:effectExtent l="3810" t="2540" r="2540" b="4445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14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F755F" w14:textId="3FE1841A" w:rsidR="00DD676E" w:rsidRDefault="00925AEF" w:rsidP="00DD676E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95B11C" wp14:editId="5438375C">
                                <wp:extent cx="1193800" cy="226568"/>
                                <wp:effectExtent l="0" t="0" r="0" b="0"/>
                                <wp:docPr id="4" name="Grafik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Grafik 4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9F15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21.1pt;margin-top:1.8pt;width:97.75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" filled="f" stroked="f">
              <v:textbox inset="0,0,0,0">
                <w:txbxContent>
                  <w:p w14:paraId="23EF755F" w14:textId="3FE1841A" w:rsidR="00DD676E" w:rsidRDefault="00925AEF" w:rsidP="00DD676E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995B11C" wp14:editId="5438375C">
                          <wp:extent cx="1193800" cy="226568"/>
                          <wp:effectExtent l="0" t="0" r="0" b="0"/>
                          <wp:docPr id="4" name="Grafik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Grafik 4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24AD1A7E" wp14:editId="15A01E97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0" y="0"/>
                  <wp:lineTo x="0" y="0"/>
                </wp:wrapPolygon>
              </wp:wrapTight>
              <wp:docPr id="9" name="Textfeld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527847" w14:textId="77777777" w:rsidR="00521869" w:rsidRPr="00123668" w:rsidRDefault="009825B8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DD676E" w:rsidRPr="00DD676E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DD676E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6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AD1A7E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/X/gE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" filled="f" stroked="f">
              <o:lock v:ext="edit" aspectratio="t" verticies="t" text="t" shapetype="t"/>
              <v:textbox>
                <w:txbxContent>
                  <w:p w14:paraId="4F527847" w14:textId="77777777" w:rsidR="00521869" w:rsidRPr="00123668" w:rsidRDefault="009825B8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DD676E" w:rsidRPr="00DD676E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DD676E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6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DD676E" w:rsidRPr="001E72AB">
      <w:rPr>
        <w:rFonts w:cs="Arial"/>
        <w:color w:val="999999"/>
        <w:spacing w:val="-10"/>
        <w:szCs w:val="16"/>
        <w:lang w:val="de-DE"/>
      </w:rPr>
      <w:t>Regionalpartner der IITR Datenschutz GmbH stehen bundesweit als externe Datenschutzbeauftragte zur Verfügung.</w:t>
    </w:r>
    <w:r w:rsidR="00DD676E" w:rsidRPr="001E72AB">
      <w:rPr>
        <w:rFonts w:cs="Arial"/>
        <w:color w:val="999999"/>
        <w:spacing w:val="-10"/>
        <w:szCs w:val="16"/>
        <w:lang w:val="de-DE"/>
      </w:rPr>
      <w:br/>
      <w:t>IITR Datenschutz GmbH · Eschenrieder Straße 62c · 82194 Gröbenzell · www.iitr.de · Tel. (089) 1891 7360</w:t>
    </w:r>
    <w:r w:rsidR="00DD676E" w:rsidRPr="001E72AB">
      <w:rPr>
        <w:rFonts w:cs="Arial"/>
        <w:color w:val="999999"/>
        <w:spacing w:val="-10"/>
        <w:szCs w:val="16"/>
        <w:lang w:val="de-DE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8D465" w14:textId="61FCD794" w:rsidR="00694196" w:rsidRPr="001E72AB" w:rsidRDefault="00925AEF" w:rsidP="00E462F9">
    <w:pPr>
      <w:widowControl w:val="0"/>
      <w:ind w:left="1701"/>
      <w:rPr>
        <w:lang w:val="de-DE"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E2E74C7" wp14:editId="4BD5BE92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0" y="0"/>
                  <wp:lineTo x="0" y="0"/>
                </wp:wrapPolygon>
              </wp:wrapTight>
              <wp:docPr id="7" name="Textfeld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F5FEC7" w14:textId="77777777" w:rsidR="00E462F9" w:rsidRPr="00123668" w:rsidRDefault="009825B8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7B0D60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5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E74C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E5AAI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" filled="f" stroked="f">
              <o:lock v:ext="edit" aspectratio="t" verticies="t" text="t" shapetype="t"/>
              <v:textbox>
                <w:txbxContent>
                  <w:p w14:paraId="3FF5FEC7" w14:textId="77777777" w:rsidR="00E462F9" w:rsidRPr="00123668" w:rsidRDefault="009825B8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7B0D60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5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1E72AB">
      <w:rPr>
        <w:rFonts w:ascii="Arial" w:hAnsi="Arial" w:cs="Arial"/>
        <w:color w:val="999999"/>
        <w:sz w:val="16"/>
        <w:szCs w:val="16"/>
        <w:lang w:val="de-DE" w:eastAsia="de-DE"/>
      </w:rPr>
      <w:t>Regionalpartner des IITR stehen Ihnen bundesweit als externe Datenschutzbeauftragte zur Verfügung.</w:t>
    </w:r>
    <w:r w:rsidR="00E462F9" w:rsidRPr="001E72AB">
      <w:rPr>
        <w:rFonts w:ascii="Arial" w:hAnsi="Arial" w:cs="Arial"/>
        <w:color w:val="999999"/>
        <w:sz w:val="16"/>
        <w:szCs w:val="16"/>
        <w:lang w:val="de-DE"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EEB6F65" wp14:editId="1CE30193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6" name="Textfeld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D1C9E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363481C4" wp14:editId="17631179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B6F65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" filled="f" stroked="f">
              <o:lock v:ext="edit" aspectratio="t" verticies="t" text="t" shapetype="t"/>
              <v:textbox inset="0,0,0,0">
                <w:txbxContent>
                  <w:p w14:paraId="27CD1C9E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363481C4" wp14:editId="17631179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1E72AB">
      <w:rPr>
        <w:rFonts w:ascii="Arial" w:hAnsi="Arial" w:cs="Arial"/>
        <w:color w:val="999999"/>
        <w:sz w:val="16"/>
        <w:szCs w:val="16"/>
        <w:lang w:val="de-DE" w:eastAsia="de-DE"/>
      </w:rPr>
      <w:t>IITR GmbH · Marienplatz 2 · 80331 München · www.iitr.de · Tel. (089) 18 91 73 60</w:t>
    </w:r>
    <w:r w:rsidR="00E462F9" w:rsidRPr="001E72AB">
      <w:rPr>
        <w:rFonts w:ascii="Arial" w:hAnsi="Arial" w:cs="Arial"/>
        <w:color w:val="999999"/>
        <w:sz w:val="16"/>
        <w:szCs w:val="16"/>
        <w:lang w:val="de-DE"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731268" w14:textId="77777777" w:rsidR="00397C9F" w:rsidRDefault="00397C9F" w:rsidP="005570A6">
      <w:r>
        <w:rPr>
          <w:noProof/>
          <w:lang w:eastAsia="de-DE"/>
        </w:rPr>
        <w:drawing>
          <wp:inline distT="0" distB="0" distL="0" distR="0" wp14:anchorId="7695F0ED" wp14:editId="7148A96F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059DBC01" w14:textId="77777777" w:rsidR="00397C9F" w:rsidRDefault="00397C9F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D3091" w14:textId="789E7E95" w:rsidR="00694196" w:rsidRPr="001E72AB" w:rsidRDefault="00CF269C" w:rsidP="005570A6">
    <w:pPr>
      <w:pStyle w:val="Kopfzeile"/>
      <w:rPr>
        <w:lang w:val="de-DE"/>
      </w:rPr>
    </w:pPr>
    <w:r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76160" behindDoc="0" locked="0" layoutInCell="1" allowOverlap="1" wp14:anchorId="148336B0" wp14:editId="119C0BB7">
          <wp:simplePos x="0" y="0"/>
          <wp:positionH relativeFrom="column">
            <wp:posOffset>4345940</wp:posOffset>
          </wp:positionH>
          <wp:positionV relativeFrom="paragraph">
            <wp:posOffset>56515</wp:posOffset>
          </wp:positionV>
          <wp:extent cx="1421130" cy="269712"/>
          <wp:effectExtent l="0" t="0" r="0" b="0"/>
          <wp:wrapNone/>
          <wp:docPr id="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1130" cy="26971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F036C" w:rsidRPr="001E72AB">
      <w:rPr>
        <w:rFonts w:ascii="Arial" w:hAnsi="Arial"/>
        <w:color w:val="A6A6A6" w:themeColor="background1" w:themeShade="A6"/>
        <w:sz w:val="16"/>
        <w:lang w:val="de-DE"/>
      </w:rPr>
      <w:t>06-0</w:t>
    </w:r>
    <w:r w:rsidR="001E72AB">
      <w:rPr>
        <w:rFonts w:ascii="Arial" w:hAnsi="Arial"/>
        <w:color w:val="A6A6A6" w:themeColor="background1" w:themeShade="A6"/>
        <w:sz w:val="16"/>
        <w:lang w:val="de-DE"/>
      </w:rPr>
      <w:t>7</w:t>
    </w:r>
    <w:r w:rsidR="006E3819" w:rsidRPr="001E72AB">
      <w:rPr>
        <w:rFonts w:ascii="Arial" w:hAnsi="Arial"/>
        <w:color w:val="A6A6A6" w:themeColor="background1" w:themeShade="A6"/>
        <w:sz w:val="16"/>
        <w:lang w:val="de-DE"/>
      </w:rPr>
      <w:t xml:space="preserve"> </w:t>
    </w:r>
    <w:r w:rsidR="00FD76FC" w:rsidRPr="001E72AB">
      <w:rPr>
        <w:rFonts w:ascii="Arial" w:hAnsi="Arial"/>
        <w:color w:val="A6A6A6" w:themeColor="background1" w:themeShade="A6"/>
        <w:sz w:val="16"/>
        <w:lang w:val="de-DE"/>
      </w:rPr>
      <w:t xml:space="preserve">DS-Kit </w:t>
    </w:r>
    <w:r w:rsidR="006F036C" w:rsidRPr="001E72AB">
      <w:rPr>
        <w:rFonts w:ascii="Arial" w:hAnsi="Arial"/>
        <w:color w:val="A6A6A6" w:themeColor="background1" w:themeShade="A6"/>
        <w:sz w:val="16"/>
        <w:lang w:val="de-DE"/>
      </w:rPr>
      <w:t>Datenschutzkonzept</w:t>
    </w:r>
    <w:r w:rsidR="001B6D41" w:rsidRPr="001E72AB">
      <w:rPr>
        <w:rFonts w:ascii="Arial" w:hAnsi="Arial"/>
        <w:color w:val="A6A6A6" w:themeColor="background1" w:themeShade="A6"/>
        <w:sz w:val="16"/>
        <w:lang w:val="de-DE"/>
      </w:rPr>
      <w:br/>
      <w:t>Ausga</w:t>
    </w:r>
    <w:r w:rsidR="00035A23" w:rsidRPr="001E72AB">
      <w:rPr>
        <w:rFonts w:ascii="Arial" w:hAnsi="Arial"/>
        <w:color w:val="A6A6A6" w:themeColor="background1" w:themeShade="A6"/>
        <w:sz w:val="16"/>
        <w:lang w:val="de-DE"/>
      </w:rPr>
      <w:t xml:space="preserve">beversion: </w:t>
    </w:r>
    <w:r w:rsidR="006E3819" w:rsidRPr="001E72AB">
      <w:rPr>
        <w:rFonts w:ascii="Arial" w:hAnsi="Arial"/>
        <w:color w:val="A6A6A6" w:themeColor="background1" w:themeShade="A6"/>
        <w:sz w:val="16"/>
        <w:lang w:val="de-DE"/>
      </w:rPr>
      <w:t>A</w:t>
    </w:r>
    <w:r w:rsidR="00035A23" w:rsidRPr="001E72AB">
      <w:rPr>
        <w:rFonts w:ascii="Arial" w:hAnsi="Arial"/>
        <w:color w:val="A6A6A6" w:themeColor="background1" w:themeShade="A6"/>
        <w:sz w:val="16"/>
        <w:lang w:val="de-DE"/>
      </w:rPr>
      <w:br/>
      <w:t xml:space="preserve">Ausgabedatum: </w:t>
    </w:r>
    <w:r w:rsidR="009A3966" w:rsidRPr="001E72AB">
      <w:rPr>
        <w:rFonts w:ascii="Arial" w:hAnsi="Arial"/>
        <w:color w:val="A6A6A6" w:themeColor="background1" w:themeShade="A6"/>
        <w:sz w:val="16"/>
        <w:lang w:val="de-DE"/>
      </w:rPr>
      <w:t>0</w:t>
    </w:r>
    <w:r w:rsidR="006F036C" w:rsidRPr="001E72AB">
      <w:rPr>
        <w:rFonts w:ascii="Arial" w:hAnsi="Arial"/>
        <w:color w:val="A6A6A6" w:themeColor="background1" w:themeShade="A6"/>
        <w:sz w:val="16"/>
        <w:lang w:val="de-DE"/>
      </w:rPr>
      <w:t>8</w:t>
    </w:r>
    <w:r w:rsidR="009A3966" w:rsidRPr="001E72AB">
      <w:rPr>
        <w:rFonts w:ascii="Arial" w:hAnsi="Arial"/>
        <w:color w:val="A6A6A6" w:themeColor="background1" w:themeShade="A6"/>
        <w:sz w:val="16"/>
        <w:lang w:val="de-DE"/>
      </w:rPr>
      <w:t>.02</w:t>
    </w:r>
    <w:r w:rsidR="006E3819" w:rsidRPr="001E72AB">
      <w:rPr>
        <w:rFonts w:ascii="Arial" w:hAnsi="Arial"/>
        <w:color w:val="A6A6A6" w:themeColor="background1" w:themeShade="A6"/>
        <w:sz w:val="16"/>
        <w:lang w:val="de-DE"/>
      </w:rPr>
      <w:t>.202</w:t>
    </w:r>
    <w:r w:rsidR="008905B1">
      <w:rPr>
        <w:rFonts w:ascii="Arial" w:hAnsi="Arial"/>
        <w:color w:val="A6A6A6" w:themeColor="background1" w:themeShade="A6"/>
        <w:sz w:val="16"/>
        <w:lang w:val="de-DE"/>
      </w:rPr>
      <w:t>4</w:t>
    </w:r>
    <w:r w:rsidR="00925AEF"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510E8950" wp14:editId="079D26D5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0" b="0"/>
              <wp:wrapNone/>
              <wp:docPr id="11" name="Gerader Verbinder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 noEditPoints="1" noChangeArrowheads="1"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17A90" id="Gerader Verbinder 11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" strokecolor="#4c4c4c" strokeweight=".5pt">
              <v:path arrowok="f"/>
              <o:lock v:ext="edit" aspectratio="t" verticies="t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67D6B" w14:textId="1CF6F1F6" w:rsidR="00694196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057BD430" wp14:editId="7A87EEFB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5AEF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0F2968D" wp14:editId="4E473632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8" name="Lin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 noEditPoints="1" noChangeArrowheads="1"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42974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" strokecolor="#4c4c4c" strokeweight=".5pt">
              <v:path arrowok="f"/>
              <o:lock v:ext="edit" aspectratio="t" verticies="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B00BE1"/>
    <w:multiLevelType w:val="hybridMultilevel"/>
    <w:tmpl w:val="FC6C41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31FB6"/>
    <w:multiLevelType w:val="hybridMultilevel"/>
    <w:tmpl w:val="7466E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D2AE7"/>
    <w:multiLevelType w:val="hybridMultilevel"/>
    <w:tmpl w:val="38DA9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1204F"/>
    <w:multiLevelType w:val="hybridMultilevel"/>
    <w:tmpl w:val="4DEE2F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453D5"/>
    <w:multiLevelType w:val="hybridMultilevel"/>
    <w:tmpl w:val="BC0221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D06F6"/>
    <w:multiLevelType w:val="hybridMultilevel"/>
    <w:tmpl w:val="884A20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62B3"/>
    <w:multiLevelType w:val="hybridMultilevel"/>
    <w:tmpl w:val="D3F4D5D4"/>
    <w:lvl w:ilvl="0" w:tplc="8654AC3C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03509"/>
    <w:multiLevelType w:val="hybridMultilevel"/>
    <w:tmpl w:val="9708A0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A3219"/>
    <w:multiLevelType w:val="hybridMultilevel"/>
    <w:tmpl w:val="B2282F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302176">
    <w:abstractNumId w:val="5"/>
  </w:num>
  <w:num w:numId="2" w16cid:durableId="493763493">
    <w:abstractNumId w:val="0"/>
  </w:num>
  <w:num w:numId="3" w16cid:durableId="98113041">
    <w:abstractNumId w:val="1"/>
  </w:num>
  <w:num w:numId="4" w16cid:durableId="1963538278">
    <w:abstractNumId w:val="9"/>
  </w:num>
  <w:num w:numId="5" w16cid:durableId="715352900">
    <w:abstractNumId w:val="10"/>
  </w:num>
  <w:num w:numId="6" w16cid:durableId="11883188">
    <w:abstractNumId w:val="2"/>
  </w:num>
  <w:num w:numId="7" w16cid:durableId="1958562835">
    <w:abstractNumId w:val="8"/>
  </w:num>
  <w:num w:numId="8" w16cid:durableId="189337450">
    <w:abstractNumId w:val="4"/>
  </w:num>
  <w:num w:numId="9" w16cid:durableId="797917746">
    <w:abstractNumId w:val="6"/>
  </w:num>
  <w:num w:numId="10" w16cid:durableId="918710412">
    <w:abstractNumId w:val="3"/>
  </w:num>
  <w:num w:numId="11" w16cid:durableId="1321230378">
    <w:abstractNumId w:val="11"/>
  </w:num>
  <w:num w:numId="12" w16cid:durableId="60229910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41"/>
    <w:rsid w:val="00021D90"/>
    <w:rsid w:val="000338ED"/>
    <w:rsid w:val="00034434"/>
    <w:rsid w:val="00035A23"/>
    <w:rsid w:val="00062AE3"/>
    <w:rsid w:val="0007294E"/>
    <w:rsid w:val="000A392F"/>
    <w:rsid w:val="00111B1E"/>
    <w:rsid w:val="001720A8"/>
    <w:rsid w:val="00185770"/>
    <w:rsid w:val="001A3694"/>
    <w:rsid w:val="001B6D41"/>
    <w:rsid w:val="001D5A74"/>
    <w:rsid w:val="001E72AB"/>
    <w:rsid w:val="00220E93"/>
    <w:rsid w:val="002318AF"/>
    <w:rsid w:val="002504F1"/>
    <w:rsid w:val="0025569B"/>
    <w:rsid w:val="00256089"/>
    <w:rsid w:val="00292F03"/>
    <w:rsid w:val="002D441A"/>
    <w:rsid w:val="002D50A5"/>
    <w:rsid w:val="002D7FB0"/>
    <w:rsid w:val="003825D8"/>
    <w:rsid w:val="00394104"/>
    <w:rsid w:val="00397C9F"/>
    <w:rsid w:val="003C4806"/>
    <w:rsid w:val="00460B55"/>
    <w:rsid w:val="00470D79"/>
    <w:rsid w:val="0047427C"/>
    <w:rsid w:val="004D2EEA"/>
    <w:rsid w:val="004D3A8C"/>
    <w:rsid w:val="004E13D2"/>
    <w:rsid w:val="004F2473"/>
    <w:rsid w:val="004F705B"/>
    <w:rsid w:val="005177CC"/>
    <w:rsid w:val="00521869"/>
    <w:rsid w:val="005826A7"/>
    <w:rsid w:val="005D78D7"/>
    <w:rsid w:val="006348C4"/>
    <w:rsid w:val="00661501"/>
    <w:rsid w:val="00694196"/>
    <w:rsid w:val="006E3819"/>
    <w:rsid w:val="006F036C"/>
    <w:rsid w:val="006F7C86"/>
    <w:rsid w:val="00724723"/>
    <w:rsid w:val="0077264D"/>
    <w:rsid w:val="00775BE8"/>
    <w:rsid w:val="007B0D60"/>
    <w:rsid w:val="007E3C4A"/>
    <w:rsid w:val="008020BA"/>
    <w:rsid w:val="00815889"/>
    <w:rsid w:val="00855F22"/>
    <w:rsid w:val="008746D5"/>
    <w:rsid w:val="0088523B"/>
    <w:rsid w:val="008905B1"/>
    <w:rsid w:val="00925AEF"/>
    <w:rsid w:val="009339E2"/>
    <w:rsid w:val="00933A9B"/>
    <w:rsid w:val="0095670C"/>
    <w:rsid w:val="009825B8"/>
    <w:rsid w:val="009843BC"/>
    <w:rsid w:val="0098593A"/>
    <w:rsid w:val="009A3966"/>
    <w:rsid w:val="009D529A"/>
    <w:rsid w:val="00A2586D"/>
    <w:rsid w:val="00A51B48"/>
    <w:rsid w:val="00A5272F"/>
    <w:rsid w:val="00A54E28"/>
    <w:rsid w:val="00AB2F24"/>
    <w:rsid w:val="00AD6A66"/>
    <w:rsid w:val="00AF44C0"/>
    <w:rsid w:val="00AF508B"/>
    <w:rsid w:val="00AF7270"/>
    <w:rsid w:val="00B03318"/>
    <w:rsid w:val="00B259E6"/>
    <w:rsid w:val="00B43A3B"/>
    <w:rsid w:val="00B51D39"/>
    <w:rsid w:val="00B525EF"/>
    <w:rsid w:val="00B53054"/>
    <w:rsid w:val="00B64A95"/>
    <w:rsid w:val="00B70059"/>
    <w:rsid w:val="00B9676C"/>
    <w:rsid w:val="00BD14CB"/>
    <w:rsid w:val="00C22786"/>
    <w:rsid w:val="00C2557D"/>
    <w:rsid w:val="00C303C9"/>
    <w:rsid w:val="00C315D2"/>
    <w:rsid w:val="00C47A38"/>
    <w:rsid w:val="00C52509"/>
    <w:rsid w:val="00CF269C"/>
    <w:rsid w:val="00D12A23"/>
    <w:rsid w:val="00D35C45"/>
    <w:rsid w:val="00DB4655"/>
    <w:rsid w:val="00DD5254"/>
    <w:rsid w:val="00DD676E"/>
    <w:rsid w:val="00DF76AC"/>
    <w:rsid w:val="00E10676"/>
    <w:rsid w:val="00E37E41"/>
    <w:rsid w:val="00E462F9"/>
    <w:rsid w:val="00E525B7"/>
    <w:rsid w:val="00E9568C"/>
    <w:rsid w:val="00EB4294"/>
    <w:rsid w:val="00EB69BC"/>
    <w:rsid w:val="00EE24C7"/>
    <w:rsid w:val="00EE69BF"/>
    <w:rsid w:val="00F658F4"/>
    <w:rsid w:val="00FB3A52"/>
    <w:rsid w:val="00FD76FC"/>
    <w:rsid w:val="00FE78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31376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D6A66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AF7270"/>
    <w:pPr>
      <w:keepNext/>
      <w:numPr>
        <w:numId w:val="4"/>
      </w:numPr>
      <w:tabs>
        <w:tab w:val="left" w:pos="284"/>
      </w:tabs>
      <w:adjustRightInd w:val="0"/>
      <w:spacing w:after="120"/>
      <w:outlineLvl w:val="0"/>
    </w:pPr>
    <w:rPr>
      <w:b/>
      <w:bCs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348C4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6348C4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F7270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6348C4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6348C4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6348C4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6348C4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6348C4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AD6A66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AD6A66"/>
  </w:style>
  <w:style w:type="paragraph" w:styleId="Kopfzeile">
    <w:name w:val="header"/>
    <w:basedOn w:val="Standard"/>
    <w:link w:val="KopfzeileZchn"/>
    <w:rsid w:val="006348C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6348C4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6348C4"/>
    <w:rPr>
      <w:color w:val="0000FF"/>
      <w:u w:val="single"/>
    </w:rPr>
  </w:style>
  <w:style w:type="paragraph" w:styleId="Liste2">
    <w:name w:val="List 2"/>
    <w:basedOn w:val="Standard"/>
    <w:unhideWhenUsed/>
    <w:rsid w:val="006348C4"/>
    <w:pPr>
      <w:numPr>
        <w:numId w:val="2"/>
      </w:numPr>
      <w:ind w:left="709"/>
      <w:contextualSpacing/>
    </w:pPr>
  </w:style>
  <w:style w:type="paragraph" w:styleId="Liste">
    <w:name w:val="List"/>
    <w:basedOn w:val="Standard"/>
    <w:unhideWhenUsed/>
    <w:rsid w:val="006348C4"/>
    <w:pPr>
      <w:numPr>
        <w:numId w:val="1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6348C4"/>
  </w:style>
  <w:style w:type="character" w:customStyle="1" w:styleId="berschrift3Zchn">
    <w:name w:val="Überschrift 3 Zchn"/>
    <w:basedOn w:val="Absatz-Standardschriftart"/>
    <w:link w:val="berschrift3"/>
    <w:rsid w:val="006348C4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F7270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6348C4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6348C4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6348C4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6348C4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6348C4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6348C4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6348C4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6348C4"/>
  </w:style>
  <w:style w:type="paragraph" w:styleId="Sprechblasentext">
    <w:name w:val="Balloon Text"/>
    <w:basedOn w:val="Standard"/>
    <w:link w:val="SprechblasentextZchn"/>
    <w:semiHidden/>
    <w:rsid w:val="006348C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6348C4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634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6348C4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6348C4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6348C4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6348C4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6348C4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348C4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6348C4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6348C4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6348C4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6348C4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rsid w:val="00AF7270"/>
    <w:rPr>
      <w:b/>
      <w:bCs/>
      <w:kern w:val="2"/>
      <w:sz w:val="22"/>
      <w:szCs w:val="22"/>
      <w14:ligatures w14:val="standardContextu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48C4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6348C4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6348C4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6348C4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6348C4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6348C4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6348C4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6348C4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348C4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348C4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6348C4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6348C4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6348C4"/>
    <w:pPr>
      <w:ind w:left="720"/>
      <w:contextualSpacing/>
    </w:pPr>
  </w:style>
  <w:style w:type="character" w:styleId="Kommentarzeichen">
    <w:name w:val="annotation reference"/>
    <w:semiHidden/>
    <w:rsid w:val="004F705B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rsid w:val="004F705B"/>
    <w:rPr>
      <w:rFonts w:ascii="Calibri" w:eastAsia="Calibri" w:hAnsi="Calibri"/>
      <w:sz w:val="20"/>
      <w:szCs w:val="20"/>
      <w:lang w:eastAsia="de-DE"/>
    </w:rPr>
  </w:style>
  <w:style w:type="character" w:customStyle="1" w:styleId="KommentartextZchn">
    <w:name w:val="Kommentartext Zchn"/>
    <w:basedOn w:val="Absatz-Standardschriftart"/>
    <w:link w:val="Kommentartext"/>
    <w:semiHidden/>
    <w:rsid w:val="004F705B"/>
    <w:rPr>
      <w:rFonts w:ascii="Calibri" w:eastAsia="Calibri" w:hAnsi="Calibri" w:cstheme="minorBidi"/>
      <w:sz w:val="20"/>
      <w:szCs w:val="20"/>
    </w:rPr>
  </w:style>
  <w:style w:type="numbering" w:customStyle="1" w:styleId="Formatvorlage1">
    <w:name w:val="Formatvorlage1"/>
    <w:basedOn w:val="KeineListe"/>
    <w:uiPriority w:val="99"/>
    <w:rsid w:val="00292F0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812</Words>
  <Characters>5118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2024-02-08T07:45:00Z</dcterms:created>
  <dcterms:modified xsi:type="dcterms:W3CDTF">2024-02-27T14:31:00Z</dcterms:modified>
  <cp:category/>
</cp:coreProperties>
</file>