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A0A0A"/>
          <w:sz w:val="44"/>
        </w:rPr>
        <w:t>HAUSMAN PARIS</w:t>
      </w:r>
    </w:p>
    <w:p>
      <w:pPr>
        <w:spacing w:after="240"/>
      </w:pPr>
      <w:r>
        <w:rPr>
          <w:b/>
          <w:color w:val="646464"/>
          <w:sz w:val="20"/>
        </w:rPr>
        <w:t>DEVIS COMMERCIAL &amp; PROPOSITION D'ARCHITECTURE DIGITALE V1</w:t>
      </w:r>
    </w:p>
    <w:tbl>
      <w:tblPr>
        <w:tblW w:type="auto" w:w="0"/>
        <w:jc w:val="center"/>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819"/>
        <w:gridCol w:w="4819"/>
      </w:tblGrid>
      <w:tr>
        <w:tc>
          <w:tcPr>
            <w:tcW w:type="dxa" w:w="4986"/>
            <w:shd w:fill="F9FAFB"/>
            <w:tcMar>
              <w:top w:w="140" w:type="dxa"/>
              <w:bottom w:w="140" w:type="dxa"/>
              <w:left w:w="180" w:type="dxa"/>
              <w:right w:w="180" w:type="dxa"/>
            </w:tcMar>
          </w:tcPr>
          <w:p>
            <w:r>
              <w:rPr>
                <w:b/>
              </w:rPr>
              <w:t>INFORMATIONS DU DEVIS</w:t>
              <w:br/>
            </w:r>
            <w:r>
              <w:rPr>
                <w:b/>
              </w:rPr>
              <w:t xml:space="preserve">Devis N° : </w:t>
            </w:r>
            <w:r>
              <w:t>DEV-2026-HSMN01</w:t>
              <w:br/>
            </w:r>
            <w:r>
              <w:rPr>
                <w:b/>
              </w:rPr>
              <w:t xml:space="preserve">Date d'émission : </w:t>
            </w:r>
            <w:r>
              <w:t>24 Septembre 2026</w:t>
              <w:br/>
            </w:r>
            <w:r>
              <w:rPr>
                <w:b/>
              </w:rPr>
              <w:t xml:space="preserve">Validité de l'offre : </w:t>
            </w:r>
            <w:r>
              <w:t>30 jours</w:t>
              <w:br/>
            </w:r>
            <w:r>
              <w:rPr>
                <w:b/>
              </w:rPr>
              <w:t xml:space="preserve">Statut : </w:t>
            </w:r>
            <w:r>
              <w:t>Proposition Contractuelle</w:t>
            </w:r>
          </w:p>
        </w:tc>
        <w:tc>
          <w:tcPr>
            <w:tcW w:type="dxa" w:w="4986"/>
            <w:shd w:fill="F9FAFB"/>
            <w:tcMar>
              <w:top w:w="140" w:type="dxa"/>
              <w:bottom w:w="140" w:type="dxa"/>
              <w:left w:w="180" w:type="dxa"/>
              <w:right w:w="180" w:type="dxa"/>
            </w:tcMar>
          </w:tcPr>
          <w:p>
            <w:r>
              <w:rPr>
                <w:b/>
              </w:rPr>
              <w:t>CLIENT / DESTINATAIRE</w:t>
              <w:br/>
            </w:r>
            <w:r>
              <w:rPr>
                <w:b/>
              </w:rPr>
              <w:t>HAUSMAN Paris</w:t>
              <w:br/>
            </w:r>
            <w:r>
              <w:t>Digital Showroom &amp; Fashion Archive</w:t>
              <w:br/>
            </w:r>
            <w:r>
              <w:t>Paris, France</w:t>
              <w:br/>
            </w:r>
            <w:r>
              <w:rPr>
                <w:b/>
              </w:rPr>
              <w:t xml:space="preserve">Objet : </w:t>
            </w:r>
            <w:r>
              <w:t>Création &amp; Développement du Digital Showroom V1</w:t>
            </w:r>
          </w:p>
        </w:tc>
      </w:tr>
    </w:tbl>
    <w:p>
      <w:pPr>
        <w:spacing w:after="120"/>
      </w:pPr>
    </w:p>
    <w:p>
      <w:pPr>
        <w:spacing w:before="200" w:after="80"/>
      </w:pPr>
      <w:r>
        <w:rPr>
          <w:b/>
          <w:color w:val="0A0A0A"/>
          <w:sz w:val="24"/>
        </w:rPr>
        <w:t>1. Réponses au Questionnaire Technique du Client</w:t>
      </w:r>
    </w:p>
    <w:p>
      <w:pPr>
        <w:spacing w:after="40"/>
      </w:pPr>
      <w:r>
        <w:rPr>
          <w:b/>
          <w:color w:val="282828"/>
          <w:sz w:val="20"/>
        </w:rPr>
        <w:t>A. Recommandation Technologique &amp; Choix de l'Architecture</w:t>
      </w:r>
    </w:p>
    <w:p>
      <w:pPr>
        <w:spacing w:after="80"/>
      </w:pPr>
      <w:r>
        <w:t xml:space="preserve">Pour répondre précisément aux exigences de minimalisme radical, de fluidité et d'élégance silencieuse exprimées dans le cahier des charges, nous préconisons une </w:t>
      </w:r>
      <w:r>
        <w:rPr>
          <w:b/>
        </w:rPr>
        <w:t xml:space="preserve">architecture découplée sur-mesure (Modern Vanilla JS / HTML5 / CSS3 &amp; API Backend) </w:t>
      </w:r>
      <w:r>
        <w:t>plutôt qu'un CMS traditionnel lourd type WordPress ou Shopify.</w:t>
        <w:br/>
        <w:br/>
      </w:r>
      <w:r>
        <w:t xml:space="preserve">• </w:t>
      </w:r>
      <w:r>
        <w:rPr>
          <w:b/>
        </w:rPr>
        <w:t xml:space="preserve">Vitesse de chargement instantanée (&lt; 0.3s) : </w:t>
      </w:r>
      <w:r>
        <w:t>Aucune latence de base de données publique. Les photographies d'archives au ratio strict 4:5 s'affichent immédiatement en haute définition sans ralentissement.</w:t>
        <w:br/>
      </w:r>
      <w:r>
        <w:t xml:space="preserve">• </w:t>
      </w:r>
      <w:r>
        <w:rPr>
          <w:b/>
        </w:rPr>
        <w:t xml:space="preserve">Esthétique pure &amp; Animations sur-mesure : </w:t>
      </w:r>
      <w:r>
        <w:t>Permet d'exécuter avec une fluidité parfaite le défilement flash d'introduction (25 pièces en 2.0s), le survol dynamique révélant la silhouette portée, et la lightbox plein écran sans aucun bug de template.</w:t>
        <w:br/>
      </w:r>
      <w:r>
        <w:t xml:space="preserve">• </w:t>
      </w:r>
      <w:r>
        <w:rPr>
          <w:b/>
        </w:rPr>
        <w:t xml:space="preserve">Sécurité absolue &amp; Zéro maintenance : </w:t>
      </w:r>
      <w:r>
        <w:t>Aucune faille de sécurité liée aux extensions WordPress, aucune mise à jour corrective obligatoire, surface d'attaque quasi-nulle.</w:t>
        <w:br/>
      </w:r>
      <w:r>
        <w:t xml:space="preserve">• </w:t>
      </w:r>
      <w:r>
        <w:rPr>
          <w:b/>
        </w:rPr>
        <w:t xml:space="preserve">Zéro abonnement mensuel : </w:t>
      </w:r>
      <w:r>
        <w:t>Vous ne payez aucun abonnement logiciel récurrent (contrairement à Shopify à 36€/mois). Vous êtes propriétaire exclusif à 100% de votre site.</w:t>
      </w:r>
    </w:p>
    <w:p>
      <w:pPr>
        <w:spacing w:before="120" w:after="40"/>
      </w:pPr>
      <w:r>
        <w:rPr>
          <w:b/>
          <w:color w:val="282828"/>
          <w:sz w:val="20"/>
        </w:rPr>
        <w:t>B. Estimation des Coûts Annuels d'Exploitation (Transparence Totale)</w:t>
      </w:r>
    </w:p>
    <w:tbl>
      <w:tblPr>
        <w:tblW w:type="auto" w:w="0"/>
        <w:jc w:val="center"/>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969"/>
        <w:gridCol w:w="3118"/>
        <w:gridCol w:w="2551"/>
      </w:tblGrid>
      <w:tr>
        <w:tc>
          <w:tcPr>
            <w:tcW w:type="dxa" w:w="3324"/>
            <w:shd w:fill="111827"/>
            <w:tcMar>
              <w:top w:w="100" w:type="dxa"/>
              <w:bottom w:w="100" w:type="dxa"/>
              <w:left w:w="120" w:type="dxa"/>
              <w:right w:w="120" w:type="dxa"/>
            </w:tcMar>
          </w:tcPr>
          <w:p>
            <w:r>
              <w:rPr>
                <w:b/>
                <w:color w:val="FFFFFF"/>
                <w:sz w:val="17"/>
              </w:rPr>
              <w:t>Poste d'Infrastructure</w:t>
            </w:r>
          </w:p>
        </w:tc>
        <w:tc>
          <w:tcPr>
            <w:tcW w:type="dxa" w:w="3324"/>
            <w:shd w:fill="111827"/>
            <w:tcMar>
              <w:top w:w="100" w:type="dxa"/>
              <w:bottom w:w="100" w:type="dxa"/>
              <w:left w:w="120" w:type="dxa"/>
              <w:right w:w="120" w:type="dxa"/>
            </w:tcMar>
          </w:tcPr>
          <w:p>
            <w:r>
              <w:rPr>
                <w:b/>
                <w:color w:val="FFFFFF"/>
                <w:sz w:val="17"/>
              </w:rPr>
              <w:t>Fournisseur Recommandé</w:t>
            </w:r>
          </w:p>
        </w:tc>
        <w:tc>
          <w:tcPr>
            <w:tcW w:type="dxa" w:w="3324"/>
            <w:shd w:fill="111827"/>
            <w:tcMar>
              <w:top w:w="100" w:type="dxa"/>
              <w:bottom w:w="100" w:type="dxa"/>
              <w:left w:w="120" w:type="dxa"/>
              <w:right w:w="120" w:type="dxa"/>
            </w:tcMar>
          </w:tcPr>
          <w:p>
            <w:r>
              <w:rPr>
                <w:b/>
                <w:color w:val="FFFFFF"/>
                <w:sz w:val="17"/>
              </w:rPr>
              <w:t>Coût Annuel Estimé</w:t>
            </w:r>
          </w:p>
        </w:tc>
      </w:tr>
      <w:tr>
        <w:tc>
          <w:tcPr>
            <w:tcW w:type="dxa" w:w="3324"/>
            <w:shd w:fill="FFFFFF"/>
            <w:tcMar>
              <w:top w:w="80" w:type="dxa"/>
              <w:bottom w:w="80" w:type="dxa"/>
              <w:left w:w="120" w:type="dxa"/>
              <w:right w:w="120" w:type="dxa"/>
            </w:tcMar>
          </w:tcPr>
          <w:p>
            <w:r>
              <w:rPr>
                <w:sz w:val="17"/>
              </w:rPr>
              <w:t>Nom de domaine (ex. hausman-paris.com)</w:t>
            </w:r>
          </w:p>
        </w:tc>
        <w:tc>
          <w:tcPr>
            <w:tcW w:type="dxa" w:w="3324"/>
            <w:shd w:fill="FFFFFF"/>
            <w:tcMar>
              <w:top w:w="80" w:type="dxa"/>
              <w:bottom w:w="80" w:type="dxa"/>
              <w:left w:w="120" w:type="dxa"/>
              <w:right w:w="120" w:type="dxa"/>
            </w:tcMar>
          </w:tcPr>
          <w:p>
            <w:r>
              <w:rPr>
                <w:sz w:val="17"/>
              </w:rPr>
              <w:t>OVHcloud / Gandi / Porkbun</w:t>
            </w:r>
          </w:p>
        </w:tc>
        <w:tc>
          <w:tcPr>
            <w:tcW w:type="dxa" w:w="3324"/>
            <w:shd w:fill="FFFFFF"/>
            <w:tcMar>
              <w:top w:w="80" w:type="dxa"/>
              <w:bottom w:w="80" w:type="dxa"/>
              <w:left w:w="120" w:type="dxa"/>
              <w:right w:w="120" w:type="dxa"/>
            </w:tcMar>
          </w:tcPr>
          <w:p>
            <w:r>
              <w:rPr>
                <w:b/>
                <w:sz w:val="17"/>
              </w:rPr>
              <w:t>~12 € à 18 € / an</w:t>
            </w:r>
          </w:p>
        </w:tc>
      </w:tr>
      <w:tr>
        <w:tc>
          <w:tcPr>
            <w:tcW w:type="dxa" w:w="3324"/>
            <w:shd w:fill="F9FAFB"/>
            <w:tcMar>
              <w:top w:w="80" w:type="dxa"/>
              <w:bottom w:w="80" w:type="dxa"/>
              <w:left w:w="120" w:type="dxa"/>
              <w:right w:w="120" w:type="dxa"/>
            </w:tcMar>
          </w:tcPr>
          <w:p>
            <w:r>
              <w:rPr>
                <w:sz w:val="17"/>
              </w:rPr>
              <w:t>Hébergement Web &amp; CDN Haute Vitesse</w:t>
            </w:r>
          </w:p>
        </w:tc>
        <w:tc>
          <w:tcPr>
            <w:tcW w:type="dxa" w:w="3324"/>
            <w:shd w:fill="F9FAFB"/>
            <w:tcMar>
              <w:top w:w="80" w:type="dxa"/>
              <w:bottom w:w="80" w:type="dxa"/>
              <w:left w:w="120" w:type="dxa"/>
              <w:right w:w="120" w:type="dxa"/>
            </w:tcMar>
          </w:tcPr>
          <w:p>
            <w:r>
              <w:rPr>
                <w:sz w:val="17"/>
              </w:rPr>
              <w:t>Cloudflare Pages / Netlify</w:t>
            </w:r>
          </w:p>
        </w:tc>
        <w:tc>
          <w:tcPr>
            <w:tcW w:type="dxa" w:w="3324"/>
            <w:shd w:fill="F9FAFB"/>
            <w:tcMar>
              <w:top w:w="80" w:type="dxa"/>
              <w:bottom w:w="80" w:type="dxa"/>
              <w:left w:w="120" w:type="dxa"/>
              <w:right w:w="120" w:type="dxa"/>
            </w:tcMar>
          </w:tcPr>
          <w:p>
            <w:r>
              <w:rPr>
                <w:b/>
                <w:sz w:val="17"/>
              </w:rPr>
              <w:t>0 € / an (Inclus forfait perf.)</w:t>
            </w:r>
          </w:p>
        </w:tc>
      </w:tr>
      <w:tr>
        <w:tc>
          <w:tcPr>
            <w:tcW w:type="dxa" w:w="3324"/>
            <w:shd w:fill="FFFFFF"/>
            <w:tcMar>
              <w:top w:w="80" w:type="dxa"/>
              <w:bottom w:w="80" w:type="dxa"/>
              <w:left w:w="120" w:type="dxa"/>
              <w:right w:w="120" w:type="dxa"/>
            </w:tcMar>
          </w:tcPr>
          <w:p>
            <w:r>
              <w:rPr>
                <w:sz w:val="17"/>
              </w:rPr>
              <w:t>Certificat SSL (HTTPS sécurisé)</w:t>
            </w:r>
          </w:p>
        </w:tc>
        <w:tc>
          <w:tcPr>
            <w:tcW w:type="dxa" w:w="3324"/>
            <w:shd w:fill="FFFFFF"/>
            <w:tcMar>
              <w:top w:w="80" w:type="dxa"/>
              <w:bottom w:w="80" w:type="dxa"/>
              <w:left w:w="120" w:type="dxa"/>
              <w:right w:w="120" w:type="dxa"/>
            </w:tcMar>
          </w:tcPr>
          <w:p>
            <w:r>
              <w:rPr>
                <w:sz w:val="17"/>
              </w:rPr>
              <w:t>Let's Encrypt / Cloudflare</w:t>
            </w:r>
          </w:p>
        </w:tc>
        <w:tc>
          <w:tcPr>
            <w:tcW w:type="dxa" w:w="3324"/>
            <w:shd w:fill="FFFFFF"/>
            <w:tcMar>
              <w:top w:w="80" w:type="dxa"/>
              <w:bottom w:w="80" w:type="dxa"/>
              <w:left w:w="120" w:type="dxa"/>
              <w:right w:w="120" w:type="dxa"/>
            </w:tcMar>
          </w:tcPr>
          <w:p>
            <w:r>
              <w:rPr>
                <w:b/>
                <w:sz w:val="17"/>
              </w:rPr>
              <w:t>0 € (Inclus à vie)</w:t>
            </w:r>
          </w:p>
        </w:tc>
      </w:tr>
      <w:tr>
        <w:tc>
          <w:tcPr>
            <w:tcW w:type="dxa" w:w="3324"/>
            <w:shd w:fill="F3F4F6"/>
            <w:tcMar>
              <w:top w:w="80" w:type="dxa"/>
              <w:bottom w:w="80" w:type="dxa"/>
              <w:left w:w="120" w:type="dxa"/>
              <w:right w:w="120" w:type="dxa"/>
            </w:tcMar>
          </w:tcPr>
          <w:p>
            <w:r>
              <w:rPr>
                <w:b/>
                <w:sz w:val="17"/>
              </w:rPr>
              <w:t>TOTAL RÉCURRENT D'INFRASTRUCTURE</w:t>
            </w:r>
          </w:p>
        </w:tc>
        <w:tc>
          <w:tcPr>
            <w:tcW w:type="dxa" w:w="3324"/>
            <w:shd w:fill="F3F4F6"/>
            <w:tcMar>
              <w:top w:w="80" w:type="dxa"/>
              <w:bottom w:w="80" w:type="dxa"/>
              <w:left w:w="120" w:type="dxa"/>
              <w:right w:w="120" w:type="dxa"/>
            </w:tcMar>
          </w:tcPr>
          <w:p>
            <w:r>
              <w:rPr>
                <w:b/>
                <w:sz w:val="17"/>
              </w:rPr>
              <w:t>—</w:t>
            </w:r>
          </w:p>
        </w:tc>
        <w:tc>
          <w:tcPr>
            <w:tcW w:type="dxa" w:w="3324"/>
            <w:shd w:fill="F3F4F6"/>
            <w:tcMar>
              <w:top w:w="80" w:type="dxa"/>
              <w:bottom w:w="80" w:type="dxa"/>
              <w:left w:w="120" w:type="dxa"/>
              <w:right w:w="120" w:type="dxa"/>
            </w:tcMar>
          </w:tcPr>
          <w:p>
            <w:r>
              <w:rPr>
                <w:b/>
                <w:sz w:val="17"/>
              </w:rPr>
              <w:t>~15 € à 20 € / AN SEULEMENT</w:t>
            </w:r>
          </w:p>
        </w:tc>
      </w:tr>
    </w:tbl>
    <w:p>
      <w:pPr>
        <w:spacing w:after="120"/>
      </w:pPr>
    </w:p>
    <w:p>
      <w:pPr>
        <w:spacing w:before="160" w:after="80"/>
      </w:pPr>
      <w:r>
        <w:rPr>
          <w:b/>
          <w:color w:val="0A0A0A"/>
          <w:sz w:val="24"/>
        </w:rPr>
        <w:t>2. Détail des Prestations &amp; Livrables Inclus (Conforme Cahier des Charges)</w:t>
      </w:r>
    </w:p>
    <w:p>
      <w:pPr>
        <w:spacing w:after="40"/>
      </w:pPr>
      <w:r>
        <w:rPr>
          <w:b/>
          <w:sz w:val="18"/>
        </w:rPr>
        <w:t xml:space="preserve">• Lot 1 : Direction Artistique Silencieuse &amp; Design System : </w:t>
      </w:r>
      <w:r>
        <w:rPr>
          <w:sz w:val="18"/>
        </w:rPr>
        <w:t>Fond blanc pur (#FFFFFF), typographie noire ultra-sobre, suppression intégrale des codes e-commerce et des bruits visuels. Grille et photographies au ratio strict 4:5. Intégration responsive haute fidélité (1 colonne stricte sur mobile). Bilingue instantané Français / Anglais.</w:t>
      </w:r>
    </w:p>
    <w:p>
      <w:pPr>
        <w:spacing w:after="40"/>
      </w:pPr>
      <w:r>
        <w:rPr>
          <w:b/>
          <w:sz w:val="18"/>
        </w:rPr>
        <w:t xml:space="preserve">• Lot 2 : Splash Screen d'Intro &amp; Page Menu : </w:t>
      </w:r>
      <w:r>
        <w:rPr>
          <w:sz w:val="18"/>
        </w:rPr>
        <w:t>Animation d'introduction avant-gardiste présentant 25 pièces et silhouettes d'archives en défilement flash (80ms par image, durée 2.0s pile) avec fondu automatique vers le Menu principal (COLLECTION, PROJECTS, ABOUT, CONTACT). Interaction spéciale sur le logo HAUSMAN.</w:t>
      </w:r>
    </w:p>
    <w:p>
      <w:pPr>
        <w:spacing w:after="40"/>
      </w:pPr>
      <w:r>
        <w:rPr>
          <w:b/>
          <w:sz w:val="18"/>
        </w:rPr>
        <w:t xml:space="preserve">• Lot 3 : Catalogue de Collection &amp; Filtres Dynamiques : </w:t>
      </w:r>
      <w:r>
        <w:rPr>
          <w:sz w:val="18"/>
        </w:rPr>
        <w:t>Grille épurée affichant uniquement la photo et la marque. Effet de survol fluide basculant sur la photo portée mannequin. Overlay blanc semi-transparent pour le filtre par créateurs (liste alphabétique) et par catégories (9 catégories). Recherche loupe ultra-rapide par marque ou référence stricte HSMN-xxx.</w:t>
      </w:r>
    </w:p>
    <w:p>
      <w:pPr>
        <w:spacing w:after="40"/>
      </w:pPr>
      <w:r>
        <w:rPr>
          <w:b/>
          <w:sz w:val="18"/>
        </w:rPr>
        <w:t xml:space="preserve">• Lot 4 : Fiche Pièce Spécimen &amp; Lightbox Haute Définition : </w:t>
      </w:r>
      <w:r>
        <w:rPr>
          <w:sz w:val="18"/>
        </w:rPr>
        <w:t>Fiche pièce d'archive intégrant strictement 5 photographies HD (plat face, plat dos, détail, porté face, porté silhouette). Lightbox plein écran avec navigation tactile/clavier. Fiche technique discrète avec mensurations du mannequin et mention texte simple 'Rental upon request' pré-remplissant la demande.</w:t>
      </w:r>
    </w:p>
    <w:p>
      <w:pPr>
        <w:spacing w:after="40"/>
      </w:pPr>
      <w:r>
        <w:rPr>
          <w:b/>
          <w:sz w:val="18"/>
        </w:rPr>
        <w:t xml:space="preserve">• Lot 5 : Portfolio Projects / HAUSMAN Files &amp; Pages Éditoriales : </w:t>
      </w:r>
      <w:r>
        <w:rPr>
          <w:sz w:val="18"/>
        </w:rPr>
        <w:t>Section Projects avec grille 4:5 et filtre de projets. Fiche projet avec défilement horizontal fluide des visuels paysage, tableau complet des crédits (stylisme, photo, publication) et navigation continue 'NEXT PROJECT →'. Pages About, Contact avec anti-spam invisible et Page 404 sur-mesure.</w:t>
      </w:r>
    </w:p>
    <w:p>
      <w:pPr>
        <w:spacing w:after="40"/>
      </w:pPr>
      <w:r>
        <w:rPr>
          <w:b/>
          <w:sz w:val="18"/>
        </w:rPr>
        <w:t xml:space="preserve">• Lot 6 : Espace d'Administration &amp; Back-Office Showroom : </w:t>
      </w:r>
      <w:r>
        <w:rPr>
          <w:sz w:val="18"/>
        </w:rPr>
        <w:t>Console CMS intuitive permettant à l'équipe HAUSMAN d'ajouter des pièces avec génération automatique des références HSMN-xxx, gestion des 4 statuts privés/internes (Available, Reserved, On Loan, Unavailable), upload des séries de 5 photos HD et boîte de réception des demandes de prêt.</w:t>
      </w:r>
    </w:p>
    <w:p>
      <w:pPr>
        <w:spacing w:after="120"/>
      </w:pPr>
    </w:p>
    <w:p>
      <w:pPr>
        <w:spacing w:before="160" w:after="80"/>
      </w:pPr>
      <w:r>
        <w:rPr>
          <w:b/>
          <w:color w:val="0A0A0A"/>
          <w:sz w:val="24"/>
        </w:rPr>
        <w:t>3. Proposition Tarifaire &amp; Décomposition du Devis</w:t>
      </w:r>
    </w:p>
    <w:tbl>
      <w:tblPr>
        <w:tblW w:type="auto" w:w="0"/>
        <w:jc w:val="center"/>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535"/>
        <w:gridCol w:w="1417"/>
        <w:gridCol w:w="1701"/>
        <w:gridCol w:w="1984"/>
      </w:tblGrid>
      <w:tr>
        <w:tc>
          <w:tcPr>
            <w:tcW w:type="dxa" w:w="2493"/>
            <w:shd w:fill="111827"/>
            <w:tcMar>
              <w:top w:w="100" w:type="dxa"/>
              <w:bottom w:w="100" w:type="dxa"/>
              <w:left w:w="120" w:type="dxa"/>
              <w:right w:w="120" w:type="dxa"/>
            </w:tcMar>
          </w:tcPr>
          <w:p>
            <w:r>
              <w:rPr>
                <w:b/>
                <w:color w:val="FFFFFF"/>
                <w:sz w:val="17"/>
              </w:rPr>
              <w:t>Désignation de la Prestation</w:t>
            </w:r>
          </w:p>
        </w:tc>
        <w:tc>
          <w:tcPr>
            <w:tcW w:type="dxa" w:w="2493"/>
            <w:shd w:fill="111827"/>
            <w:tcMar>
              <w:top w:w="100" w:type="dxa"/>
              <w:bottom w:w="100" w:type="dxa"/>
              <w:left w:w="120" w:type="dxa"/>
              <w:right w:w="120" w:type="dxa"/>
            </w:tcMar>
          </w:tcPr>
          <w:p>
            <w:pPr>
              <w:jc w:val="right"/>
            </w:pPr>
            <w:r>
              <w:rPr>
                <w:b/>
                <w:color w:val="FFFFFF"/>
                <w:sz w:val="17"/>
              </w:rPr>
              <w:t>Qté</w:t>
            </w:r>
          </w:p>
        </w:tc>
        <w:tc>
          <w:tcPr>
            <w:tcW w:type="dxa" w:w="2493"/>
            <w:shd w:fill="111827"/>
            <w:tcMar>
              <w:top w:w="100" w:type="dxa"/>
              <w:bottom w:w="100" w:type="dxa"/>
              <w:left w:w="120" w:type="dxa"/>
              <w:right w:w="120" w:type="dxa"/>
            </w:tcMar>
          </w:tcPr>
          <w:p>
            <w:pPr>
              <w:jc w:val="right"/>
            </w:pPr>
            <w:r>
              <w:rPr>
                <w:b/>
                <w:color w:val="FFFFFF"/>
                <w:sz w:val="17"/>
              </w:rPr>
              <w:t>Prix Unitaire</w:t>
            </w:r>
          </w:p>
        </w:tc>
        <w:tc>
          <w:tcPr>
            <w:tcW w:type="dxa" w:w="2493"/>
            <w:shd w:fill="111827"/>
            <w:tcMar>
              <w:top w:w="100" w:type="dxa"/>
              <w:bottom w:w="100" w:type="dxa"/>
              <w:left w:w="120" w:type="dxa"/>
              <w:right w:w="120" w:type="dxa"/>
            </w:tcMar>
          </w:tcPr>
          <w:p>
            <w:pPr>
              <w:jc w:val="right"/>
            </w:pPr>
            <w:r>
              <w:rPr>
                <w:b/>
                <w:color w:val="FFFFFF"/>
                <w:sz w:val="17"/>
              </w:rPr>
              <w:t>Total Net</w:t>
            </w:r>
          </w:p>
        </w:tc>
      </w:tr>
      <w:tr>
        <w:tc>
          <w:tcPr>
            <w:tcW w:type="dxa" w:w="2493"/>
            <w:shd w:fill="FFFFFF"/>
            <w:tcMar>
              <w:top w:w="90" w:type="dxa"/>
              <w:bottom w:w="90" w:type="dxa"/>
              <w:left w:w="120" w:type="dxa"/>
              <w:right w:w="120" w:type="dxa"/>
            </w:tcMar>
          </w:tcPr>
          <w:p>
            <w:r>
              <w:rPr>
                <w:sz w:val="17"/>
              </w:rPr>
              <w:t>Développement Front-End Sur-Mesure &amp; Design Silencieux</w:t>
              <w:br/>
              <w:t>(Splash intro 25 pièces, Collection 4:5, Survol porté, Fiche 5 photos, Lightbox HD, Projects, Filtres overlay, Bilingue FR/EN, Mobile 1 col)</w:t>
            </w:r>
          </w:p>
        </w:tc>
        <w:tc>
          <w:tcPr>
            <w:tcW w:type="dxa" w:w="2493"/>
            <w:shd w:fill="FFFFFF"/>
            <w:tcMar>
              <w:top w:w="90" w:type="dxa"/>
              <w:bottom w:w="90" w:type="dxa"/>
              <w:left w:w="120" w:type="dxa"/>
              <w:right w:w="120" w:type="dxa"/>
            </w:tcMar>
          </w:tcPr>
          <w:p>
            <w:pPr>
              <w:jc w:val="right"/>
            </w:pPr>
            <w:r>
              <w:rPr>
                <w:sz w:val="17"/>
              </w:rPr>
              <w:t>1 Forfait</w:t>
            </w:r>
          </w:p>
        </w:tc>
        <w:tc>
          <w:tcPr>
            <w:tcW w:type="dxa" w:w="2493"/>
            <w:shd w:fill="FFFFFF"/>
            <w:tcMar>
              <w:top w:w="90" w:type="dxa"/>
              <w:bottom w:w="90" w:type="dxa"/>
              <w:left w:w="120" w:type="dxa"/>
              <w:right w:w="120" w:type="dxa"/>
            </w:tcMar>
          </w:tcPr>
          <w:p>
            <w:pPr>
              <w:jc w:val="right"/>
            </w:pPr>
            <w:r>
              <w:rPr>
                <w:sz w:val="17"/>
              </w:rPr>
              <w:t>320,00 €</w:t>
            </w:r>
          </w:p>
        </w:tc>
        <w:tc>
          <w:tcPr>
            <w:tcW w:type="dxa" w:w="2493"/>
            <w:shd w:fill="FFFFFF"/>
            <w:tcMar>
              <w:top w:w="90" w:type="dxa"/>
              <w:bottom w:w="90" w:type="dxa"/>
              <w:left w:w="120" w:type="dxa"/>
              <w:right w:w="120" w:type="dxa"/>
            </w:tcMar>
          </w:tcPr>
          <w:p>
            <w:pPr>
              <w:jc w:val="right"/>
            </w:pPr>
            <w:r>
              <w:rPr>
                <w:sz w:val="17"/>
              </w:rPr>
              <w:t>320,00 €</w:t>
            </w:r>
          </w:p>
        </w:tc>
      </w:tr>
      <w:tr>
        <w:tc>
          <w:tcPr>
            <w:tcW w:type="dxa" w:w="2493"/>
            <w:shd w:fill="F9FAFB"/>
            <w:tcMar>
              <w:top w:w="90" w:type="dxa"/>
              <w:bottom w:w="90" w:type="dxa"/>
              <w:left w:w="120" w:type="dxa"/>
              <w:right w:w="120" w:type="dxa"/>
            </w:tcMar>
          </w:tcPr>
          <w:p>
            <w:r>
              <w:rPr>
                <w:sz w:val="17"/>
              </w:rPr>
              <w:t>Développement Back-Office CMS &amp; Gestion des Archives</w:t>
              <w:br/>
              <w:t>(Auto-référence HSMN-xxx, 4 statuts privés, upload 5 vues WebP, gestion des demandes de pull stylistes)</w:t>
            </w:r>
          </w:p>
        </w:tc>
        <w:tc>
          <w:tcPr>
            <w:tcW w:type="dxa" w:w="2493"/>
            <w:shd w:fill="F9FAFB"/>
            <w:tcMar>
              <w:top w:w="90" w:type="dxa"/>
              <w:bottom w:w="90" w:type="dxa"/>
              <w:left w:w="120" w:type="dxa"/>
              <w:right w:w="120" w:type="dxa"/>
            </w:tcMar>
          </w:tcPr>
          <w:p>
            <w:pPr>
              <w:jc w:val="right"/>
            </w:pPr>
            <w:r>
              <w:rPr>
                <w:sz w:val="17"/>
              </w:rPr>
              <w:t>1 Forfait</w:t>
            </w:r>
          </w:p>
        </w:tc>
        <w:tc>
          <w:tcPr>
            <w:tcW w:type="dxa" w:w="2493"/>
            <w:shd w:fill="F9FAFB"/>
            <w:tcMar>
              <w:top w:w="90" w:type="dxa"/>
              <w:bottom w:w="90" w:type="dxa"/>
              <w:left w:w="120" w:type="dxa"/>
              <w:right w:w="120" w:type="dxa"/>
            </w:tcMar>
          </w:tcPr>
          <w:p>
            <w:pPr>
              <w:jc w:val="right"/>
            </w:pPr>
            <w:r>
              <w:rPr>
                <w:sz w:val="17"/>
              </w:rPr>
              <w:t>200,00 €</w:t>
            </w:r>
          </w:p>
        </w:tc>
        <w:tc>
          <w:tcPr>
            <w:tcW w:type="dxa" w:w="2493"/>
            <w:shd w:fill="F9FAFB"/>
            <w:tcMar>
              <w:top w:w="90" w:type="dxa"/>
              <w:bottom w:w="90" w:type="dxa"/>
              <w:left w:w="120" w:type="dxa"/>
              <w:right w:w="120" w:type="dxa"/>
            </w:tcMar>
          </w:tcPr>
          <w:p>
            <w:pPr>
              <w:jc w:val="right"/>
            </w:pPr>
            <w:r>
              <w:rPr>
                <w:sz w:val="17"/>
              </w:rPr>
              <w:t>200,00 €</w:t>
            </w:r>
          </w:p>
        </w:tc>
      </w:tr>
      <w:tr>
        <w:tc>
          <w:tcPr>
            <w:tcW w:type="dxa" w:w="2493"/>
            <w:shd w:fill="FFFFFF"/>
            <w:tcMar>
              <w:top w:w="90" w:type="dxa"/>
              <w:bottom w:w="90" w:type="dxa"/>
              <w:left w:w="120" w:type="dxa"/>
              <w:right w:w="120" w:type="dxa"/>
            </w:tcMar>
          </w:tcPr>
          <w:p>
            <w:r>
              <w:rPr>
                <w:sz w:val="17"/>
              </w:rPr>
              <w:t>Optimisation Performances, SEO Sémantique &amp; Déploiement Cloud</w:t>
              <w:br/>
              <w:t>(Compression images, SSL HTTPS, CDN mondial, configuration nom de domaine)</w:t>
            </w:r>
          </w:p>
        </w:tc>
        <w:tc>
          <w:tcPr>
            <w:tcW w:type="dxa" w:w="2493"/>
            <w:shd w:fill="FFFFFF"/>
            <w:tcMar>
              <w:top w:w="90" w:type="dxa"/>
              <w:bottom w:w="90" w:type="dxa"/>
              <w:left w:w="120" w:type="dxa"/>
              <w:right w:w="120" w:type="dxa"/>
            </w:tcMar>
          </w:tcPr>
          <w:p>
            <w:pPr>
              <w:jc w:val="right"/>
            </w:pPr>
            <w:r>
              <w:rPr>
                <w:sz w:val="17"/>
              </w:rPr>
              <w:t>1 Forfait</w:t>
            </w:r>
          </w:p>
        </w:tc>
        <w:tc>
          <w:tcPr>
            <w:tcW w:type="dxa" w:w="2493"/>
            <w:shd w:fill="FFFFFF"/>
            <w:tcMar>
              <w:top w:w="90" w:type="dxa"/>
              <w:bottom w:w="90" w:type="dxa"/>
              <w:left w:w="120" w:type="dxa"/>
              <w:right w:w="120" w:type="dxa"/>
            </w:tcMar>
          </w:tcPr>
          <w:p>
            <w:pPr>
              <w:jc w:val="right"/>
            </w:pPr>
            <w:r>
              <w:rPr>
                <w:sz w:val="17"/>
              </w:rPr>
              <w:t>100,00 €</w:t>
            </w:r>
          </w:p>
        </w:tc>
        <w:tc>
          <w:tcPr>
            <w:tcW w:type="dxa" w:w="2493"/>
            <w:shd w:fill="FFFFFF"/>
            <w:tcMar>
              <w:top w:w="90" w:type="dxa"/>
              <w:bottom w:w="90" w:type="dxa"/>
              <w:left w:w="120" w:type="dxa"/>
              <w:right w:w="120" w:type="dxa"/>
            </w:tcMar>
          </w:tcPr>
          <w:p>
            <w:pPr>
              <w:jc w:val="right"/>
            </w:pPr>
            <w:r>
              <w:rPr>
                <w:sz w:val="17"/>
              </w:rPr>
              <w:t>100,00 €</w:t>
            </w:r>
          </w:p>
        </w:tc>
      </w:tr>
      <w:tr>
        <w:tc>
          <w:tcPr>
            <w:tcW w:type="dxa" w:w="2493"/>
            <w:shd w:fill="F3F4F6"/>
            <w:tcMar>
              <w:top w:w="90" w:type="dxa"/>
              <w:bottom w:w="90" w:type="dxa"/>
              <w:left w:w="120" w:type="dxa"/>
              <w:right w:w="120" w:type="dxa"/>
            </w:tcMar>
          </w:tcPr>
          <w:p>
            <w:r>
              <w:rPr>
                <w:b/>
                <w:sz w:val="19"/>
              </w:rPr>
              <w:t>TOTAL GÉNÉRAL DE LA PRESTATION</w:t>
            </w:r>
          </w:p>
        </w:tc>
        <w:tc>
          <w:tcPr>
            <w:tcW w:type="dxa" w:w="2493"/>
            <w:shd w:fill="F3F4F6"/>
            <w:tcMar>
              <w:top w:w="90" w:type="dxa"/>
              <w:bottom w:w="90" w:type="dxa"/>
              <w:left w:w="120" w:type="dxa"/>
              <w:right w:w="120" w:type="dxa"/>
            </w:tcMar>
          </w:tcPr>
          <w:p>
            <w:pPr>
              <w:jc w:val="right"/>
            </w:pPr>
            <w:r>
              <w:rPr>
                <w:b/>
                <w:sz w:val="19"/>
              </w:rPr>
              <w:t>—</w:t>
            </w:r>
          </w:p>
        </w:tc>
        <w:tc>
          <w:tcPr>
            <w:tcW w:type="dxa" w:w="2493"/>
            <w:shd w:fill="F3F4F6"/>
            <w:tcMar>
              <w:top w:w="90" w:type="dxa"/>
              <w:bottom w:w="90" w:type="dxa"/>
              <w:left w:w="120" w:type="dxa"/>
              <w:right w:w="120" w:type="dxa"/>
            </w:tcMar>
          </w:tcPr>
          <w:p>
            <w:pPr>
              <w:jc w:val="right"/>
            </w:pPr>
            <w:r>
              <w:rPr>
                <w:b/>
                <w:sz w:val="19"/>
              </w:rPr>
              <w:t>—</w:t>
            </w:r>
          </w:p>
        </w:tc>
        <w:tc>
          <w:tcPr>
            <w:tcW w:type="dxa" w:w="2493"/>
            <w:shd w:fill="F3F4F6"/>
            <w:tcMar>
              <w:top w:w="90" w:type="dxa"/>
              <w:bottom w:w="90" w:type="dxa"/>
              <w:left w:w="120" w:type="dxa"/>
              <w:right w:w="120" w:type="dxa"/>
            </w:tcMar>
          </w:tcPr>
          <w:p>
            <w:pPr>
              <w:jc w:val="right"/>
            </w:pPr>
            <w:r>
              <w:rPr>
                <w:b/>
                <w:color w:val="000000"/>
                <w:sz w:val="19"/>
              </w:rPr>
              <w:t>620,00 €</w:t>
            </w:r>
          </w:p>
        </w:tc>
      </w:tr>
    </w:tbl>
    <w:p>
      <w:pPr>
        <w:spacing w:before="80" w:after="160"/>
      </w:pPr>
      <w:r>
        <w:rPr>
          <w:sz w:val="16"/>
        </w:rPr>
        <w:t>Montant net de taxe (TVA non applicable, art. 293 B du CGI ou auto-entrepreneur / prestation exonérée).</w:t>
      </w:r>
    </w:p>
    <w:p>
      <w:pPr>
        <w:spacing w:before="120" w:after="80"/>
      </w:pPr>
      <w:r>
        <w:rPr>
          <w:b/>
          <w:color w:val="0A0A0A"/>
          <w:sz w:val="24"/>
        </w:rPr>
        <w:t>4. Modalités de Paiement, Délais &amp; Conditions Contractuelles</w:t>
      </w:r>
    </w:p>
    <w:p>
      <w:pPr>
        <w:spacing w:after="60"/>
      </w:pPr>
      <w:r>
        <w:rPr>
          <w:b/>
        </w:rPr>
        <w:t xml:space="preserve">• Échéancier de Paiement : </w:t>
      </w:r>
      <w:r>
        <w:t>Acompte de 50% à la commande (310,00 €) — Solde de 50% à la livraison et mise en ligne finale (310,00 €).</w:t>
        <w:br/>
      </w:r>
      <w:r>
        <w:rPr>
          <w:b/>
        </w:rPr>
        <w:t xml:space="preserve">• Délais de Livraison : </w:t>
      </w:r>
      <w:r>
        <w:t>1 à 2 semaines (Maquette interactive déjà prête et opérationnelle pour recette).</w:t>
        <w:br/>
      </w:r>
      <w:r>
        <w:rPr>
          <w:b/>
        </w:rPr>
        <w:t xml:space="preserve">• Garantie &amp; Maintenance : </w:t>
      </w:r>
      <w:r>
        <w:t>3 mois de garantie corrective offerte post-lancement pour couvrir tout ajustement ou question technique.</w:t>
        <w:br/>
      </w:r>
      <w:r>
        <w:rPr>
          <w:b/>
        </w:rPr>
        <w:t xml:space="preserve">• Propriété Intellectuelle : </w:t>
      </w:r>
      <w:r>
        <w:t>Cession totale et exclusive de l'intégralité du code source, de la base de données et des droits à HAUSMAN Paris.</w:t>
      </w:r>
    </w:p>
    <w:p>
      <w:pPr>
        <w:spacing w:after="200"/>
      </w:pPr>
    </w:p>
    <w:tbl>
      <w:tblPr>
        <w:tblW w:type="auto" w:w="0"/>
        <w:jc w:val="center"/>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819"/>
        <w:gridCol w:w="4819"/>
      </w:tblGrid>
      <w:tr>
        <w:tc>
          <w:tcPr>
            <w:tcW w:type="dxa" w:w="4986"/>
            <w:shd w:fill="F9FAFB"/>
            <w:tcMar>
              <w:top w:w="140" w:type="dxa"/>
              <w:bottom w:w="300" w:type="dxa"/>
              <w:left w:w="180" w:type="dxa"/>
              <w:right w:w="180" w:type="dxa"/>
            </w:tcMar>
          </w:tcPr>
          <w:p>
            <w:r>
              <w:rPr>
                <w:b/>
              </w:rPr>
              <w:t>POUR LE PRESTATAIRE</w:t>
              <w:br/>
            </w:r>
            <w:r>
              <w:t>Date : 24 Septembre 2026</w:t>
              <w:br/>
              <w:br/>
            </w:r>
            <w:r>
              <w:t>Signature &amp; Mention 'Bon pour accord' :</w:t>
              <w:br/>
              <w:br/>
              <w:br/>
            </w:r>
          </w:p>
        </w:tc>
        <w:tc>
          <w:tcPr>
            <w:tcW w:type="dxa" w:w="4986"/>
            <w:shd w:fill="F9FAFB"/>
            <w:tcMar>
              <w:top w:w="140" w:type="dxa"/>
              <w:bottom w:w="300" w:type="dxa"/>
              <w:left w:w="180" w:type="dxa"/>
              <w:right w:w="180" w:type="dxa"/>
            </w:tcMar>
          </w:tcPr>
          <w:p>
            <w:r>
              <w:rPr>
                <w:b/>
              </w:rPr>
              <w:t>POUR LE CLIENT (HAUSMAN PARIS)</w:t>
              <w:br/>
            </w:r>
            <w:r>
              <w:t>Date :</w:t>
              <w:br/>
              <w:br/>
            </w:r>
            <w:r>
              <w:t>Signature &amp; Mention manuscrite 'Bon pour accord' :</w:t>
              <w:br/>
              <w:br/>
              <w:br/>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Confidentiel • Devis n° DEV-2026-HSMN01 • Page 1 /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HAUSMAN PARIS — DEVIS COMMERCIAL &amp; PROPOSITION TECHNIQUE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96969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6969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