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CBD" w:rsidRDefault="001214BB">
      <w:pPr>
        <w:jc w:val="center"/>
      </w:pPr>
      <w:r>
        <w:rPr>
          <w:rFonts w:ascii="Arial" w:hAnsi="Arial"/>
          <w:b/>
          <w:sz w:val="20"/>
        </w:rPr>
        <w:t>Karta informacyjna aJCWP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01"/>
        <w:gridCol w:w="6803"/>
      </w:tblGrid>
      <w:tr w:rsidR="00137CBD">
        <w:tc>
          <w:tcPr>
            <w:tcW w:w="1701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Kod</w:t>
            </w:r>
          </w:p>
        </w:tc>
        <w:tc>
          <w:tcPr>
            <w:tcW w:w="6803" w:type="dxa"/>
          </w:tcPr>
          <w:p w:rsidR="00137CBD" w:rsidRDefault="001214BB">
            <w:r>
              <w:rPr>
                <w:rFonts w:ascii="Arial" w:hAnsi="Arial"/>
                <w:sz w:val="20"/>
              </w:rPr>
              <w:t>RW200012279</w:t>
            </w:r>
          </w:p>
        </w:tc>
      </w:tr>
      <w:tr w:rsidR="00137CBD">
        <w:tc>
          <w:tcPr>
            <w:tcW w:w="1701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Nazwa</w:t>
            </w:r>
          </w:p>
        </w:tc>
        <w:tc>
          <w:tcPr>
            <w:tcW w:w="6803" w:type="dxa"/>
          </w:tcPr>
          <w:p w:rsidR="00137CBD" w:rsidRDefault="001214BB">
            <w:r>
              <w:rPr>
                <w:rFonts w:ascii="Arial" w:hAnsi="Arial"/>
                <w:sz w:val="20"/>
              </w:rPr>
              <w:t>Wisła od zb. Włocławek do Zgłowiączki</w:t>
            </w:r>
          </w:p>
        </w:tc>
      </w:tr>
      <w:tr w:rsidR="00137CBD">
        <w:tc>
          <w:tcPr>
            <w:tcW w:w="1701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Typ abiotyczny</w:t>
            </w:r>
          </w:p>
        </w:tc>
        <w:tc>
          <w:tcPr>
            <w:tcW w:w="6803" w:type="dxa"/>
          </w:tcPr>
          <w:p w:rsidR="00137CBD" w:rsidRDefault="001214BB">
            <w:r>
              <w:rPr>
                <w:rFonts w:ascii="Arial" w:hAnsi="Arial"/>
                <w:sz w:val="20"/>
              </w:rPr>
              <w:t>Wielka rzeka nizinna</w:t>
            </w:r>
          </w:p>
        </w:tc>
      </w:tr>
      <w:tr w:rsidR="00137CBD">
        <w:tc>
          <w:tcPr>
            <w:tcW w:w="1701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Długość [km]</w:t>
            </w:r>
          </w:p>
        </w:tc>
        <w:tc>
          <w:tcPr>
            <w:tcW w:w="6803" w:type="dxa"/>
          </w:tcPr>
          <w:p w:rsidR="00137CBD" w:rsidRDefault="001214BB">
            <w:r>
              <w:rPr>
                <w:rFonts w:ascii="Arial" w:hAnsi="Arial"/>
                <w:sz w:val="20"/>
              </w:rPr>
              <w:t>4.79</w:t>
            </w:r>
          </w:p>
        </w:tc>
      </w:tr>
    </w:tbl>
    <w:p w:rsidR="00137CBD" w:rsidRDefault="00137CBD"/>
    <w:p w:rsidR="00137CBD" w:rsidRDefault="001214BB">
      <w:pPr>
        <w:jc w:val="center"/>
      </w:pPr>
      <w:r>
        <w:rPr>
          <w:rFonts w:ascii="Arial" w:hAnsi="Arial"/>
          <w:b/>
          <w:sz w:val="20"/>
        </w:rPr>
        <w:t>Informacja o JCWP z aPGW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52"/>
        <w:gridCol w:w="1583"/>
        <w:gridCol w:w="1150"/>
        <w:gridCol w:w="3971"/>
      </w:tblGrid>
      <w:tr w:rsidR="00137CBD">
        <w:tc>
          <w:tcPr>
            <w:tcW w:w="3118" w:type="dxa"/>
            <w:gridSpan w:val="2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Relacja aJCWP do JCWP</w:t>
            </w:r>
          </w:p>
        </w:tc>
        <w:tc>
          <w:tcPr>
            <w:tcW w:w="5385" w:type="dxa"/>
            <w:gridSpan w:val="2"/>
          </w:tcPr>
          <w:p w:rsidR="00137CBD" w:rsidRDefault="001214BB">
            <w:r>
              <w:rPr>
                <w:rFonts w:ascii="Arial" w:hAnsi="Arial"/>
                <w:sz w:val="20"/>
              </w:rPr>
              <w:t>1:1</w:t>
            </w:r>
          </w:p>
        </w:tc>
      </w:tr>
      <w:tr w:rsidR="00137CBD">
        <w:tc>
          <w:tcPr>
            <w:tcW w:w="3118" w:type="dxa"/>
            <w:gridSpan w:val="2"/>
          </w:tcPr>
          <w:p w:rsidR="00137CBD" w:rsidRDefault="00137CBD"/>
        </w:tc>
        <w:tc>
          <w:tcPr>
            <w:tcW w:w="5385" w:type="dxa"/>
            <w:gridSpan w:val="2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Wynik wyznaczenia w II cyklu planistycznym</w:t>
            </w:r>
          </w:p>
        </w:tc>
      </w:tr>
      <w:tr w:rsidR="00137CBD">
        <w:tc>
          <w:tcPr>
            <w:tcW w:w="2268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Udział % w aJCWP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Status</w:t>
            </w:r>
          </w:p>
        </w:tc>
        <w:tc>
          <w:tcPr>
            <w:tcW w:w="4535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Zmiany hydromorfologiczne uzasadniające wyznaczenie</w:t>
            </w:r>
          </w:p>
        </w:tc>
      </w:tr>
      <w:tr w:rsidR="00137CBD">
        <w:tc>
          <w:tcPr>
            <w:tcW w:w="2268" w:type="dxa"/>
          </w:tcPr>
          <w:p w:rsidR="00137CBD" w:rsidRDefault="001214BB">
            <w:r>
              <w:rPr>
                <w:rFonts w:ascii="Arial" w:hAnsi="Arial"/>
                <w:sz w:val="20"/>
              </w:rPr>
              <w:t>RW20002127911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sz w:val="20"/>
              </w:rPr>
              <w:t>100.0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sz w:val="20"/>
              </w:rPr>
              <w:t>SZCW</w:t>
            </w:r>
          </w:p>
        </w:tc>
        <w:tc>
          <w:tcPr>
            <w:tcW w:w="4535" w:type="dxa"/>
          </w:tcPr>
          <w:p w:rsidR="00137CBD" w:rsidRDefault="001214BB">
            <w:r>
              <w:rPr>
                <w:rFonts w:ascii="Arial" w:hAnsi="Arial"/>
                <w:sz w:val="20"/>
              </w:rPr>
              <w:t>ocena ekspercka</w:t>
            </w:r>
          </w:p>
        </w:tc>
      </w:tr>
      <w:tr w:rsidR="00137CBD">
        <w:tc>
          <w:tcPr>
            <w:tcW w:w="2268" w:type="dxa"/>
          </w:tcPr>
          <w:p w:rsidR="00137CBD" w:rsidRDefault="00137CBD"/>
        </w:tc>
        <w:tc>
          <w:tcPr>
            <w:tcW w:w="6235" w:type="dxa"/>
            <w:gridSpan w:val="3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 xml:space="preserve">Ocena stanu i perspektyw osiągniecia  celów dla stanu/potencjału ekologicznego w II cyklu planistycznym </w:t>
            </w:r>
          </w:p>
        </w:tc>
      </w:tr>
      <w:tr w:rsidR="00137CBD">
        <w:tc>
          <w:tcPr>
            <w:tcW w:w="2268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Kod JCWP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Stan/potencjał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 xml:space="preserve">Ocena </w:t>
            </w:r>
            <w:r>
              <w:rPr>
                <w:rFonts w:ascii="Arial" w:hAnsi="Arial"/>
                <w:b/>
                <w:sz w:val="20"/>
              </w:rPr>
              <w:t>ryzyka</w:t>
            </w:r>
          </w:p>
        </w:tc>
        <w:tc>
          <w:tcPr>
            <w:tcW w:w="4535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Cel dla stanu/potencjału ekologicznego</w:t>
            </w:r>
          </w:p>
        </w:tc>
      </w:tr>
      <w:tr w:rsidR="00137CBD">
        <w:tc>
          <w:tcPr>
            <w:tcW w:w="2268" w:type="dxa"/>
          </w:tcPr>
          <w:p w:rsidR="00137CBD" w:rsidRDefault="001214BB">
            <w:r>
              <w:rPr>
                <w:rFonts w:ascii="Arial" w:hAnsi="Arial"/>
                <w:sz w:val="20"/>
              </w:rPr>
              <w:t>RW20002127911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sz w:val="20"/>
              </w:rPr>
              <w:t>umiarkowany</w:t>
            </w:r>
          </w:p>
        </w:tc>
        <w:tc>
          <w:tcPr>
            <w:tcW w:w="850" w:type="dxa"/>
          </w:tcPr>
          <w:p w:rsidR="00137CBD" w:rsidRDefault="001214BB">
            <w:r>
              <w:rPr>
                <w:rFonts w:ascii="Arial" w:hAnsi="Arial"/>
                <w:sz w:val="20"/>
              </w:rPr>
              <w:t>zagrożona</w:t>
            </w:r>
          </w:p>
        </w:tc>
        <w:tc>
          <w:tcPr>
            <w:tcW w:w="4535" w:type="dxa"/>
          </w:tcPr>
          <w:p w:rsidR="00137CBD" w:rsidRDefault="001214BB">
            <w:r>
              <w:rPr>
                <w:rFonts w:ascii="Arial" w:hAnsi="Arial"/>
                <w:sz w:val="20"/>
              </w:rPr>
              <w:t>dobry potencjał ekologiczny; możliwość migracji organizmów wodnych na odcinku cieku istotnego - Wisła w obrębie JCWP</w:t>
            </w:r>
          </w:p>
        </w:tc>
      </w:tr>
    </w:tbl>
    <w:p w:rsidR="00137CBD" w:rsidRDefault="00137CBD">
      <w:bookmarkStart w:id="0" w:name="_GoBack"/>
      <w:bookmarkEnd w:id="0"/>
    </w:p>
    <w:p w:rsidR="00137CBD" w:rsidRDefault="001214BB">
      <w:pPr>
        <w:jc w:val="center"/>
      </w:pPr>
      <w:r>
        <w:rPr>
          <w:rFonts w:ascii="Arial" w:hAnsi="Arial"/>
          <w:b/>
          <w:sz w:val="20"/>
        </w:rPr>
        <w:t>Mapa</w:t>
      </w:r>
    </w:p>
    <w:p w:rsidR="00137CBD" w:rsidRDefault="001214BB">
      <w:pPr>
        <w:jc w:val="center"/>
      </w:pPr>
      <w:r>
        <w:rPr>
          <w:noProof/>
          <w:lang w:val="pl-PL" w:eastAsia="pl-PL"/>
        </w:rPr>
        <w:lastRenderedPageBreak/>
        <w:drawing>
          <wp:inline distT="0" distB="0" distL="0" distR="0">
            <wp:extent cx="4190337" cy="4190337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W20001227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928" cy="418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CBD" w:rsidRDefault="00137CBD"/>
    <w:p w:rsidR="00137CBD" w:rsidRDefault="001214BB">
      <w:pPr>
        <w:jc w:val="center"/>
      </w:pPr>
      <w:r>
        <w:rPr>
          <w:rFonts w:ascii="Arial" w:hAnsi="Arial"/>
          <w:b/>
          <w:sz w:val="20"/>
        </w:rPr>
        <w:t>Wyniki wstępnego wyznaczania w III cyklu plani</w:t>
      </w:r>
      <w:r>
        <w:rPr>
          <w:rFonts w:ascii="Arial" w:hAnsi="Arial"/>
          <w:b/>
          <w:sz w:val="20"/>
        </w:rPr>
        <w:t>stycznym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95"/>
        <w:gridCol w:w="966"/>
        <w:gridCol w:w="1173"/>
        <w:gridCol w:w="2383"/>
        <w:gridCol w:w="966"/>
        <w:gridCol w:w="1173"/>
      </w:tblGrid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Parametry różnorodności hydromorfologicznej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Parametry przekształcenia hydromorfologicznego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Ciek główny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Cieki pozostałe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PRH2 (0-5)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PPH2 (0-8)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PRH3 (0-5)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PPH3 (0-6)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PRH4 (1-10)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5.6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PPH4 (0-5)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PRH5 (0-5)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2.0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PPH5 (0-3)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PRH6 (0-5)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PPH6 (0-7)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PRH7 (0-5)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PPH7 (0-6)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8640" w:type="dxa"/>
            <w:gridSpan w:val="6"/>
          </w:tcPr>
          <w:p w:rsidR="00137CBD" w:rsidRDefault="00137CBD"/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WTR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-3.0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WPTR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3.0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WRH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13.6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WPH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5.0</w:t>
            </w:r>
          </w:p>
        </w:tc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sz w:val="20"/>
              </w:rPr>
              <w:t>0.0</w:t>
            </w:r>
          </w:p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HIRk</w:t>
            </w:r>
          </w:p>
        </w:tc>
        <w:tc>
          <w:tcPr>
            <w:tcW w:w="2880" w:type="dxa"/>
            <w:gridSpan w:val="2"/>
          </w:tcPr>
          <w:p w:rsidR="00137CBD" w:rsidRDefault="001214BB">
            <w:r>
              <w:rPr>
                <w:rFonts w:ascii="Arial" w:hAnsi="Arial"/>
                <w:sz w:val="20"/>
              </w:rPr>
              <w:t>0.49</w:t>
            </w:r>
          </w:p>
        </w:tc>
        <w:tc>
          <w:tcPr>
            <w:tcW w:w="4320" w:type="dxa"/>
            <w:gridSpan w:val="3"/>
          </w:tcPr>
          <w:p w:rsidR="00137CBD" w:rsidRDefault="00137CBD"/>
        </w:tc>
      </w:tr>
      <w:tr w:rsidR="00137CBD">
        <w:tc>
          <w:tcPr>
            <w:tcW w:w="144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Status wstępny</w:t>
            </w:r>
          </w:p>
        </w:tc>
        <w:tc>
          <w:tcPr>
            <w:tcW w:w="2880" w:type="dxa"/>
            <w:gridSpan w:val="2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NAT</w:t>
            </w:r>
          </w:p>
        </w:tc>
        <w:tc>
          <w:tcPr>
            <w:tcW w:w="4320" w:type="dxa"/>
            <w:gridSpan w:val="3"/>
          </w:tcPr>
          <w:p w:rsidR="00137CBD" w:rsidRDefault="00137CBD"/>
        </w:tc>
      </w:tr>
    </w:tbl>
    <w:p w:rsidR="00137CBD" w:rsidRDefault="00137CBD"/>
    <w:p w:rsidR="00137CBD" w:rsidRDefault="001214BB">
      <w:pPr>
        <w:jc w:val="center"/>
      </w:pPr>
      <w:r>
        <w:rPr>
          <w:rFonts w:ascii="Arial" w:hAnsi="Arial"/>
          <w:b/>
          <w:sz w:val="20"/>
        </w:rPr>
        <w:t>Korekta ekspercka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37CBD">
        <w:tc>
          <w:tcPr>
            <w:tcW w:w="432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Czy dokonano</w:t>
            </w:r>
            <w:r>
              <w:rPr>
                <w:rFonts w:ascii="Arial" w:hAnsi="Arial"/>
                <w:b/>
                <w:sz w:val="20"/>
              </w:rPr>
              <w:t xml:space="preserve"> korekty?</w:t>
            </w:r>
          </w:p>
        </w:tc>
        <w:tc>
          <w:tcPr>
            <w:tcW w:w="4320" w:type="dxa"/>
          </w:tcPr>
          <w:p w:rsidR="00137CBD" w:rsidRDefault="001214BB">
            <w:r>
              <w:rPr>
                <w:rFonts w:ascii="Arial" w:hAnsi="Arial"/>
                <w:sz w:val="20"/>
              </w:rPr>
              <w:t>TAK</w:t>
            </w:r>
          </w:p>
        </w:tc>
      </w:tr>
      <w:tr w:rsidR="00137CBD">
        <w:tc>
          <w:tcPr>
            <w:tcW w:w="432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lastRenderedPageBreak/>
              <w:t>Opis procedury/uzasadnienie</w:t>
            </w:r>
          </w:p>
        </w:tc>
        <w:tc>
          <w:tcPr>
            <w:tcW w:w="4320" w:type="dxa"/>
          </w:tcPr>
          <w:p w:rsidR="00137CBD" w:rsidRDefault="00137CBD"/>
        </w:tc>
      </w:tr>
      <w:tr w:rsidR="00137CBD">
        <w:tc>
          <w:tcPr>
            <w:tcW w:w="4320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Status wstępny skorygowany</w:t>
            </w:r>
          </w:p>
        </w:tc>
        <w:tc>
          <w:tcPr>
            <w:tcW w:w="4320" w:type="dxa"/>
          </w:tcPr>
          <w:p w:rsidR="00137CBD" w:rsidRDefault="00137CBD"/>
        </w:tc>
      </w:tr>
    </w:tbl>
    <w:p w:rsidR="00137CBD" w:rsidRDefault="00137CBD"/>
    <w:p w:rsidR="00137CBD" w:rsidRDefault="001214BB">
      <w:pPr>
        <w:jc w:val="center"/>
      </w:pPr>
      <w:r>
        <w:rPr>
          <w:rFonts w:ascii="Arial" w:hAnsi="Arial"/>
          <w:b/>
          <w:sz w:val="20"/>
        </w:rPr>
        <w:t>Znaczące zmiany hydromorfologiczne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17"/>
        <w:gridCol w:w="7087"/>
      </w:tblGrid>
      <w:tr w:rsidR="00137CBD">
        <w:tc>
          <w:tcPr>
            <w:tcW w:w="1417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PPH4</w:t>
            </w:r>
          </w:p>
        </w:tc>
        <w:tc>
          <w:tcPr>
            <w:tcW w:w="7087" w:type="dxa"/>
          </w:tcPr>
          <w:p w:rsidR="00137CBD" w:rsidRDefault="001214BB">
            <w:r>
              <w:rPr>
                <w:rFonts w:ascii="Arial" w:hAnsi="Arial"/>
                <w:sz w:val="20"/>
              </w:rPr>
              <w:t>Udział ciężkich budowli regulacyjnych -80.5% i lekkich budowli regulacyjnych -0.0% w stosunku do długości cieku głównego JCWP.</w:t>
            </w:r>
          </w:p>
        </w:tc>
      </w:tr>
      <w:tr w:rsidR="00137CBD">
        <w:tc>
          <w:tcPr>
            <w:tcW w:w="1417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Komentarz</w:t>
            </w:r>
          </w:p>
        </w:tc>
        <w:tc>
          <w:tcPr>
            <w:tcW w:w="7087" w:type="dxa"/>
          </w:tcPr>
          <w:p w:rsidR="00137CBD" w:rsidRDefault="00137CBD"/>
        </w:tc>
      </w:tr>
    </w:tbl>
    <w:p w:rsidR="00137CBD" w:rsidRDefault="00137CBD"/>
    <w:p w:rsidR="00137CBD" w:rsidRDefault="001214BB">
      <w:pPr>
        <w:jc w:val="center"/>
      </w:pPr>
      <w:r>
        <w:rPr>
          <w:rFonts w:ascii="Arial" w:hAnsi="Arial"/>
          <w:b/>
          <w:sz w:val="20"/>
        </w:rPr>
        <w:t>Informacje o aJCWP z dostępnych baz danych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69"/>
        <w:gridCol w:w="2835"/>
      </w:tblGrid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Aktualna klasa drogi wodnej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 xml:space="preserve">Ib - 4.793km; 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Wykorzystanie energii wody – elektrownie wodne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elektrowni wodnych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Wielkość poborów  z wód powierzchniowych, dopuszczona w PWP, wg celu poboru [m3/rok]:</w:t>
            </w:r>
          </w:p>
          <w:p w:rsidR="00137CBD" w:rsidRDefault="00137CBD"/>
          <w:p w:rsidR="00137CBD" w:rsidRDefault="001214BB">
            <w:r>
              <w:rPr>
                <w:rFonts w:ascii="Arial" w:hAnsi="Arial"/>
                <w:b/>
                <w:sz w:val="20"/>
              </w:rPr>
              <w:t>1) rolnict</w:t>
            </w:r>
            <w:r>
              <w:rPr>
                <w:rFonts w:ascii="Arial" w:hAnsi="Arial"/>
                <w:b/>
                <w:sz w:val="20"/>
              </w:rPr>
              <w:t>wo-nawodnienia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2) zaopatrzenie ludności w wodę do spożycia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3) przemysł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4) elektrownie wodne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5) wody chłodnicze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6) akwakultura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7) inne</w:t>
            </w:r>
          </w:p>
          <w:p w:rsidR="00137CBD" w:rsidRDefault="00137CBD"/>
        </w:tc>
        <w:tc>
          <w:tcPr>
            <w:tcW w:w="2835" w:type="dxa"/>
          </w:tcPr>
          <w:p w:rsidR="00137CBD" w:rsidRDefault="00137CBD"/>
          <w:p w:rsidR="00137CBD" w:rsidRDefault="00137CBD"/>
          <w:p w:rsidR="00137CBD" w:rsidRDefault="001214BB">
            <w:r>
              <w:rPr>
                <w:rFonts w:ascii="Arial" w:hAnsi="Arial"/>
                <w:sz w:val="20"/>
              </w:rPr>
              <w:t>1) 0.0</w:t>
            </w:r>
          </w:p>
          <w:p w:rsidR="00137CBD" w:rsidRDefault="001214BB">
            <w:r>
              <w:rPr>
                <w:rFonts w:ascii="Arial" w:hAnsi="Arial"/>
                <w:sz w:val="20"/>
              </w:rPr>
              <w:t>2) 0.0</w:t>
            </w:r>
          </w:p>
          <w:p w:rsidR="00137CBD" w:rsidRDefault="001214BB">
            <w:r>
              <w:rPr>
                <w:rFonts w:ascii="Arial" w:hAnsi="Arial"/>
                <w:sz w:val="20"/>
              </w:rPr>
              <w:t>3) 0.0</w:t>
            </w:r>
          </w:p>
          <w:p w:rsidR="00137CBD" w:rsidRDefault="001214BB">
            <w:r>
              <w:rPr>
                <w:rFonts w:ascii="Arial" w:hAnsi="Arial"/>
                <w:sz w:val="20"/>
              </w:rPr>
              <w:t>4) 0.0</w:t>
            </w:r>
          </w:p>
          <w:p w:rsidR="00137CBD" w:rsidRDefault="001214BB">
            <w:r>
              <w:rPr>
                <w:rFonts w:ascii="Arial" w:hAnsi="Arial"/>
                <w:sz w:val="20"/>
              </w:rPr>
              <w:t>5) 9460800.0</w:t>
            </w:r>
          </w:p>
          <w:p w:rsidR="00137CBD" w:rsidRDefault="001214BB">
            <w:r>
              <w:rPr>
                <w:rFonts w:ascii="Arial" w:hAnsi="Arial"/>
                <w:sz w:val="20"/>
              </w:rPr>
              <w:t>6) 0.0</w:t>
            </w:r>
          </w:p>
          <w:p w:rsidR="00137CBD" w:rsidRDefault="001214BB">
            <w:r>
              <w:rPr>
                <w:rFonts w:ascii="Arial" w:hAnsi="Arial"/>
                <w:sz w:val="20"/>
              </w:rPr>
              <w:t>7) 0.0</w:t>
            </w:r>
          </w:p>
          <w:p w:rsidR="00137CBD" w:rsidRDefault="00137CBD"/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Obszar, na którym ryzyko powodziowe jest minimalizowane - ISOK</w:t>
            </w:r>
            <w:r>
              <w:rPr>
                <w:rFonts w:ascii="Arial" w:hAnsi="Arial"/>
                <w:b/>
                <w:sz w:val="20"/>
              </w:rPr>
              <w:t xml:space="preserve"> [ha]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obszarów chronionych / brak zagrożenia powodzią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Liczba ludzi zamieszkałych w chronionym obszarze - ISOK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ludności chronionej / brak zagrożenia powodzią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Ważniejsze obiekty kulturowe, zagrażające środowisku w razie powodzi, które są chronion</w:t>
            </w:r>
            <w:r>
              <w:rPr>
                <w:rFonts w:ascii="Arial" w:hAnsi="Arial"/>
                <w:b/>
                <w:sz w:val="20"/>
              </w:rPr>
              <w:t>e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Ważniejsze obiekty infrastruktury społecznej, zagrażające środowisku w razie powodzi, które są chronione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Ważniejsze obiekty gospodarcze, zagrażające środowisku w razie powodzi, które są chronione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obiektów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 xml:space="preserve">Obszary </w:t>
            </w:r>
            <w:r>
              <w:rPr>
                <w:rFonts w:ascii="Arial" w:hAnsi="Arial"/>
                <w:b/>
                <w:sz w:val="20"/>
              </w:rPr>
              <w:t>zmeliorowane [ha]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obszarów zmeliorowanych / brak obszarów zmeliorowanych oznaczonych w bazach referencyjnych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Pobory kruszywa [m]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poborów kruszywa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Przerzuty wody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przerzutów</w:t>
            </w:r>
          </w:p>
        </w:tc>
      </w:tr>
      <w:tr w:rsidR="00137CBD">
        <w:tc>
          <w:tcPr>
            <w:tcW w:w="5669" w:type="dxa"/>
          </w:tcPr>
          <w:p w:rsidR="00137CBD" w:rsidRDefault="001214BB">
            <w:r>
              <w:rPr>
                <w:rFonts w:ascii="Arial" w:hAnsi="Arial"/>
                <w:b/>
                <w:sz w:val="20"/>
              </w:rPr>
              <w:t>Wpływ górnictwa: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 xml:space="preserve">1) powierzchnia terenów górniczych w zlewni jcwp </w:t>
            </w:r>
            <w:r>
              <w:rPr>
                <w:rFonts w:ascii="Arial" w:hAnsi="Arial"/>
                <w:b/>
                <w:sz w:val="20"/>
              </w:rPr>
              <w:t>[ha]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2) powierzchnia obszarów górniczych w zlewni jcwp [ha]</w:t>
            </w:r>
          </w:p>
          <w:p w:rsidR="00137CBD" w:rsidRDefault="001214BB">
            <w:r>
              <w:rPr>
                <w:rFonts w:ascii="Arial" w:hAnsi="Arial"/>
                <w:b/>
                <w:sz w:val="20"/>
              </w:rPr>
              <w:t>3) odwodnienia kopalni, sumaryczny pobór [m3/rok]</w:t>
            </w:r>
          </w:p>
        </w:tc>
        <w:tc>
          <w:tcPr>
            <w:tcW w:w="2835" w:type="dxa"/>
          </w:tcPr>
          <w:p w:rsidR="00137CBD" w:rsidRDefault="001214BB">
            <w:r>
              <w:rPr>
                <w:rFonts w:ascii="Arial" w:hAnsi="Arial"/>
                <w:sz w:val="20"/>
              </w:rPr>
              <w:t>brak wpływu górnictwa</w:t>
            </w:r>
          </w:p>
          <w:p w:rsidR="00137CBD" w:rsidRDefault="00137CBD"/>
          <w:p w:rsidR="00137CBD" w:rsidRDefault="00137CBD"/>
          <w:p w:rsidR="00137CBD" w:rsidRDefault="00137CBD"/>
          <w:p w:rsidR="00137CBD" w:rsidRDefault="00137CBD"/>
        </w:tc>
      </w:tr>
    </w:tbl>
    <w:p w:rsidR="00000000" w:rsidRDefault="001214BB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14BB"/>
    <w:rsid w:val="00137CBD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2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4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ekstdymka">
    <w:name w:val="Balloon Text"/>
    <w:basedOn w:val="Normalny"/>
    <w:link w:val="TekstdymkaZnak"/>
    <w:uiPriority w:val="99"/>
    <w:semiHidden/>
    <w:unhideWhenUsed/>
    <w:rsid w:val="001214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214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103A47-E119-4144-A125-68D0D12D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Magdalena Stępień</cp:lastModifiedBy>
  <cp:revision>2</cp:revision>
  <dcterms:created xsi:type="dcterms:W3CDTF">2013-12-23T23:15:00Z</dcterms:created>
  <dcterms:modified xsi:type="dcterms:W3CDTF">2019-02-18T08:31:00Z</dcterms:modified>
  <cp:category/>
</cp:coreProperties>
</file>