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5460C" w14:textId="2BABB693" w:rsidR="005C54B4" w:rsidRDefault="005C54B4" w:rsidP="005C54B4">
      <w:pPr>
        <w:rPr>
          <w:lang w:eastAsia="pl-PL"/>
        </w:rPr>
      </w:pPr>
    </w:p>
    <w:p w14:paraId="43774391" w14:textId="34F16D62" w:rsidR="005C54B4" w:rsidRDefault="005C54B4" w:rsidP="001A63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l-PL"/>
          <w14:ligatures w14:val="none"/>
        </w:rPr>
      </w:pP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l-PL"/>
          <w14:ligatures w14:val="none"/>
        </w:rPr>
        <w:t xml:space="preserve">Projekt technologiczny : produkcja </w:t>
      </w:r>
      <w:proofErr w:type="spellStart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pl-PL"/>
          <w14:ligatures w14:val="none"/>
        </w:rPr>
        <w:t>biodisel</w:t>
      </w:r>
      <w:proofErr w:type="spellEnd"/>
    </w:p>
    <w:p w14:paraId="2CFE0931" w14:textId="63AC0465" w:rsidR="005C54B4" w:rsidRPr="005C54B4" w:rsidRDefault="005C54B4" w:rsidP="005C54B4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Autorzy : Anna Kurowska 193938 , Lena </w:t>
      </w:r>
      <w:proofErr w:type="spellStart"/>
      <w:r w:rsidRPr="005C54B4">
        <w:rPr>
          <w:rFonts w:ascii="Arial" w:hAnsi="Arial" w:cs="Arial"/>
          <w:sz w:val="20"/>
          <w:szCs w:val="20"/>
        </w:rPr>
        <w:t>Kosałka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193865 , Alicja Mikucka 193920, Zuzanna Zwierzchowska 193843, Bartek </w:t>
      </w:r>
      <w:proofErr w:type="spellStart"/>
      <w:r w:rsidRPr="005C54B4">
        <w:rPr>
          <w:rFonts w:ascii="Arial" w:hAnsi="Arial" w:cs="Arial"/>
          <w:sz w:val="20"/>
          <w:szCs w:val="20"/>
        </w:rPr>
        <w:t>Ronij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193844</w:t>
      </w:r>
    </w:p>
    <w:p w14:paraId="59317879" w14:textId="63B2ED78" w:rsidR="005C54B4" w:rsidRPr="005C54B4" w:rsidRDefault="005C54B4" w:rsidP="005C54B4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Grupa : </w:t>
      </w:r>
      <w:proofErr w:type="spellStart"/>
      <w:r w:rsidRPr="005C54B4">
        <w:rPr>
          <w:rFonts w:ascii="Arial" w:hAnsi="Arial" w:cs="Arial"/>
          <w:sz w:val="20"/>
          <w:szCs w:val="20"/>
        </w:rPr>
        <w:t>pon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13-16</w:t>
      </w:r>
    </w:p>
    <w:p w14:paraId="624CF074" w14:textId="262CA196" w:rsidR="005C54B4" w:rsidRPr="005C54B4" w:rsidRDefault="005C54B4" w:rsidP="005C54B4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Kierunek: Biotechnologia</w:t>
      </w:r>
    </w:p>
    <w:p w14:paraId="193FB2B0" w14:textId="1C12B9E4" w:rsidR="005C54B4" w:rsidRPr="005C54B4" w:rsidRDefault="005C54B4" w:rsidP="005C54B4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Specjalizacja : Biotechnologia leków</w:t>
      </w:r>
    </w:p>
    <w:p w14:paraId="399EB89F" w14:textId="16040974" w:rsidR="005C54B4" w:rsidRPr="005C54B4" w:rsidRDefault="005C54B4" w:rsidP="005C54B4">
      <w:pPr>
        <w:rPr>
          <w:rFonts w:ascii="Arial" w:eastAsia="Times New Roman" w:hAnsi="Arial" w:cs="Arial"/>
          <w:b/>
          <w:bCs/>
          <w:kern w:val="36"/>
          <w:sz w:val="20"/>
          <w:szCs w:val="20"/>
          <w:lang w:eastAsia="pl-PL"/>
          <w14:ligatures w14:val="none"/>
        </w:rPr>
      </w:pPr>
      <w:r w:rsidRPr="005C54B4">
        <w:rPr>
          <w:rFonts w:ascii="Arial" w:hAnsi="Arial" w:cs="Arial"/>
          <w:sz w:val="20"/>
          <w:szCs w:val="20"/>
        </w:rPr>
        <w:t>Semestr 7</w:t>
      </w:r>
    </w:p>
    <w:p w14:paraId="440C47D4" w14:textId="699D21FC" w:rsidR="001A63F2" w:rsidRPr="001A63F2" w:rsidRDefault="001A63F2" w:rsidP="001A63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l-PL"/>
          <w14:ligatures w14:val="none"/>
        </w:rPr>
      </w:pPr>
      <w:r w:rsidRPr="001A63F2">
        <w:rPr>
          <w:rFonts w:ascii="Arial" w:eastAsia="Times New Roman" w:hAnsi="Arial" w:cs="Arial"/>
          <w:b/>
          <w:bCs/>
          <w:kern w:val="36"/>
          <w:sz w:val="24"/>
          <w:szCs w:val="24"/>
          <w:lang w:eastAsia="pl-PL"/>
          <w14:ligatures w14:val="none"/>
        </w:rPr>
        <w:t>Opis metody technologicznej</w:t>
      </w:r>
    </w:p>
    <w:p w14:paraId="6C279F68" w14:textId="77777777" w:rsidR="001A63F2" w:rsidRPr="001A63F2" w:rsidRDefault="001A63F2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Proces technologiczny przedstawiony na schemacie dotyczy produkcji biodiesla z oleju rzepakowego z równoczesnym odzyskiem gliceryny jako produktu ubocznego. Całość procesu składa się z kolejnych etapów obejmujących przygotowanie surowca, reakcję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transestryfikacji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, separację faz, oczyszczanie estrów metylowych oraz końcowe oczyszczanie gliceryny. </w:t>
      </w:r>
    </w:p>
    <w:p w14:paraId="06A473C4" w14:textId="77777777" w:rsidR="001A63F2" w:rsidRDefault="001A63F2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W pierwszym etapie olej rzepakowy jest poddawany filtracji w temperaturze 60°C, w celu usunięcia zanieczyszczeń mechanicznych oraz wszelkich zawiesin mogących zakłócić dalsze etapy procesu. Następnie olej jest oczyszczany poprzez dodanie metanolu (6% v/v) oraz roztworu NaOH (1% w/w), co umożliwia usunięcie pozostałości wody i przygotowanie surowca do reakcji. Po etapie oczyszczania olej kierowany jest do reaktora, gdzie zachodzi proces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transestryfikacji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. Reakcję prowadzi się w temperaturze 60°C, w obecności katalizatora (0,1% H</w:t>
      </w:r>
      <w:r w:rsidRPr="001A63F2">
        <w:rPr>
          <w:rFonts w:ascii="Cambria Math" w:eastAsia="Times New Roman" w:hAnsi="Cambria Math" w:cs="Cambria Math"/>
          <w:kern w:val="0"/>
          <w:sz w:val="20"/>
          <w:szCs w:val="20"/>
          <w:lang w:eastAsia="pl-PL"/>
          <w14:ligatures w14:val="none"/>
        </w:rPr>
        <w:t>₃</w:t>
      </w: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PO</w:t>
      </w:r>
      <w:r w:rsidRPr="001A63F2">
        <w:rPr>
          <w:rFonts w:ascii="Cambria Math" w:eastAsia="Times New Roman" w:hAnsi="Cambria Math" w:cs="Cambria Math"/>
          <w:kern w:val="0"/>
          <w:sz w:val="20"/>
          <w:szCs w:val="20"/>
          <w:lang w:eastAsia="pl-PL"/>
          <w14:ligatures w14:val="none"/>
        </w:rPr>
        <w:t>₄</w:t>
      </w: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) oraz metanolu. Czas reakcji wynosi około 1–2 godzin. W wyniku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transestryfikacji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powstaje mieszanina estrów metylowych (biodiesla), gliceryny oraz pozostałości alkoholu i katalizatora. Po zakończeniu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transestryfikacji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mieszanina poddawana jest etapowi separacji prowadzonej w temperaturze 60°C przez 1,5 godziny. W wyniku grawitacyjnego rozwarstwienia powstają dwie fazy: faza estrowa (górna) i faza glicerynowa (dolna). Faza estrowa kierowana jest do oczyszczania, natomiast faza glicerynowa do dalszej obróbki w celu odzysku gliceryny. Oczyszczanie estrów metylowych rozpoczyna się od wymywania pozostałości katalizatora roztworem metanolu (ok. 90–95%) i etanolu (15% v/v). Mieszanina jest dodatkowo suszona w temperaturze 40°C przy obniżonym ciśnieniu 500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mbar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, co prowadzi do usunięcia alkoholi i wody. W przypadku potrzeby stosowana jest dodatkowa destylacja w celu usunięcia zanieczyszczeń i pozostałości metanolu. Oczyszczony biodiesel staje się produktem właściwym.</w:t>
      </w:r>
    </w:p>
    <w:p w14:paraId="706B5BCF" w14:textId="74BDDD4D" w:rsidR="001A63F2" w:rsidRDefault="001A63F2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Faza glicerynowa poddawana jest natomiast szeregowi procesów oczyszczających. Najpierw przeprowadzana jest destylacja w temperaturze 50–80°C, w celu oddzielenia części lotnych zanieczyszczeń. Następnie mieszanina jest zakwaszana roztworem HCl (10%), co prowadzi do wytrącenia kwaśnych form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kongenerów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oraz oddzielenia wolnych kwasów tłuszczowych. Kolejnym etapem jest sedymentacja w obecności wody (w proporcji 1:1 v/v), płukanie i suszenie produktu. Po wstępnym oczyszczeniu gliceryna poddawana jest destylacji w temperaturze 60°C pod ciśnieniem 10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mbar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, a następnie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dekoloracji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z użyciem węgla aktywnego. Ostatni etap stanowi suszenie w temperaturze 50°C przy 10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mbar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. Otrzymana gliceryna ma końcową czystość na poziomie 80–90%.</w:t>
      </w:r>
    </w:p>
    <w:p w14:paraId="32DFD6B3" w14:textId="503C50F1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34FA0511" w14:textId="76A13D02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22AE5BC8" w14:textId="1603CA45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2A737EE7" w14:textId="2BD8227C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1DAFBC3A" w14:textId="79D4B3FD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7009F694" w14:textId="49458DC4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0C5C77BD" w14:textId="526A57D7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54B8A633" w14:textId="4ACCDD3A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304FC6B9" w14:textId="7F877A13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0B632710" w14:textId="75DE4389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6AD1DDD8" w14:textId="1038AA12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68E13F17" w14:textId="243E4B4B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04DB5258" w14:textId="6CF2A221" w:rsidR="005C54B4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3342B39D" w14:textId="77777777" w:rsidR="005C54B4" w:rsidRPr="001A63F2" w:rsidRDefault="005C54B4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</w:p>
    <w:p w14:paraId="7AFC1A5A" w14:textId="348BDD84" w:rsidR="005C54B4" w:rsidRPr="001A63F2" w:rsidRDefault="001A63F2" w:rsidP="001A63F2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pl-PL"/>
          <w14:ligatures w14:val="none"/>
        </w:rPr>
      </w:pPr>
      <w:r w:rsidRPr="001A63F2">
        <w:rPr>
          <w:rFonts w:ascii="Arial" w:eastAsia="Times New Roman" w:hAnsi="Arial" w:cs="Arial"/>
          <w:b/>
          <w:bCs/>
          <w:kern w:val="36"/>
          <w:lang w:eastAsia="pl-PL"/>
          <w14:ligatures w14:val="none"/>
        </w:rPr>
        <w:lastRenderedPageBreak/>
        <w:t>Opis metod alternatywnych</w:t>
      </w:r>
    </w:p>
    <w:p w14:paraId="7300AAA7" w14:textId="77777777" w:rsidR="001A63F2" w:rsidRDefault="001A63F2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Alternatywą dla opisanej technologii alkalicznej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transestryfikacji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są inne metody wytwarzania biodiesla i odzysku gliceryny, różniące się zarówno używanym katalizatorem, jak i warunkami procesu. Jedną z najczęściej stosowanych alternatyw jest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transestryfikacja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kwasowa, prowadzona z użyciem katalizatorów kwasowych takich jak H</w:t>
      </w:r>
      <w:r w:rsidRPr="001A63F2">
        <w:rPr>
          <w:rFonts w:ascii="Cambria Math" w:eastAsia="Times New Roman" w:hAnsi="Cambria Math" w:cs="Cambria Math"/>
          <w:kern w:val="0"/>
          <w:sz w:val="20"/>
          <w:szCs w:val="20"/>
          <w:lang w:eastAsia="pl-PL"/>
          <w14:ligatures w14:val="none"/>
        </w:rPr>
        <w:t>₂</w:t>
      </w: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SO</w:t>
      </w:r>
      <w:r w:rsidRPr="001A63F2">
        <w:rPr>
          <w:rFonts w:ascii="Cambria Math" w:eastAsia="Times New Roman" w:hAnsi="Cambria Math" w:cs="Cambria Math"/>
          <w:kern w:val="0"/>
          <w:sz w:val="20"/>
          <w:szCs w:val="20"/>
          <w:lang w:eastAsia="pl-PL"/>
          <w14:ligatures w14:val="none"/>
        </w:rPr>
        <w:t>₄</w:t>
      </w: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lub HCl. Metoda ta jest szczególnie przydatna w przypadku surowców o wysokiej zawartości wolnych kwasów tłuszczowych, jednak wymaga dłuższego czasu reakcji oraz większych ilości katalizatora.</w:t>
      </w:r>
    </w:p>
    <w:p w14:paraId="04E42B49" w14:textId="77777777" w:rsidR="001A63F2" w:rsidRDefault="001A63F2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Kolejną możliwością jest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transestryfikacja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enzymatyczna, prowadzona z użyciem lipaz. Charakteryzuje się ona niższą energochłonnością i brakiem konieczności stosowania intensywnego oczyszczania, lecz koszty enzymów powodują, że metoda ta nie jest szeroko stosowana w produkcji przemysłowej. Coraz większe zainteresowanie budzi również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transestryfikacja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 w warunkach nadkrytycznych, prowadzona najczęściej z użyciem metanolu w warunkach silnie podwyższonej temperatury i ciśnienia. Metoda ta nie wymaga stosowania katalizatora, skraca czas procesu i ułatwia separację produktów, lecz wymaga kosztownej aparatury odpornej na warunki nadkrytyczne.</w:t>
      </w:r>
    </w:p>
    <w:p w14:paraId="1A557061" w14:textId="274E60CC" w:rsidR="001A63F2" w:rsidRPr="001A63F2" w:rsidRDefault="001A63F2" w:rsidP="001A63F2">
      <w:pPr>
        <w:spacing w:after="0" w:line="240" w:lineRule="auto"/>
        <w:ind w:firstLine="709"/>
        <w:jc w:val="both"/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</w:pPr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 xml:space="preserve">Inną grupą metod alternatywnych są procesy estryfikacji wolnych kwasów tłuszczowych poprzedzające właściwą </w:t>
      </w:r>
      <w:proofErr w:type="spellStart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transestryfikację</w:t>
      </w:r>
      <w:proofErr w:type="spellEnd"/>
      <w:r w:rsidRPr="001A63F2">
        <w:rPr>
          <w:rFonts w:ascii="Arial" w:eastAsia="Times New Roman" w:hAnsi="Arial" w:cs="Arial"/>
          <w:kern w:val="0"/>
          <w:sz w:val="20"/>
          <w:szCs w:val="20"/>
          <w:lang w:eastAsia="pl-PL"/>
          <w14:ligatures w14:val="none"/>
        </w:rPr>
        <w:t>. Stosuje się je, gdy surowiec zawiera znaczne ilości kwasów, które w reakcji alkalicznej prowadziłyby do tworzenia mydeł. Dzięki etapowi estryfikacji można zredukować kwasowość oleju i zwiększyć wydajność produktu końcowego. Istnieją również technologie wykorzystujące katalizatory heterogeniczne, które ułatwiają separację produktów, ograniczają zanieczyszczenie i minimalizują koszty regeneracji katalizatora.</w:t>
      </w:r>
    </w:p>
    <w:p w14:paraId="5B2F45DB" w14:textId="45D39F51" w:rsidR="001A63F2" w:rsidRDefault="001A63F2">
      <w:pPr>
        <w:rPr>
          <w:rFonts w:ascii="Arial" w:hAnsi="Arial" w:cs="Arial"/>
          <w:b/>
          <w:bCs/>
        </w:rPr>
      </w:pPr>
    </w:p>
    <w:p w14:paraId="6293BBB1" w14:textId="77777777" w:rsidR="001A63F2" w:rsidRDefault="001A63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ECC7C91" w14:textId="77777777" w:rsidR="001A63F2" w:rsidRDefault="001A63F2">
      <w:pPr>
        <w:rPr>
          <w:rFonts w:ascii="Arial" w:hAnsi="Arial" w:cs="Arial"/>
          <w:b/>
          <w:bCs/>
        </w:rPr>
      </w:pPr>
    </w:p>
    <w:p w14:paraId="74DB3E9B" w14:textId="13F939E8" w:rsidR="00313392" w:rsidRPr="00326F79" w:rsidRDefault="00326F79">
      <w:pPr>
        <w:rPr>
          <w:rFonts w:ascii="Arial" w:hAnsi="Arial" w:cs="Arial"/>
          <w:b/>
          <w:bCs/>
        </w:rPr>
      </w:pPr>
      <w:r w:rsidRPr="00326F79">
        <w:rPr>
          <w:rFonts w:ascii="Arial" w:hAnsi="Arial" w:cs="Arial"/>
          <w:b/>
          <w:bCs/>
        </w:rPr>
        <w:t xml:space="preserve">Ścieżka krytyczna </w:t>
      </w:r>
    </w:p>
    <w:p w14:paraId="37284F67" w14:textId="2E799746" w:rsidR="00313392" w:rsidRDefault="00313392" w:rsidP="00E85885">
      <w:pPr>
        <w:jc w:val="center"/>
      </w:pPr>
      <w:r>
        <w:rPr>
          <w:noProof/>
        </w:rPr>
        <w:drawing>
          <wp:inline distT="0" distB="0" distL="0" distR="0" wp14:anchorId="19012606" wp14:editId="5BD5A721">
            <wp:extent cx="3833812" cy="5572710"/>
            <wp:effectExtent l="0" t="0" r="0" b="9525"/>
            <wp:docPr id="57003974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437" cy="55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D1CB1" w14:textId="7E727178" w:rsidR="00E85885" w:rsidRDefault="00E85885" w:rsidP="00E85885">
      <w:pPr>
        <w:jc w:val="center"/>
      </w:pPr>
      <w:r>
        <w:t xml:space="preserve">Wartości do poprawy 6 </w:t>
      </w:r>
      <w:proofErr w:type="spellStart"/>
      <w:r>
        <w:t>wartosci</w:t>
      </w:r>
      <w:proofErr w:type="spellEnd"/>
      <w:r>
        <w:t xml:space="preserve"> na dole jak w 7</w:t>
      </w:r>
    </w:p>
    <w:p w14:paraId="077802CE" w14:textId="1C4ABF9E" w:rsidR="00E85885" w:rsidRDefault="00E85885" w:rsidP="00E85885">
      <w:pPr>
        <w:jc w:val="center"/>
      </w:pPr>
      <w:r>
        <w:t>Na środku strzałki</w:t>
      </w:r>
    </w:p>
    <w:p w14:paraId="5E7D4D4E" w14:textId="77777777" w:rsidR="00313392" w:rsidRDefault="00313392"/>
    <w:p w14:paraId="4190CF06" w14:textId="1BAB9BA1" w:rsidR="00313392" w:rsidRPr="001A63F2" w:rsidRDefault="001A63F2">
      <w:pPr>
        <w:rPr>
          <w:rFonts w:ascii="Arial" w:hAnsi="Arial" w:cs="Arial"/>
          <w:b/>
          <w:bCs/>
        </w:rPr>
      </w:pPr>
      <w:r w:rsidRPr="001A63F2">
        <w:rPr>
          <w:rFonts w:ascii="Arial" w:hAnsi="Arial" w:cs="Arial"/>
          <w:b/>
          <w:bCs/>
        </w:rPr>
        <w:t>Harmonogram Gantta</w:t>
      </w:r>
    </w:p>
    <w:p w14:paraId="4B0C9B47" w14:textId="7AA5DE79" w:rsidR="00313392" w:rsidRDefault="001A63F2">
      <w:r>
        <w:rPr>
          <w:noProof/>
        </w:rPr>
        <w:drawing>
          <wp:inline distT="0" distB="0" distL="0" distR="0" wp14:anchorId="056C7EE0" wp14:editId="27A4C807">
            <wp:extent cx="5760720" cy="1402080"/>
            <wp:effectExtent l="0" t="0" r="0" b="7620"/>
            <wp:docPr id="131835435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B7A3" w14:textId="15D8A582" w:rsidR="00E85885" w:rsidRDefault="00E85885">
      <w:proofErr w:type="spellStart"/>
      <w:r w:rsidRPr="00E85885">
        <w:rPr>
          <w:highlight w:val="yellow"/>
        </w:rPr>
        <w:lastRenderedPageBreak/>
        <w:t>Opisac</w:t>
      </w:r>
      <w:proofErr w:type="spellEnd"/>
      <w:r w:rsidRPr="00E85885">
        <w:rPr>
          <w:highlight w:val="yellow"/>
        </w:rPr>
        <w:t xml:space="preserve"> legendę co czego dotyczy</w:t>
      </w:r>
      <w:r>
        <w:t xml:space="preserve"> </w:t>
      </w:r>
    </w:p>
    <w:p w14:paraId="4EE97C06" w14:textId="77777777" w:rsidR="00313392" w:rsidRDefault="00313392"/>
    <w:p w14:paraId="54AC9F01" w14:textId="77777777" w:rsidR="00313392" w:rsidRDefault="00313392"/>
    <w:p w14:paraId="6A7FF626" w14:textId="77777777" w:rsidR="00313392" w:rsidRDefault="00313392"/>
    <w:p w14:paraId="3DFE660B" w14:textId="77777777" w:rsidR="00313392" w:rsidRDefault="00313392"/>
    <w:p w14:paraId="2C68B2A9" w14:textId="041EA70D" w:rsidR="00313392" w:rsidRPr="00326F79" w:rsidRDefault="00313392">
      <w:pPr>
        <w:rPr>
          <w:rFonts w:ascii="Arial" w:hAnsi="Arial" w:cs="Arial"/>
          <w:b/>
          <w:bCs/>
        </w:rPr>
      </w:pPr>
      <w:r w:rsidRPr="00326F79">
        <w:rPr>
          <w:rFonts w:ascii="Arial" w:hAnsi="Arial" w:cs="Arial"/>
          <w:b/>
          <w:bCs/>
        </w:rPr>
        <w:t xml:space="preserve">Schemat ideowy procesu </w:t>
      </w:r>
    </w:p>
    <w:p w14:paraId="7C308582" w14:textId="5A647878" w:rsidR="00313392" w:rsidRDefault="00313392">
      <w:r>
        <w:rPr>
          <w:noProof/>
        </w:rPr>
        <w:lastRenderedPageBreak/>
        <w:drawing>
          <wp:inline distT="0" distB="0" distL="0" distR="0" wp14:anchorId="1230B770" wp14:editId="3AFD4791">
            <wp:extent cx="5126221" cy="7702893"/>
            <wp:effectExtent l="0" t="0" r="0" b="0"/>
            <wp:docPr id="10985923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73" cy="770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7E37" w14:textId="38ECF007" w:rsidR="00313392" w:rsidRDefault="00313392" w:rsidP="00313392"/>
    <w:p w14:paraId="1EDB33F1" w14:textId="2015D6EF" w:rsidR="00112233" w:rsidRDefault="00112233"/>
    <w:p w14:paraId="00E354D0" w14:textId="35209B36" w:rsidR="00112233" w:rsidRDefault="00112233">
      <w:r>
        <w:br w:type="page"/>
      </w:r>
      <w:r w:rsidR="00E85885" w:rsidRPr="00E85885">
        <w:rPr>
          <w:highlight w:val="yellow"/>
        </w:rPr>
        <w:lastRenderedPageBreak/>
        <w:t xml:space="preserve">Oczyszczanie po </w:t>
      </w:r>
      <w:proofErr w:type="spellStart"/>
      <w:r w:rsidR="00E85885" w:rsidRPr="00E85885">
        <w:rPr>
          <w:highlight w:val="yellow"/>
        </w:rPr>
        <w:t>cisniniem</w:t>
      </w:r>
      <w:proofErr w:type="spellEnd"/>
      <w:r w:rsidR="00E85885" w:rsidRPr="00E85885">
        <w:rPr>
          <w:highlight w:val="yellow"/>
        </w:rPr>
        <w:t xml:space="preserve"> 1 , bez </w:t>
      </w:r>
      <w:proofErr w:type="spellStart"/>
      <w:r w:rsidR="00E85885" w:rsidRPr="00E85885">
        <w:rPr>
          <w:highlight w:val="yellow"/>
        </w:rPr>
        <w:t>sepracji</w:t>
      </w:r>
      <w:proofErr w:type="spellEnd"/>
      <w:r w:rsidR="00E85885" w:rsidRPr="00E85885">
        <w:rPr>
          <w:highlight w:val="yellow"/>
        </w:rPr>
        <w:t xml:space="preserve"> 2, destylacja po obniżonym ciśnieniem </w:t>
      </w:r>
      <w:proofErr w:type="spellStart"/>
      <w:r w:rsidR="00E85885" w:rsidRPr="00E85885">
        <w:rPr>
          <w:highlight w:val="yellow"/>
        </w:rPr>
        <w:t>giliceryna</w:t>
      </w:r>
      <w:proofErr w:type="spellEnd"/>
      <w:r w:rsidR="00E85885" w:rsidRPr="00E85885">
        <w:rPr>
          <w:highlight w:val="yellow"/>
        </w:rPr>
        <w:t xml:space="preserve"> ,</w:t>
      </w:r>
    </w:p>
    <w:p w14:paraId="12E4A70A" w14:textId="7826B292" w:rsidR="00112233" w:rsidRDefault="00112233" w:rsidP="0011223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SUROWIEC</w:t>
      </w:r>
    </w:p>
    <w:p w14:paraId="4F5F58E8" w14:textId="697399EA" w:rsidR="00112233" w:rsidRPr="00112233" w:rsidRDefault="00112233" w:rsidP="00112233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t>Opis ogólny surowca</w:t>
      </w:r>
    </w:p>
    <w:p w14:paraId="17E28D0F" w14:textId="77777777" w:rsidR="00112233" w:rsidRPr="005C54B4" w:rsidRDefault="00112233" w:rsidP="00112233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Surowcem stosowanym w procesie wytwarzania biodiesla jest olej rzepakowy rafinowany, pochodzenia roślinnego. Cechuje się stabilnym składem, wysoką czystością oraz korzystnym profilem kwasów tłuszczowych, co umożliwia uzyskanie wysokiej wydajności reakcji </w:t>
      </w:r>
      <w:proofErr w:type="spellStart"/>
      <w:r w:rsidRPr="005C54B4">
        <w:rPr>
          <w:rFonts w:ascii="Arial" w:hAnsi="Arial" w:cs="Arial"/>
          <w:sz w:val="20"/>
          <w:szCs w:val="20"/>
        </w:rPr>
        <w:t>transestryfikacji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. Olej rzepakowy odmiany </w:t>
      </w:r>
      <w:r w:rsidRPr="005C54B4">
        <w:rPr>
          <w:rFonts w:ascii="Arial" w:hAnsi="Arial" w:cs="Arial"/>
          <w:i/>
          <w:iCs/>
          <w:sz w:val="20"/>
          <w:szCs w:val="20"/>
        </w:rPr>
        <w:t>“00”</w:t>
      </w:r>
      <w:r w:rsidRPr="005C54B4">
        <w:rPr>
          <w:rFonts w:ascii="Arial" w:hAnsi="Arial" w:cs="Arial"/>
          <w:sz w:val="20"/>
          <w:szCs w:val="20"/>
        </w:rPr>
        <w:t xml:space="preserve"> charakteryzuje się niską zawartością kwasu </w:t>
      </w:r>
      <w:proofErr w:type="spellStart"/>
      <w:r w:rsidRPr="005C54B4">
        <w:rPr>
          <w:rFonts w:ascii="Arial" w:hAnsi="Arial" w:cs="Arial"/>
          <w:sz w:val="20"/>
          <w:szCs w:val="20"/>
        </w:rPr>
        <w:t>erukowego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oraz niewielką ilością zanieczyszczeń </w:t>
      </w:r>
      <w:proofErr w:type="spellStart"/>
      <w:r w:rsidRPr="005C54B4">
        <w:rPr>
          <w:rFonts w:ascii="Arial" w:hAnsi="Arial" w:cs="Arial"/>
          <w:sz w:val="20"/>
          <w:szCs w:val="20"/>
        </w:rPr>
        <w:t>fosfolipidowych</w:t>
      </w:r>
      <w:proofErr w:type="spellEnd"/>
      <w:r w:rsidRPr="005C54B4">
        <w:rPr>
          <w:rFonts w:ascii="Arial" w:hAnsi="Arial" w:cs="Arial"/>
          <w:sz w:val="20"/>
          <w:szCs w:val="20"/>
        </w:rPr>
        <w:t>.</w:t>
      </w:r>
    </w:p>
    <w:p w14:paraId="523D3F77" w14:textId="77777777" w:rsidR="00112233" w:rsidRPr="005C54B4" w:rsidRDefault="00112233" w:rsidP="00112233">
      <w:pPr>
        <w:rPr>
          <w:rFonts w:ascii="Arial" w:hAnsi="Arial" w:cs="Arial"/>
          <w:sz w:val="20"/>
          <w:szCs w:val="20"/>
        </w:rPr>
      </w:pPr>
    </w:p>
    <w:p w14:paraId="36FCC11C" w14:textId="77777777" w:rsidR="00112233" w:rsidRPr="00112233" w:rsidRDefault="00112233" w:rsidP="00112233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t>Podstawowe właściwości fizykochemiczne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53"/>
        <w:gridCol w:w="2217"/>
        <w:gridCol w:w="3692"/>
      </w:tblGrid>
      <w:tr w:rsidR="00112233" w:rsidRPr="00112233" w14:paraId="12656314" w14:textId="77777777" w:rsidTr="00112233">
        <w:tc>
          <w:tcPr>
            <w:tcW w:w="0" w:type="auto"/>
            <w:hideMark/>
          </w:tcPr>
          <w:p w14:paraId="198923FE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Parametr</w:t>
            </w:r>
          </w:p>
        </w:tc>
        <w:tc>
          <w:tcPr>
            <w:tcW w:w="0" w:type="auto"/>
            <w:hideMark/>
          </w:tcPr>
          <w:p w14:paraId="3D36926D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Typowa wartość</w:t>
            </w:r>
          </w:p>
        </w:tc>
        <w:tc>
          <w:tcPr>
            <w:tcW w:w="0" w:type="auto"/>
            <w:hideMark/>
          </w:tcPr>
          <w:p w14:paraId="719C408D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Znaczenie technologiczne</w:t>
            </w:r>
          </w:p>
        </w:tc>
      </w:tr>
      <w:tr w:rsidR="00112233" w:rsidRPr="00112233" w14:paraId="208A8615" w14:textId="77777777" w:rsidTr="00112233">
        <w:tc>
          <w:tcPr>
            <w:tcW w:w="0" w:type="auto"/>
            <w:hideMark/>
          </w:tcPr>
          <w:p w14:paraId="5696A180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Gęstość w 20°C</w:t>
            </w:r>
          </w:p>
        </w:tc>
        <w:tc>
          <w:tcPr>
            <w:tcW w:w="0" w:type="auto"/>
            <w:hideMark/>
          </w:tcPr>
          <w:p w14:paraId="6BBE7DEB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0,910–0,920 g/cm³</w:t>
            </w:r>
          </w:p>
        </w:tc>
        <w:tc>
          <w:tcPr>
            <w:tcW w:w="0" w:type="auto"/>
            <w:hideMark/>
          </w:tcPr>
          <w:p w14:paraId="05F19916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Obliczenia przepływów i dozowania</w:t>
            </w:r>
          </w:p>
        </w:tc>
      </w:tr>
      <w:tr w:rsidR="00112233" w:rsidRPr="00112233" w14:paraId="059525B2" w14:textId="77777777" w:rsidTr="00112233">
        <w:tc>
          <w:tcPr>
            <w:tcW w:w="0" w:type="auto"/>
            <w:hideMark/>
          </w:tcPr>
          <w:p w14:paraId="7D46AA18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Lepkość kinematyczna (40°C)</w:t>
            </w:r>
          </w:p>
        </w:tc>
        <w:tc>
          <w:tcPr>
            <w:tcW w:w="0" w:type="auto"/>
            <w:hideMark/>
          </w:tcPr>
          <w:p w14:paraId="1AF84C16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35–40 mm²/s</w:t>
            </w:r>
          </w:p>
        </w:tc>
        <w:tc>
          <w:tcPr>
            <w:tcW w:w="0" w:type="auto"/>
            <w:hideMark/>
          </w:tcPr>
          <w:p w14:paraId="428BBB16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Efektywność mieszania i pompowania</w:t>
            </w:r>
          </w:p>
        </w:tc>
      </w:tr>
      <w:tr w:rsidR="00112233" w:rsidRPr="00112233" w14:paraId="7AE94D9D" w14:textId="77777777" w:rsidTr="00112233">
        <w:tc>
          <w:tcPr>
            <w:tcW w:w="0" w:type="auto"/>
            <w:hideMark/>
          </w:tcPr>
          <w:p w14:paraId="45D3C3F4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Temperatura zapłonu</w:t>
            </w:r>
          </w:p>
        </w:tc>
        <w:tc>
          <w:tcPr>
            <w:tcW w:w="0" w:type="auto"/>
            <w:hideMark/>
          </w:tcPr>
          <w:p w14:paraId="68113A82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ok. 316°C</w:t>
            </w:r>
          </w:p>
        </w:tc>
        <w:tc>
          <w:tcPr>
            <w:tcW w:w="0" w:type="auto"/>
            <w:hideMark/>
          </w:tcPr>
          <w:p w14:paraId="77FE8961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Bezpieczeństwo procesowe</w:t>
            </w:r>
          </w:p>
        </w:tc>
      </w:tr>
      <w:tr w:rsidR="00112233" w:rsidRPr="00112233" w14:paraId="1B59F8C9" w14:textId="77777777" w:rsidTr="00112233">
        <w:tc>
          <w:tcPr>
            <w:tcW w:w="0" w:type="auto"/>
            <w:hideMark/>
          </w:tcPr>
          <w:p w14:paraId="63537825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Temperatura krzepnięcia</w:t>
            </w:r>
          </w:p>
        </w:tc>
        <w:tc>
          <w:tcPr>
            <w:tcW w:w="0" w:type="auto"/>
            <w:hideMark/>
          </w:tcPr>
          <w:p w14:paraId="143503E1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–10 do –15°C</w:t>
            </w:r>
          </w:p>
        </w:tc>
        <w:tc>
          <w:tcPr>
            <w:tcW w:w="0" w:type="auto"/>
            <w:hideMark/>
          </w:tcPr>
          <w:p w14:paraId="50E27972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Magazynowanie, instalacje zewnętrzne</w:t>
            </w:r>
          </w:p>
        </w:tc>
      </w:tr>
      <w:tr w:rsidR="00112233" w:rsidRPr="00112233" w14:paraId="785451DE" w14:textId="77777777" w:rsidTr="00112233">
        <w:tc>
          <w:tcPr>
            <w:tcW w:w="0" w:type="auto"/>
            <w:hideMark/>
          </w:tcPr>
          <w:p w14:paraId="65A9FFD9" w14:textId="77777777" w:rsidR="00112233" w:rsidRPr="00E85885" w:rsidRDefault="00112233" w:rsidP="00112233">
            <w:pPr>
              <w:spacing w:after="160" w:line="259" w:lineRule="auto"/>
              <w:rPr>
                <w:rFonts w:ascii="Arial" w:hAnsi="Arial" w:cs="Arial"/>
                <w:highlight w:val="yellow"/>
              </w:rPr>
            </w:pPr>
            <w:r w:rsidRPr="00E85885">
              <w:rPr>
                <w:rFonts w:ascii="Arial" w:hAnsi="Arial" w:cs="Arial"/>
                <w:highlight w:val="yellow"/>
              </w:rPr>
              <w:t>Zawartość wody</w:t>
            </w:r>
          </w:p>
        </w:tc>
        <w:tc>
          <w:tcPr>
            <w:tcW w:w="0" w:type="auto"/>
            <w:hideMark/>
          </w:tcPr>
          <w:p w14:paraId="45C916F3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&lt;0,1% (zalecane &lt;0,05%)</w:t>
            </w:r>
          </w:p>
        </w:tc>
        <w:tc>
          <w:tcPr>
            <w:tcW w:w="0" w:type="auto"/>
            <w:hideMark/>
          </w:tcPr>
          <w:p w14:paraId="4E82506D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Wysoka woda = mydlenie i spadek konwersji</w:t>
            </w:r>
          </w:p>
        </w:tc>
      </w:tr>
      <w:tr w:rsidR="00112233" w:rsidRPr="00112233" w14:paraId="47311E0F" w14:textId="77777777" w:rsidTr="00112233">
        <w:tc>
          <w:tcPr>
            <w:tcW w:w="0" w:type="auto"/>
            <w:hideMark/>
          </w:tcPr>
          <w:p w14:paraId="55D59D8B" w14:textId="77777777" w:rsidR="00112233" w:rsidRPr="00E85885" w:rsidRDefault="00112233" w:rsidP="00112233">
            <w:pPr>
              <w:spacing w:after="160" w:line="259" w:lineRule="auto"/>
              <w:rPr>
                <w:rFonts w:ascii="Arial" w:hAnsi="Arial" w:cs="Arial"/>
                <w:highlight w:val="yellow"/>
              </w:rPr>
            </w:pPr>
            <w:r w:rsidRPr="00E85885">
              <w:rPr>
                <w:rFonts w:ascii="Arial" w:hAnsi="Arial" w:cs="Arial"/>
                <w:highlight w:val="yellow"/>
              </w:rPr>
              <w:t>Zawartość FFA (wolnych kwasów tł.)</w:t>
            </w:r>
          </w:p>
        </w:tc>
        <w:tc>
          <w:tcPr>
            <w:tcW w:w="0" w:type="auto"/>
            <w:hideMark/>
          </w:tcPr>
          <w:p w14:paraId="7F09CCE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&lt;0,5% (idealnie &lt;0,2%)</w:t>
            </w:r>
          </w:p>
        </w:tc>
        <w:tc>
          <w:tcPr>
            <w:tcW w:w="0" w:type="auto"/>
            <w:hideMark/>
          </w:tcPr>
          <w:p w14:paraId="36070AAB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FFA reagują z NaOH → powstają mydła</w:t>
            </w:r>
          </w:p>
        </w:tc>
      </w:tr>
      <w:tr w:rsidR="00112233" w:rsidRPr="00112233" w14:paraId="4503AADE" w14:textId="77777777" w:rsidTr="00112233">
        <w:tc>
          <w:tcPr>
            <w:tcW w:w="0" w:type="auto"/>
            <w:hideMark/>
          </w:tcPr>
          <w:p w14:paraId="425AFA6B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Zawartość fosforu</w:t>
            </w:r>
          </w:p>
        </w:tc>
        <w:tc>
          <w:tcPr>
            <w:tcW w:w="0" w:type="auto"/>
            <w:hideMark/>
          </w:tcPr>
          <w:p w14:paraId="3745B3F6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&lt;10 mg/kg</w:t>
            </w:r>
          </w:p>
        </w:tc>
        <w:tc>
          <w:tcPr>
            <w:tcW w:w="0" w:type="auto"/>
            <w:hideMark/>
          </w:tcPr>
          <w:p w14:paraId="0815BD16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Zanieczyszczenia → emulsje i osady</w:t>
            </w:r>
          </w:p>
        </w:tc>
      </w:tr>
      <w:tr w:rsidR="00112233" w:rsidRPr="00112233" w14:paraId="50340C79" w14:textId="77777777" w:rsidTr="00112233">
        <w:tc>
          <w:tcPr>
            <w:tcW w:w="0" w:type="auto"/>
            <w:hideMark/>
          </w:tcPr>
          <w:p w14:paraId="38BED121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Zanieczyszczenia mechaniczne</w:t>
            </w:r>
          </w:p>
        </w:tc>
        <w:tc>
          <w:tcPr>
            <w:tcW w:w="0" w:type="auto"/>
            <w:hideMark/>
          </w:tcPr>
          <w:p w14:paraId="0B69A79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&lt;0,02%</w:t>
            </w:r>
          </w:p>
        </w:tc>
        <w:tc>
          <w:tcPr>
            <w:tcW w:w="0" w:type="auto"/>
            <w:hideMark/>
          </w:tcPr>
          <w:p w14:paraId="6F4F4C6E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Mogą utrudniać reakcję i zatkać filtry</w:t>
            </w:r>
          </w:p>
        </w:tc>
      </w:tr>
    </w:tbl>
    <w:p w14:paraId="512F8706" w14:textId="34656356" w:rsidR="00112233" w:rsidRDefault="00E85885" w:rsidP="00112233">
      <w:pPr>
        <w:rPr>
          <w:rFonts w:ascii="Arial" w:hAnsi="Arial" w:cs="Arial"/>
        </w:rPr>
      </w:pPr>
      <w:r w:rsidRPr="00E85885">
        <w:rPr>
          <w:rFonts w:ascii="Arial" w:hAnsi="Arial" w:cs="Arial"/>
          <w:highlight w:val="yellow"/>
        </w:rPr>
        <w:t>Normy do oceniania wartości</w:t>
      </w:r>
      <w:r>
        <w:rPr>
          <w:rFonts w:ascii="Arial" w:hAnsi="Arial" w:cs="Arial"/>
        </w:rPr>
        <w:t xml:space="preserve"> </w:t>
      </w:r>
    </w:p>
    <w:p w14:paraId="23C96249" w14:textId="77777777" w:rsidR="00112233" w:rsidRPr="00112233" w:rsidRDefault="00112233" w:rsidP="00112233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t>Skład chemiczny oleju rzepakowego (profil kwasów tłuszczowych)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46"/>
        <w:gridCol w:w="1268"/>
      </w:tblGrid>
      <w:tr w:rsidR="00112233" w:rsidRPr="00112233" w14:paraId="6845224F" w14:textId="77777777" w:rsidTr="00112233">
        <w:tc>
          <w:tcPr>
            <w:tcW w:w="0" w:type="auto"/>
            <w:hideMark/>
          </w:tcPr>
          <w:p w14:paraId="7FCC42A3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Kwas tłuszczowy</w:t>
            </w:r>
          </w:p>
        </w:tc>
        <w:tc>
          <w:tcPr>
            <w:tcW w:w="0" w:type="auto"/>
            <w:hideMark/>
          </w:tcPr>
          <w:p w14:paraId="5A25694A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Udział [%]</w:t>
            </w:r>
          </w:p>
        </w:tc>
      </w:tr>
      <w:tr w:rsidR="00112233" w:rsidRPr="00112233" w14:paraId="160ED248" w14:textId="77777777" w:rsidTr="00112233">
        <w:tc>
          <w:tcPr>
            <w:tcW w:w="0" w:type="auto"/>
            <w:hideMark/>
          </w:tcPr>
          <w:p w14:paraId="3F421627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Oleinowy (C18:1)</w:t>
            </w:r>
          </w:p>
        </w:tc>
        <w:tc>
          <w:tcPr>
            <w:tcW w:w="0" w:type="auto"/>
            <w:hideMark/>
          </w:tcPr>
          <w:p w14:paraId="6558ADC2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55–65%</w:t>
            </w:r>
          </w:p>
        </w:tc>
      </w:tr>
      <w:tr w:rsidR="00112233" w:rsidRPr="00112233" w14:paraId="76F39142" w14:textId="77777777" w:rsidTr="00112233">
        <w:tc>
          <w:tcPr>
            <w:tcW w:w="0" w:type="auto"/>
            <w:hideMark/>
          </w:tcPr>
          <w:p w14:paraId="51A5CFB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Linolowy (C18:2)</w:t>
            </w:r>
          </w:p>
        </w:tc>
        <w:tc>
          <w:tcPr>
            <w:tcW w:w="0" w:type="auto"/>
            <w:hideMark/>
          </w:tcPr>
          <w:p w14:paraId="611ED58E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20–25%</w:t>
            </w:r>
          </w:p>
        </w:tc>
      </w:tr>
      <w:tr w:rsidR="00112233" w:rsidRPr="00112233" w14:paraId="0FB0F7F4" w14:textId="77777777" w:rsidTr="00112233">
        <w:tc>
          <w:tcPr>
            <w:tcW w:w="0" w:type="auto"/>
            <w:hideMark/>
          </w:tcPr>
          <w:p w14:paraId="791887A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Linolenowy (C18:3)</w:t>
            </w:r>
          </w:p>
        </w:tc>
        <w:tc>
          <w:tcPr>
            <w:tcW w:w="0" w:type="auto"/>
            <w:hideMark/>
          </w:tcPr>
          <w:p w14:paraId="3D1953CF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8–12%</w:t>
            </w:r>
          </w:p>
        </w:tc>
      </w:tr>
      <w:tr w:rsidR="00112233" w:rsidRPr="00112233" w14:paraId="778D43AC" w14:textId="77777777" w:rsidTr="00112233">
        <w:tc>
          <w:tcPr>
            <w:tcW w:w="0" w:type="auto"/>
            <w:hideMark/>
          </w:tcPr>
          <w:p w14:paraId="1325179F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Palmitynowy (C16:0)</w:t>
            </w:r>
          </w:p>
        </w:tc>
        <w:tc>
          <w:tcPr>
            <w:tcW w:w="0" w:type="auto"/>
            <w:hideMark/>
          </w:tcPr>
          <w:p w14:paraId="1107E94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4–6%</w:t>
            </w:r>
          </w:p>
        </w:tc>
      </w:tr>
      <w:tr w:rsidR="00112233" w:rsidRPr="00112233" w14:paraId="40FC820E" w14:textId="77777777" w:rsidTr="00112233">
        <w:tc>
          <w:tcPr>
            <w:tcW w:w="0" w:type="auto"/>
            <w:hideMark/>
          </w:tcPr>
          <w:p w14:paraId="016A197F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Stearynowy (C18:0)</w:t>
            </w:r>
          </w:p>
        </w:tc>
        <w:tc>
          <w:tcPr>
            <w:tcW w:w="0" w:type="auto"/>
            <w:hideMark/>
          </w:tcPr>
          <w:p w14:paraId="5E60C1ED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1–2%</w:t>
            </w:r>
          </w:p>
        </w:tc>
      </w:tr>
    </w:tbl>
    <w:p w14:paraId="32163A0A" w14:textId="30A0A9BE" w:rsidR="00112233" w:rsidRDefault="00112233" w:rsidP="00112233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Wysoka zawartość nienasyconych kwasów tłuszczowych zapewnia dobrą płynność gotowego biodiesla, lecz obniża odporność na utlenianie.</w:t>
      </w:r>
    </w:p>
    <w:p w14:paraId="1E9CAD26" w14:textId="1E6A0685" w:rsidR="00E85885" w:rsidRPr="005C54B4" w:rsidRDefault="00E85885" w:rsidP="00112233">
      <w:pPr>
        <w:rPr>
          <w:rFonts w:ascii="Arial" w:hAnsi="Arial" w:cs="Arial"/>
          <w:sz w:val="20"/>
          <w:szCs w:val="20"/>
        </w:rPr>
      </w:pPr>
      <w:r w:rsidRPr="00E85885">
        <w:rPr>
          <w:rFonts w:ascii="Arial" w:hAnsi="Arial" w:cs="Arial"/>
          <w:sz w:val="20"/>
          <w:szCs w:val="20"/>
          <w:highlight w:val="yellow"/>
        </w:rPr>
        <w:t xml:space="preserve">Czemu oleinowy jest istotny , liczba </w:t>
      </w:r>
      <w:proofErr w:type="spellStart"/>
      <w:r w:rsidRPr="00E85885">
        <w:rPr>
          <w:rFonts w:ascii="Arial" w:hAnsi="Arial" w:cs="Arial"/>
          <w:sz w:val="20"/>
          <w:szCs w:val="20"/>
          <w:highlight w:val="yellow"/>
        </w:rPr>
        <w:t>cetonowa</w:t>
      </w:r>
      <w:proofErr w:type="spellEnd"/>
    </w:p>
    <w:p w14:paraId="5308FDF6" w14:textId="77777777" w:rsidR="00112233" w:rsidRPr="005C54B4" w:rsidRDefault="00112233" w:rsidP="00112233">
      <w:pPr>
        <w:rPr>
          <w:rFonts w:ascii="Arial" w:hAnsi="Arial" w:cs="Arial"/>
          <w:sz w:val="20"/>
          <w:szCs w:val="20"/>
        </w:rPr>
      </w:pPr>
    </w:p>
    <w:p w14:paraId="7670740D" w14:textId="77777777" w:rsidR="00112233" w:rsidRDefault="00112233" w:rsidP="00112233">
      <w:pPr>
        <w:rPr>
          <w:rFonts w:ascii="Arial" w:hAnsi="Arial" w:cs="Arial"/>
        </w:rPr>
      </w:pPr>
    </w:p>
    <w:p w14:paraId="355FCBF4" w14:textId="77777777" w:rsidR="00112233" w:rsidRPr="00112233" w:rsidRDefault="00112233" w:rsidP="00112233">
      <w:pPr>
        <w:rPr>
          <w:rFonts w:ascii="Arial" w:hAnsi="Arial" w:cs="Arial"/>
        </w:rPr>
      </w:pPr>
    </w:p>
    <w:p w14:paraId="519B1CE0" w14:textId="77777777" w:rsidR="00112233" w:rsidRPr="00112233" w:rsidRDefault="00112233" w:rsidP="00112233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t xml:space="preserve">Wymagania jakościowe dla procesu </w:t>
      </w:r>
      <w:proofErr w:type="spellStart"/>
      <w:r w:rsidRPr="00112233">
        <w:rPr>
          <w:rFonts w:ascii="Arial" w:hAnsi="Arial" w:cs="Arial"/>
          <w:b/>
          <w:bCs/>
        </w:rPr>
        <w:t>transestryfikacji</w:t>
      </w:r>
      <w:proofErr w:type="spellEnd"/>
    </w:p>
    <w:p w14:paraId="46AFA12E" w14:textId="77777777" w:rsidR="00112233" w:rsidRPr="005C54B4" w:rsidRDefault="00112233" w:rsidP="00112233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Aby proces przebiegał efektywnie, olej stosowany jako substrat powinien spełniać następujące kryteria: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354"/>
        <w:gridCol w:w="2504"/>
        <w:gridCol w:w="4204"/>
      </w:tblGrid>
      <w:tr w:rsidR="00112233" w:rsidRPr="00112233" w14:paraId="1775C7AE" w14:textId="77777777" w:rsidTr="00112233">
        <w:tc>
          <w:tcPr>
            <w:tcW w:w="0" w:type="auto"/>
            <w:hideMark/>
          </w:tcPr>
          <w:p w14:paraId="5AC73973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Parametr</w:t>
            </w:r>
          </w:p>
        </w:tc>
        <w:tc>
          <w:tcPr>
            <w:tcW w:w="0" w:type="auto"/>
            <w:hideMark/>
          </w:tcPr>
          <w:p w14:paraId="27F3E584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Wartość dopuszczalna</w:t>
            </w:r>
          </w:p>
        </w:tc>
        <w:tc>
          <w:tcPr>
            <w:tcW w:w="0" w:type="auto"/>
            <w:hideMark/>
          </w:tcPr>
          <w:p w14:paraId="52B8D2A4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Wpływ na proces</w:t>
            </w:r>
          </w:p>
        </w:tc>
      </w:tr>
      <w:tr w:rsidR="00112233" w:rsidRPr="00112233" w14:paraId="6D71A91F" w14:textId="77777777" w:rsidTr="00112233">
        <w:tc>
          <w:tcPr>
            <w:tcW w:w="0" w:type="auto"/>
            <w:hideMark/>
          </w:tcPr>
          <w:p w14:paraId="1C7A197B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Wilgotność</w:t>
            </w:r>
          </w:p>
        </w:tc>
        <w:tc>
          <w:tcPr>
            <w:tcW w:w="0" w:type="auto"/>
            <w:hideMark/>
          </w:tcPr>
          <w:p w14:paraId="1330512A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&lt;0,05%</w:t>
            </w:r>
          </w:p>
        </w:tc>
        <w:tc>
          <w:tcPr>
            <w:tcW w:w="0" w:type="auto"/>
            <w:hideMark/>
          </w:tcPr>
          <w:p w14:paraId="3FA664B1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Nadmiar wody → reakcja z NaOH → mydła</w:t>
            </w:r>
          </w:p>
        </w:tc>
      </w:tr>
      <w:tr w:rsidR="00112233" w:rsidRPr="00112233" w14:paraId="500D9AE3" w14:textId="77777777" w:rsidTr="00112233">
        <w:tc>
          <w:tcPr>
            <w:tcW w:w="0" w:type="auto"/>
            <w:hideMark/>
          </w:tcPr>
          <w:p w14:paraId="3C720DC3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Zawartość FFA</w:t>
            </w:r>
          </w:p>
        </w:tc>
        <w:tc>
          <w:tcPr>
            <w:tcW w:w="0" w:type="auto"/>
            <w:hideMark/>
          </w:tcPr>
          <w:p w14:paraId="7E86C34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&lt;0,5%</w:t>
            </w:r>
          </w:p>
        </w:tc>
        <w:tc>
          <w:tcPr>
            <w:tcW w:w="0" w:type="auto"/>
            <w:hideMark/>
          </w:tcPr>
          <w:p w14:paraId="12FEB25F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Zwiększone zużycie katalizatora</w:t>
            </w:r>
          </w:p>
        </w:tc>
      </w:tr>
      <w:tr w:rsidR="00112233" w:rsidRPr="00112233" w14:paraId="3A0DE9AD" w14:textId="77777777" w:rsidTr="00112233">
        <w:tc>
          <w:tcPr>
            <w:tcW w:w="0" w:type="auto"/>
            <w:hideMark/>
          </w:tcPr>
          <w:p w14:paraId="34FBCF08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Liczba kwasowa</w:t>
            </w:r>
          </w:p>
        </w:tc>
        <w:tc>
          <w:tcPr>
            <w:tcW w:w="0" w:type="auto"/>
            <w:hideMark/>
          </w:tcPr>
          <w:p w14:paraId="3B423435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&lt;0,6 mg KOH/g</w:t>
            </w:r>
          </w:p>
        </w:tc>
        <w:tc>
          <w:tcPr>
            <w:tcW w:w="0" w:type="auto"/>
            <w:hideMark/>
          </w:tcPr>
          <w:p w14:paraId="75D9A7F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Kontrola jakości i reaktywności</w:t>
            </w:r>
          </w:p>
        </w:tc>
      </w:tr>
      <w:tr w:rsidR="00112233" w:rsidRPr="00112233" w14:paraId="14222A64" w14:textId="77777777" w:rsidTr="00112233">
        <w:tc>
          <w:tcPr>
            <w:tcW w:w="0" w:type="auto"/>
            <w:hideMark/>
          </w:tcPr>
          <w:p w14:paraId="42CA732E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Zawartość fosfolipidów</w:t>
            </w:r>
          </w:p>
        </w:tc>
        <w:tc>
          <w:tcPr>
            <w:tcW w:w="0" w:type="auto"/>
            <w:hideMark/>
          </w:tcPr>
          <w:p w14:paraId="6BB183AD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&lt;10 mg/kg</w:t>
            </w:r>
          </w:p>
        </w:tc>
        <w:tc>
          <w:tcPr>
            <w:tcW w:w="0" w:type="auto"/>
            <w:hideMark/>
          </w:tcPr>
          <w:p w14:paraId="14156721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Unikanie emulsji podczas płukania</w:t>
            </w:r>
          </w:p>
        </w:tc>
      </w:tr>
      <w:tr w:rsidR="00112233" w:rsidRPr="00112233" w14:paraId="2C899678" w14:textId="77777777" w:rsidTr="00112233">
        <w:tc>
          <w:tcPr>
            <w:tcW w:w="0" w:type="auto"/>
            <w:hideMark/>
          </w:tcPr>
          <w:p w14:paraId="7DC10A27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Barwa</w:t>
            </w:r>
          </w:p>
        </w:tc>
        <w:tc>
          <w:tcPr>
            <w:tcW w:w="0" w:type="auto"/>
            <w:hideMark/>
          </w:tcPr>
          <w:p w14:paraId="71AF737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jasnożółta</w:t>
            </w:r>
          </w:p>
        </w:tc>
        <w:tc>
          <w:tcPr>
            <w:tcW w:w="0" w:type="auto"/>
            <w:hideMark/>
          </w:tcPr>
          <w:p w14:paraId="72EDEC27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Wskaźnik czystości surowca</w:t>
            </w:r>
          </w:p>
        </w:tc>
      </w:tr>
    </w:tbl>
    <w:p w14:paraId="27FD3DFC" w14:textId="77777777" w:rsidR="00112233" w:rsidRDefault="00112233" w:rsidP="00112233">
      <w:pPr>
        <w:rPr>
          <w:rFonts w:ascii="Arial" w:hAnsi="Arial" w:cs="Arial"/>
        </w:rPr>
      </w:pPr>
    </w:p>
    <w:p w14:paraId="679551D7" w14:textId="0564072A" w:rsidR="00112233" w:rsidRPr="00112233" w:rsidRDefault="00112233" w:rsidP="0011223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PRODUKT</w:t>
      </w:r>
    </w:p>
    <w:p w14:paraId="6E4047B4" w14:textId="77777777" w:rsidR="00112233" w:rsidRPr="00112233" w:rsidRDefault="00112233" w:rsidP="00112233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t>Opis ogólny produktu</w:t>
      </w:r>
    </w:p>
    <w:p w14:paraId="330BC917" w14:textId="77777777" w:rsidR="00112233" w:rsidRPr="005C54B4" w:rsidRDefault="00112233" w:rsidP="00112233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Biodiesel (FAME – </w:t>
      </w:r>
      <w:proofErr w:type="spellStart"/>
      <w:r w:rsidRPr="005C54B4">
        <w:rPr>
          <w:rFonts w:ascii="Arial" w:hAnsi="Arial" w:cs="Arial"/>
          <w:sz w:val="20"/>
          <w:szCs w:val="20"/>
        </w:rPr>
        <w:t>Fatty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</w:rPr>
        <w:t>Acid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</w:rPr>
        <w:t>Methyl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</w:rPr>
        <w:t>Esters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) to paliwo odnawialne otrzymywane w procesie </w:t>
      </w:r>
      <w:proofErr w:type="spellStart"/>
      <w:r w:rsidRPr="005C54B4">
        <w:rPr>
          <w:rFonts w:ascii="Arial" w:hAnsi="Arial" w:cs="Arial"/>
          <w:sz w:val="20"/>
          <w:szCs w:val="20"/>
        </w:rPr>
        <w:t>transestryfikacji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oleju rzepakowego metanolem w obecności katalizatora zasadowego. Produkt spełnia wymagania normy PN-EN 14214 i może być stosowany jako:</w:t>
      </w:r>
    </w:p>
    <w:p w14:paraId="662E4534" w14:textId="77777777" w:rsidR="00112233" w:rsidRPr="005C54B4" w:rsidRDefault="00112233" w:rsidP="00112233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samodzielne paliwo (B100),</w:t>
      </w:r>
    </w:p>
    <w:p w14:paraId="1821D188" w14:textId="77777777" w:rsidR="00112233" w:rsidRPr="005C54B4" w:rsidRDefault="00112233" w:rsidP="00112233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komponent do oleju napędowego (np. B7),</w:t>
      </w:r>
    </w:p>
    <w:p w14:paraId="647008A0" w14:textId="77777777" w:rsidR="00112233" w:rsidRPr="005C54B4" w:rsidRDefault="00112233" w:rsidP="00112233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biokomponent w mieszankach sezonowych.</w:t>
      </w:r>
    </w:p>
    <w:p w14:paraId="3907C123" w14:textId="77777777" w:rsidR="00112233" w:rsidRPr="005C54B4" w:rsidRDefault="00112233" w:rsidP="00112233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Biodiesel jest w pełni biodegradowalny, nietoksyczny i charakteryzuje się dobrą smarnością oraz niską zawartością siarki.</w:t>
      </w:r>
    </w:p>
    <w:p w14:paraId="53CA2027" w14:textId="77777777" w:rsidR="00326F79" w:rsidRDefault="00326F79" w:rsidP="00112233">
      <w:pPr>
        <w:rPr>
          <w:rFonts w:ascii="Arial" w:hAnsi="Arial" w:cs="Arial"/>
        </w:rPr>
      </w:pPr>
    </w:p>
    <w:p w14:paraId="70365754" w14:textId="77777777" w:rsidR="00326F79" w:rsidRPr="00326F79" w:rsidRDefault="00326F79" w:rsidP="00326F79">
      <w:pPr>
        <w:rPr>
          <w:rFonts w:ascii="Arial" w:hAnsi="Arial" w:cs="Arial"/>
          <w:b/>
          <w:bCs/>
        </w:rPr>
      </w:pPr>
      <w:r w:rsidRPr="00326F79">
        <w:rPr>
          <w:rFonts w:ascii="Arial" w:hAnsi="Arial" w:cs="Arial"/>
          <w:b/>
          <w:bCs/>
        </w:rPr>
        <w:t>Wymagania jakościowe (wg PN-EN 14214)</w:t>
      </w:r>
    </w:p>
    <w:p w14:paraId="6FC12D4B" w14:textId="77777777" w:rsidR="00326F79" w:rsidRPr="005C54B4" w:rsidRDefault="00326F79" w:rsidP="00326F79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Poniżej parametry wymagane do uznania produktu za pełnowartościowy biodiesel:</w:t>
      </w:r>
    </w:p>
    <w:p w14:paraId="60F39925" w14:textId="77777777" w:rsidR="00326F79" w:rsidRPr="00D807D3" w:rsidRDefault="00326F79" w:rsidP="00326F79">
      <w:pPr>
        <w:numPr>
          <w:ilvl w:val="0"/>
          <w:numId w:val="3"/>
        </w:numPr>
        <w:rPr>
          <w:rFonts w:ascii="Arial" w:hAnsi="Arial" w:cs="Arial"/>
          <w:sz w:val="20"/>
          <w:szCs w:val="20"/>
          <w:highlight w:val="yellow"/>
        </w:rPr>
      </w:pPr>
      <w:r w:rsidRPr="00D807D3">
        <w:rPr>
          <w:rFonts w:ascii="Arial" w:hAnsi="Arial" w:cs="Arial"/>
          <w:sz w:val="20"/>
          <w:szCs w:val="20"/>
          <w:highlight w:val="yellow"/>
        </w:rPr>
        <w:t>Zawartość estrów: ≥96,5%</w:t>
      </w:r>
    </w:p>
    <w:p w14:paraId="7C4706DD" w14:textId="77777777" w:rsidR="00326F79" w:rsidRPr="00D807D3" w:rsidRDefault="00326F79" w:rsidP="00326F79">
      <w:pPr>
        <w:numPr>
          <w:ilvl w:val="0"/>
          <w:numId w:val="3"/>
        </w:numPr>
        <w:rPr>
          <w:rFonts w:ascii="Arial" w:hAnsi="Arial" w:cs="Arial"/>
          <w:sz w:val="20"/>
          <w:szCs w:val="20"/>
          <w:highlight w:val="yellow"/>
        </w:rPr>
      </w:pPr>
      <w:r w:rsidRPr="00D807D3">
        <w:rPr>
          <w:rFonts w:ascii="Arial" w:hAnsi="Arial" w:cs="Arial"/>
          <w:sz w:val="20"/>
          <w:szCs w:val="20"/>
          <w:highlight w:val="yellow"/>
        </w:rPr>
        <w:t>Liczba jodowa: ≤120 g I</w:t>
      </w:r>
      <w:r w:rsidRPr="00D807D3">
        <w:rPr>
          <w:rFonts w:ascii="Cambria Math" w:hAnsi="Cambria Math" w:cs="Cambria Math"/>
          <w:sz w:val="20"/>
          <w:szCs w:val="20"/>
          <w:highlight w:val="yellow"/>
        </w:rPr>
        <w:t>₂</w:t>
      </w:r>
      <w:r w:rsidRPr="00D807D3">
        <w:rPr>
          <w:rFonts w:ascii="Arial" w:hAnsi="Arial" w:cs="Arial"/>
          <w:sz w:val="20"/>
          <w:szCs w:val="20"/>
          <w:highlight w:val="yellow"/>
        </w:rPr>
        <w:t>/100 g</w:t>
      </w:r>
    </w:p>
    <w:p w14:paraId="4BDF581A" w14:textId="77777777" w:rsidR="00326F79" w:rsidRPr="00D807D3" w:rsidRDefault="00326F79" w:rsidP="00326F79">
      <w:pPr>
        <w:numPr>
          <w:ilvl w:val="0"/>
          <w:numId w:val="3"/>
        </w:numPr>
        <w:rPr>
          <w:rFonts w:ascii="Arial" w:hAnsi="Arial" w:cs="Arial"/>
          <w:sz w:val="20"/>
          <w:szCs w:val="20"/>
          <w:highlight w:val="yellow"/>
        </w:rPr>
      </w:pPr>
      <w:r w:rsidRPr="00D807D3">
        <w:rPr>
          <w:rFonts w:ascii="Arial" w:hAnsi="Arial" w:cs="Arial"/>
          <w:sz w:val="20"/>
          <w:szCs w:val="20"/>
          <w:highlight w:val="yellow"/>
        </w:rPr>
        <w:t>Zawartość wolnego glicerolu: ≤0,02%</w:t>
      </w:r>
    </w:p>
    <w:p w14:paraId="5243B530" w14:textId="77777777" w:rsidR="00326F79" w:rsidRPr="005C54B4" w:rsidRDefault="00326F79" w:rsidP="00326F7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Zawartość gliceryny całkowitej: ≤0,25%</w:t>
      </w:r>
    </w:p>
    <w:p w14:paraId="0A8AC0D1" w14:textId="77777777" w:rsidR="00326F79" w:rsidRPr="005C54B4" w:rsidRDefault="00326F79" w:rsidP="00326F7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Zawartość metanolu: ≤0,2%</w:t>
      </w:r>
    </w:p>
    <w:p w14:paraId="0813C541" w14:textId="77777777" w:rsidR="00326F79" w:rsidRPr="005C54B4" w:rsidRDefault="00326F79" w:rsidP="00326F79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Stabilność oksydacyjna: ≥8 h</w:t>
      </w:r>
    </w:p>
    <w:p w14:paraId="0E2D8AA8" w14:textId="60D6142C" w:rsidR="00112233" w:rsidRDefault="00326F79" w:rsidP="00112233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lastRenderedPageBreak/>
        <w:t>Lepkość (40°C): 3,5–5,0 mm²/s</w:t>
      </w:r>
    </w:p>
    <w:p w14:paraId="0FD0D213" w14:textId="6CF10735" w:rsidR="00D807D3" w:rsidRPr="005C54B4" w:rsidRDefault="00D807D3" w:rsidP="00D807D3">
      <w:pPr>
        <w:ind w:left="72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Napisac</w:t>
      </w:r>
      <w:proofErr w:type="spellEnd"/>
      <w:r>
        <w:rPr>
          <w:rFonts w:ascii="Arial" w:hAnsi="Arial" w:cs="Arial"/>
          <w:sz w:val="20"/>
          <w:szCs w:val="20"/>
        </w:rPr>
        <w:t xml:space="preserve"> jak oznaczono to :</w:t>
      </w:r>
    </w:p>
    <w:p w14:paraId="50F9420A" w14:textId="77777777" w:rsidR="00112233" w:rsidRPr="005C54B4" w:rsidRDefault="00112233" w:rsidP="00112233">
      <w:pPr>
        <w:rPr>
          <w:rFonts w:ascii="Arial" w:hAnsi="Arial" w:cs="Arial"/>
          <w:sz w:val="20"/>
          <w:szCs w:val="20"/>
        </w:rPr>
      </w:pPr>
    </w:p>
    <w:p w14:paraId="23990868" w14:textId="77777777" w:rsidR="00112233" w:rsidRPr="00112233" w:rsidRDefault="00112233" w:rsidP="00112233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t>Podstawowe właściwości fizykochemiczne biodiesla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058"/>
        <w:gridCol w:w="1673"/>
        <w:gridCol w:w="3331"/>
      </w:tblGrid>
      <w:tr w:rsidR="00112233" w:rsidRPr="00112233" w14:paraId="38ABDBD8" w14:textId="77777777" w:rsidTr="00112233">
        <w:tc>
          <w:tcPr>
            <w:tcW w:w="0" w:type="auto"/>
            <w:hideMark/>
          </w:tcPr>
          <w:p w14:paraId="40E43AD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Parametr (wg PN-EN 14214)</w:t>
            </w:r>
          </w:p>
        </w:tc>
        <w:tc>
          <w:tcPr>
            <w:tcW w:w="0" w:type="auto"/>
            <w:hideMark/>
          </w:tcPr>
          <w:p w14:paraId="0EB2721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Typowa wartość</w:t>
            </w:r>
          </w:p>
        </w:tc>
        <w:tc>
          <w:tcPr>
            <w:tcW w:w="0" w:type="auto"/>
            <w:hideMark/>
          </w:tcPr>
          <w:p w14:paraId="6ECFE5B2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Znaczenie technologiczne</w:t>
            </w:r>
          </w:p>
        </w:tc>
      </w:tr>
      <w:tr w:rsidR="00112233" w:rsidRPr="00112233" w14:paraId="52B20C0D" w14:textId="77777777" w:rsidTr="00112233">
        <w:tc>
          <w:tcPr>
            <w:tcW w:w="0" w:type="auto"/>
            <w:hideMark/>
          </w:tcPr>
          <w:p w14:paraId="341DC2D0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Gęstość w 15°C</w:t>
            </w:r>
          </w:p>
        </w:tc>
        <w:tc>
          <w:tcPr>
            <w:tcW w:w="0" w:type="auto"/>
            <w:hideMark/>
          </w:tcPr>
          <w:p w14:paraId="74C77B21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860–900 kg/m³</w:t>
            </w:r>
          </w:p>
        </w:tc>
        <w:tc>
          <w:tcPr>
            <w:tcW w:w="0" w:type="auto"/>
            <w:hideMark/>
          </w:tcPr>
          <w:p w14:paraId="23CB8B77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Zgodność z normą paliwową</w:t>
            </w:r>
          </w:p>
        </w:tc>
      </w:tr>
      <w:tr w:rsidR="00112233" w:rsidRPr="00112233" w14:paraId="0E573806" w14:textId="77777777" w:rsidTr="00112233">
        <w:tc>
          <w:tcPr>
            <w:tcW w:w="0" w:type="auto"/>
            <w:hideMark/>
          </w:tcPr>
          <w:p w14:paraId="138534EE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Lepkość kinematyczna (40°C)</w:t>
            </w:r>
          </w:p>
        </w:tc>
        <w:tc>
          <w:tcPr>
            <w:tcW w:w="0" w:type="auto"/>
            <w:hideMark/>
          </w:tcPr>
          <w:p w14:paraId="784C38A4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3,5–5,0 mm²/s</w:t>
            </w:r>
          </w:p>
        </w:tc>
        <w:tc>
          <w:tcPr>
            <w:tcW w:w="0" w:type="auto"/>
            <w:hideMark/>
          </w:tcPr>
          <w:p w14:paraId="1F25F5E6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Kluczowe dla rozpylania i wtrysku</w:t>
            </w:r>
          </w:p>
        </w:tc>
      </w:tr>
      <w:tr w:rsidR="00112233" w:rsidRPr="00112233" w14:paraId="51BD1445" w14:textId="77777777" w:rsidTr="00112233">
        <w:tc>
          <w:tcPr>
            <w:tcW w:w="0" w:type="auto"/>
            <w:hideMark/>
          </w:tcPr>
          <w:p w14:paraId="430CEBE3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Temperatura zapłonu</w:t>
            </w:r>
          </w:p>
        </w:tc>
        <w:tc>
          <w:tcPr>
            <w:tcW w:w="0" w:type="auto"/>
            <w:hideMark/>
          </w:tcPr>
          <w:p w14:paraId="61C235A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&gt;120°C</w:t>
            </w:r>
          </w:p>
        </w:tc>
        <w:tc>
          <w:tcPr>
            <w:tcW w:w="0" w:type="auto"/>
            <w:hideMark/>
          </w:tcPr>
          <w:p w14:paraId="72917832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Bezpieczeństwo magazynowania</w:t>
            </w:r>
          </w:p>
        </w:tc>
      </w:tr>
      <w:tr w:rsidR="00112233" w:rsidRPr="00112233" w14:paraId="04282551" w14:textId="77777777" w:rsidTr="00112233">
        <w:tc>
          <w:tcPr>
            <w:tcW w:w="0" w:type="auto"/>
            <w:hideMark/>
          </w:tcPr>
          <w:p w14:paraId="5DBF6984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Liczba cetanowa</w:t>
            </w:r>
          </w:p>
        </w:tc>
        <w:tc>
          <w:tcPr>
            <w:tcW w:w="0" w:type="auto"/>
            <w:hideMark/>
          </w:tcPr>
          <w:p w14:paraId="133FCD9D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51–65</w:t>
            </w:r>
          </w:p>
        </w:tc>
        <w:tc>
          <w:tcPr>
            <w:tcW w:w="0" w:type="auto"/>
            <w:hideMark/>
          </w:tcPr>
          <w:p w14:paraId="11BFBFA7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Wpływa na jakość spalania</w:t>
            </w:r>
          </w:p>
        </w:tc>
      </w:tr>
      <w:tr w:rsidR="00112233" w:rsidRPr="00112233" w14:paraId="2A69B021" w14:textId="77777777" w:rsidTr="00112233">
        <w:tc>
          <w:tcPr>
            <w:tcW w:w="0" w:type="auto"/>
            <w:hideMark/>
          </w:tcPr>
          <w:p w14:paraId="132C3805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Zawartość estrów (FAME)</w:t>
            </w:r>
          </w:p>
        </w:tc>
        <w:tc>
          <w:tcPr>
            <w:tcW w:w="0" w:type="auto"/>
            <w:hideMark/>
          </w:tcPr>
          <w:p w14:paraId="226DD602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&gt;96,5%</w:t>
            </w:r>
          </w:p>
        </w:tc>
        <w:tc>
          <w:tcPr>
            <w:tcW w:w="0" w:type="auto"/>
            <w:hideMark/>
          </w:tcPr>
          <w:p w14:paraId="6AB7DB6C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Wskaźnik czystości produktu</w:t>
            </w:r>
          </w:p>
        </w:tc>
      </w:tr>
      <w:tr w:rsidR="00112233" w:rsidRPr="00112233" w14:paraId="604728A8" w14:textId="77777777" w:rsidTr="00112233">
        <w:tc>
          <w:tcPr>
            <w:tcW w:w="0" w:type="auto"/>
            <w:hideMark/>
          </w:tcPr>
          <w:p w14:paraId="33969910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Zawartość metanolu</w:t>
            </w:r>
          </w:p>
        </w:tc>
        <w:tc>
          <w:tcPr>
            <w:tcW w:w="0" w:type="auto"/>
            <w:hideMark/>
          </w:tcPr>
          <w:p w14:paraId="337AC1B2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&lt;0,2%</w:t>
            </w:r>
          </w:p>
        </w:tc>
        <w:tc>
          <w:tcPr>
            <w:tcW w:w="0" w:type="auto"/>
            <w:hideMark/>
          </w:tcPr>
          <w:p w14:paraId="07659D10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Stabilność i bezpieczeństwo paliwa</w:t>
            </w:r>
          </w:p>
        </w:tc>
      </w:tr>
      <w:tr w:rsidR="00112233" w:rsidRPr="00112233" w14:paraId="6ADA9579" w14:textId="77777777" w:rsidTr="00112233">
        <w:tc>
          <w:tcPr>
            <w:tcW w:w="0" w:type="auto"/>
            <w:hideMark/>
          </w:tcPr>
          <w:p w14:paraId="24EF9790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Zawartość wody</w:t>
            </w:r>
          </w:p>
        </w:tc>
        <w:tc>
          <w:tcPr>
            <w:tcW w:w="0" w:type="auto"/>
            <w:hideMark/>
          </w:tcPr>
          <w:p w14:paraId="169643AF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&lt;0,05%</w:t>
            </w:r>
          </w:p>
        </w:tc>
        <w:tc>
          <w:tcPr>
            <w:tcW w:w="0" w:type="auto"/>
            <w:hideMark/>
          </w:tcPr>
          <w:p w14:paraId="1DAF5848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Ochrona przed korozją i mikrobiologią</w:t>
            </w:r>
          </w:p>
        </w:tc>
      </w:tr>
      <w:tr w:rsidR="00112233" w:rsidRPr="00112233" w14:paraId="668E7BAB" w14:textId="77777777" w:rsidTr="00112233">
        <w:tc>
          <w:tcPr>
            <w:tcW w:w="0" w:type="auto"/>
            <w:hideMark/>
          </w:tcPr>
          <w:p w14:paraId="5EA5428F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Zawartość siarki</w:t>
            </w:r>
          </w:p>
        </w:tc>
        <w:tc>
          <w:tcPr>
            <w:tcW w:w="0" w:type="auto"/>
            <w:hideMark/>
          </w:tcPr>
          <w:p w14:paraId="04F74EAE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&lt;10 mg/kg</w:t>
            </w:r>
          </w:p>
        </w:tc>
        <w:tc>
          <w:tcPr>
            <w:tcW w:w="0" w:type="auto"/>
            <w:hideMark/>
          </w:tcPr>
          <w:p w14:paraId="1E921DD0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Spełnia normy środowiskowe</w:t>
            </w:r>
          </w:p>
        </w:tc>
      </w:tr>
      <w:tr w:rsidR="00112233" w:rsidRPr="00112233" w14:paraId="654FC68A" w14:textId="77777777" w:rsidTr="00112233">
        <w:tc>
          <w:tcPr>
            <w:tcW w:w="0" w:type="auto"/>
            <w:hideMark/>
          </w:tcPr>
          <w:p w14:paraId="032B376D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Temperatura zablokowania zimnego filtra (CFPP)</w:t>
            </w:r>
          </w:p>
        </w:tc>
        <w:tc>
          <w:tcPr>
            <w:tcW w:w="0" w:type="auto"/>
            <w:hideMark/>
          </w:tcPr>
          <w:p w14:paraId="2BF9FE15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–10 do –20°C</w:t>
            </w:r>
          </w:p>
        </w:tc>
        <w:tc>
          <w:tcPr>
            <w:tcW w:w="0" w:type="auto"/>
            <w:hideMark/>
          </w:tcPr>
          <w:p w14:paraId="309528ED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Parametr zimowy</w:t>
            </w:r>
          </w:p>
        </w:tc>
      </w:tr>
    </w:tbl>
    <w:p w14:paraId="4D16985A" w14:textId="77777777" w:rsidR="00112233" w:rsidRDefault="00112233" w:rsidP="00112233">
      <w:pPr>
        <w:rPr>
          <w:rFonts w:ascii="Arial" w:hAnsi="Arial" w:cs="Arial"/>
        </w:rPr>
      </w:pPr>
    </w:p>
    <w:p w14:paraId="63A9076F" w14:textId="4E0AB771" w:rsidR="00112233" w:rsidRPr="00112233" w:rsidRDefault="00112233" w:rsidP="0011223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</w:t>
      </w:r>
      <w:r w:rsidRPr="00112233">
        <w:rPr>
          <w:rFonts w:ascii="Arial" w:hAnsi="Arial" w:cs="Arial"/>
          <w:b/>
          <w:bCs/>
        </w:rPr>
        <w:t>kład chemiczny biodiesla (FAME)</w:t>
      </w:r>
    </w:p>
    <w:p w14:paraId="668F2C40" w14:textId="77777777" w:rsidR="00112233" w:rsidRPr="00112233" w:rsidRDefault="00112233" w:rsidP="00112233">
      <w:pPr>
        <w:rPr>
          <w:rFonts w:ascii="Arial" w:hAnsi="Arial" w:cs="Arial"/>
        </w:rPr>
      </w:pPr>
      <w:r w:rsidRPr="00112233">
        <w:rPr>
          <w:rFonts w:ascii="Arial" w:hAnsi="Arial" w:cs="Arial"/>
        </w:rPr>
        <w:t>Biodiesel składa się głównie z estrów metylowych następujących kwasów tłuszczowych: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92"/>
        <w:gridCol w:w="1268"/>
      </w:tblGrid>
      <w:tr w:rsidR="00112233" w:rsidRPr="00112233" w14:paraId="54BE43CA" w14:textId="77777777" w:rsidTr="00112233">
        <w:tc>
          <w:tcPr>
            <w:tcW w:w="0" w:type="auto"/>
            <w:hideMark/>
          </w:tcPr>
          <w:p w14:paraId="1DA187EA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Ester metylowy</w:t>
            </w:r>
          </w:p>
        </w:tc>
        <w:tc>
          <w:tcPr>
            <w:tcW w:w="0" w:type="auto"/>
            <w:hideMark/>
          </w:tcPr>
          <w:p w14:paraId="58E7EEBA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112233">
              <w:rPr>
                <w:rFonts w:ascii="Arial" w:hAnsi="Arial" w:cs="Arial"/>
                <w:b/>
                <w:bCs/>
              </w:rPr>
              <w:t>Udział [%]</w:t>
            </w:r>
          </w:p>
        </w:tc>
      </w:tr>
      <w:tr w:rsidR="00112233" w:rsidRPr="00112233" w14:paraId="138E67CE" w14:textId="77777777" w:rsidTr="00112233">
        <w:tc>
          <w:tcPr>
            <w:tcW w:w="0" w:type="auto"/>
            <w:hideMark/>
          </w:tcPr>
          <w:p w14:paraId="223B7DA4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Metylowy ester kwasu oleinowego (C18:1)</w:t>
            </w:r>
          </w:p>
        </w:tc>
        <w:tc>
          <w:tcPr>
            <w:tcW w:w="0" w:type="auto"/>
            <w:hideMark/>
          </w:tcPr>
          <w:p w14:paraId="5F4FCD93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55–65%</w:t>
            </w:r>
          </w:p>
        </w:tc>
      </w:tr>
      <w:tr w:rsidR="00112233" w:rsidRPr="00112233" w14:paraId="0C842384" w14:textId="77777777" w:rsidTr="00112233">
        <w:tc>
          <w:tcPr>
            <w:tcW w:w="0" w:type="auto"/>
            <w:hideMark/>
          </w:tcPr>
          <w:p w14:paraId="593116C9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Metylowy ester kwasu linolowego (C18:2)</w:t>
            </w:r>
          </w:p>
        </w:tc>
        <w:tc>
          <w:tcPr>
            <w:tcW w:w="0" w:type="auto"/>
            <w:hideMark/>
          </w:tcPr>
          <w:p w14:paraId="4B440BC3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20–25%</w:t>
            </w:r>
          </w:p>
        </w:tc>
      </w:tr>
      <w:tr w:rsidR="00112233" w:rsidRPr="00112233" w14:paraId="0DEE1443" w14:textId="77777777" w:rsidTr="00112233">
        <w:tc>
          <w:tcPr>
            <w:tcW w:w="0" w:type="auto"/>
            <w:hideMark/>
          </w:tcPr>
          <w:p w14:paraId="4453331A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Metylowy ester kwasu linolenowego (C18:3)</w:t>
            </w:r>
          </w:p>
        </w:tc>
        <w:tc>
          <w:tcPr>
            <w:tcW w:w="0" w:type="auto"/>
            <w:hideMark/>
          </w:tcPr>
          <w:p w14:paraId="46DC5678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8–12%</w:t>
            </w:r>
          </w:p>
        </w:tc>
      </w:tr>
      <w:tr w:rsidR="00112233" w:rsidRPr="00112233" w14:paraId="77C6C6FF" w14:textId="77777777" w:rsidTr="00112233">
        <w:tc>
          <w:tcPr>
            <w:tcW w:w="0" w:type="auto"/>
            <w:hideMark/>
          </w:tcPr>
          <w:p w14:paraId="018BF994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Metylowy ester kwasu palmitynowego (C16:0)</w:t>
            </w:r>
          </w:p>
        </w:tc>
        <w:tc>
          <w:tcPr>
            <w:tcW w:w="0" w:type="auto"/>
            <w:hideMark/>
          </w:tcPr>
          <w:p w14:paraId="71F24ED2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4–6%</w:t>
            </w:r>
          </w:p>
        </w:tc>
      </w:tr>
      <w:tr w:rsidR="00112233" w:rsidRPr="00112233" w14:paraId="13115CB6" w14:textId="77777777" w:rsidTr="00112233">
        <w:tc>
          <w:tcPr>
            <w:tcW w:w="0" w:type="auto"/>
            <w:hideMark/>
          </w:tcPr>
          <w:p w14:paraId="1FCD21FE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Metylowy ester kwasu stearynowego (C18:0)</w:t>
            </w:r>
          </w:p>
        </w:tc>
        <w:tc>
          <w:tcPr>
            <w:tcW w:w="0" w:type="auto"/>
            <w:hideMark/>
          </w:tcPr>
          <w:p w14:paraId="1B9DE2C5" w14:textId="77777777" w:rsidR="00112233" w:rsidRPr="00112233" w:rsidRDefault="00112233" w:rsidP="00112233">
            <w:pPr>
              <w:spacing w:after="160" w:line="259" w:lineRule="auto"/>
              <w:rPr>
                <w:rFonts w:ascii="Arial" w:hAnsi="Arial" w:cs="Arial"/>
              </w:rPr>
            </w:pPr>
            <w:r w:rsidRPr="00112233">
              <w:rPr>
                <w:rFonts w:ascii="Arial" w:hAnsi="Arial" w:cs="Arial"/>
              </w:rPr>
              <w:t>1–2%</w:t>
            </w:r>
          </w:p>
        </w:tc>
      </w:tr>
    </w:tbl>
    <w:p w14:paraId="1C1E6DFD" w14:textId="77777777" w:rsidR="00112233" w:rsidRPr="00112233" w:rsidRDefault="00112233" w:rsidP="00112233">
      <w:pPr>
        <w:rPr>
          <w:rFonts w:ascii="Arial" w:hAnsi="Arial" w:cs="Arial"/>
        </w:rPr>
      </w:pPr>
      <w:r w:rsidRPr="00112233">
        <w:rPr>
          <w:rFonts w:ascii="Arial" w:hAnsi="Arial" w:cs="Arial"/>
        </w:rPr>
        <w:t>Profil FAME odpowiada profilowi kwasów tłuszczowych zastosowanego oleju rzepakowego.</w:t>
      </w:r>
    </w:p>
    <w:p w14:paraId="6A1F21ED" w14:textId="77777777" w:rsidR="00112233" w:rsidRPr="00112233" w:rsidRDefault="00112233" w:rsidP="00112233">
      <w:pPr>
        <w:rPr>
          <w:rFonts w:ascii="Arial" w:hAnsi="Arial" w:cs="Arial"/>
        </w:rPr>
      </w:pPr>
    </w:p>
    <w:p w14:paraId="60A11E57" w14:textId="77777777" w:rsidR="00313392" w:rsidRDefault="00313392"/>
    <w:p w14:paraId="625E92F5" w14:textId="77777777" w:rsidR="00313392" w:rsidRDefault="00313392">
      <w:r>
        <w:br w:type="page"/>
      </w:r>
    </w:p>
    <w:p w14:paraId="14B148D2" w14:textId="49E5FB2E" w:rsidR="00EA1757" w:rsidRPr="00112233" w:rsidRDefault="00313392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lastRenderedPageBreak/>
        <w:t xml:space="preserve">Parametry </w:t>
      </w:r>
    </w:p>
    <w:p w14:paraId="6468271A" w14:textId="6E4E9C36" w:rsidR="00313392" w:rsidRDefault="00313392">
      <w:r>
        <w:t xml:space="preserve">Zał. Olej rzepakowy 1 tona. </w:t>
      </w:r>
    </w:p>
    <w:tbl>
      <w:tblPr>
        <w:tblW w:w="5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0"/>
        <w:gridCol w:w="960"/>
      </w:tblGrid>
      <w:tr w:rsidR="00313392" w:rsidRPr="00313392" w14:paraId="48461FE3" w14:textId="77777777" w:rsidTr="00313392">
        <w:trPr>
          <w:trHeight w:val="288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14A9" w14:textId="77777777" w:rsidR="00313392" w:rsidRPr="00313392" w:rsidRDefault="00313392" w:rsidP="00313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Parametr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E81CC" w14:textId="77777777" w:rsidR="00313392" w:rsidRPr="00313392" w:rsidRDefault="00313392" w:rsidP="00313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Wartość</w:t>
            </w:r>
          </w:p>
        </w:tc>
      </w:tr>
      <w:tr w:rsidR="00313392" w:rsidRPr="00313392" w14:paraId="1D77D13C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2AD2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Olej rzepakowy [kg]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18E96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1000</w:t>
            </w:r>
          </w:p>
        </w:tc>
      </w:tr>
      <w:tr w:rsidR="00313392" w:rsidRPr="00313392" w14:paraId="67C94355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29BE1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Wydajność biodiesla na oleju [ułamek]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2B93E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0,95</w:t>
            </w:r>
          </w:p>
        </w:tc>
      </w:tr>
      <w:tr w:rsidR="00313392" w:rsidRPr="00313392" w14:paraId="64EF86CD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FC7B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Wydajność gliceryny na oleju [ułamek]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AC40A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0,1</w:t>
            </w:r>
          </w:p>
        </w:tc>
      </w:tr>
      <w:tr w:rsidR="00313392" w:rsidRPr="00313392" w14:paraId="1694A4EC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35823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Straty operacyjne [kg]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9259D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</w:t>
            </w:r>
          </w:p>
        </w:tc>
      </w:tr>
      <w:tr w:rsidR="00313392" w:rsidRPr="00313392" w14:paraId="4BD05B51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79DA4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Dawkowanie metanolu (</w:t>
            </w:r>
            <w:proofErr w:type="spellStart"/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MeOH:TG</w:t>
            </w:r>
            <w:proofErr w:type="spellEnd"/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) [</w:t>
            </w:r>
            <w:proofErr w:type="spellStart"/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mol:mol</w:t>
            </w:r>
            <w:proofErr w:type="spellEnd"/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78759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6</w:t>
            </w:r>
          </w:p>
        </w:tc>
      </w:tr>
      <w:tr w:rsidR="00313392" w:rsidRPr="00313392" w14:paraId="5B9F2A72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C012E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NaOH [% m/m oleju]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5F183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0,01</w:t>
            </w:r>
          </w:p>
        </w:tc>
      </w:tr>
      <w:tr w:rsidR="00313392" w:rsidRPr="00313392" w14:paraId="52DE91CE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C3AEC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H2SO4 [% m/m oleju]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D2B9A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0,0005</w:t>
            </w:r>
          </w:p>
        </w:tc>
      </w:tr>
      <w:tr w:rsidR="00313392" w:rsidRPr="00313392" w14:paraId="2527011D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C6407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H3PO4 [% m/m oleju]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6325E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0,001</w:t>
            </w:r>
          </w:p>
        </w:tc>
      </w:tr>
      <w:tr w:rsidR="00313392" w:rsidRPr="00313392" w14:paraId="1CCD623A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7B84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Płukanie FAME (woda: FAME v/v)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969D2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</w:t>
            </w:r>
          </w:p>
        </w:tc>
      </w:tr>
      <w:tr w:rsidR="00313392" w:rsidRPr="00313392" w14:paraId="0F49EEAD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E02BF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ρ FAME [kg/L]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C0B49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0,88</w:t>
            </w:r>
          </w:p>
        </w:tc>
      </w:tr>
      <w:tr w:rsidR="00313392" w:rsidRPr="00313392" w14:paraId="677C7943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1FC4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Założenie: </w:t>
            </w:r>
            <w:proofErr w:type="spellStart"/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MeOH</w:t>
            </w:r>
            <w:proofErr w:type="spellEnd"/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'wbudowany' [ułamek oleju]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D6F87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0,07</w:t>
            </w:r>
          </w:p>
        </w:tc>
      </w:tr>
      <w:tr w:rsidR="00313392" w:rsidRPr="00313392" w14:paraId="4132820E" w14:textId="77777777" w:rsidTr="00313392">
        <w:trPr>
          <w:trHeight w:val="288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4FCC5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Odzysk </w:t>
            </w:r>
            <w:proofErr w:type="spellStart"/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MeOH</w:t>
            </w:r>
            <w:proofErr w:type="spellEnd"/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 xml:space="preserve"> z nadmiaru [ułamek]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1EDF4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0,925</w:t>
            </w:r>
          </w:p>
        </w:tc>
      </w:tr>
    </w:tbl>
    <w:p w14:paraId="60E341A6" w14:textId="77777777" w:rsidR="00313392" w:rsidRDefault="00313392"/>
    <w:p w14:paraId="693F498A" w14:textId="10F19395" w:rsidR="00313392" w:rsidRPr="00112233" w:rsidRDefault="00313392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t xml:space="preserve">Bilans materiałowy </w:t>
      </w:r>
    </w:p>
    <w:p w14:paraId="19DF7B2A" w14:textId="5D920B9B" w:rsidR="00313392" w:rsidRDefault="00313392">
      <w:r w:rsidRPr="00313392">
        <w:rPr>
          <w:noProof/>
        </w:rPr>
        <w:drawing>
          <wp:inline distT="0" distB="0" distL="0" distR="0" wp14:anchorId="46D43038" wp14:editId="427793AF">
            <wp:extent cx="6310059" cy="1363980"/>
            <wp:effectExtent l="0" t="0" r="0" b="7620"/>
            <wp:docPr id="14671630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63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5360" cy="136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E8BA" w14:textId="49F13631" w:rsidR="00313392" w:rsidRDefault="00313392">
      <w:r>
        <w:t xml:space="preserve">Zał. 95% wydajności i 3% straty operacyjne </w:t>
      </w:r>
    </w:p>
    <w:tbl>
      <w:tblPr>
        <w:tblW w:w="3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0"/>
        <w:gridCol w:w="976"/>
      </w:tblGrid>
      <w:tr w:rsidR="00313392" w:rsidRPr="00313392" w14:paraId="026E5BDC" w14:textId="77777777" w:rsidTr="00313392">
        <w:trPr>
          <w:trHeight w:val="288"/>
        </w:trPr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52078" w14:textId="77777777" w:rsidR="00313392" w:rsidRPr="00313392" w:rsidRDefault="00313392" w:rsidP="00313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Strumień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B96A1" w14:textId="77777777" w:rsidR="00313392" w:rsidRPr="00313392" w:rsidRDefault="00313392" w:rsidP="00313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3133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l-PL"/>
                <w14:ligatures w14:val="none"/>
              </w:rPr>
              <w:t>Masa_kg</w:t>
            </w:r>
            <w:proofErr w:type="spellEnd"/>
          </w:p>
        </w:tc>
      </w:tr>
      <w:tr w:rsidR="00313392" w:rsidRPr="00313392" w14:paraId="684C3F31" w14:textId="77777777" w:rsidTr="00313392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6B154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Biodiesel (oczyszczony)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DDC62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953,312</w:t>
            </w:r>
          </w:p>
        </w:tc>
      </w:tr>
      <w:tr w:rsidR="00313392" w:rsidRPr="00313392" w14:paraId="5FBBFC01" w14:textId="77777777" w:rsidTr="00313392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1F5B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Gliceryna surowa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CB6C2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100</w:t>
            </w:r>
          </w:p>
        </w:tc>
      </w:tr>
      <w:tr w:rsidR="00313392" w:rsidRPr="00313392" w14:paraId="73BBE073" w14:textId="77777777" w:rsidTr="00313392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F8FCC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Metanol odzyskany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C725B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136,179</w:t>
            </w:r>
          </w:p>
        </w:tc>
      </w:tr>
      <w:tr w:rsidR="00313392" w:rsidRPr="00313392" w14:paraId="612B7CA7" w14:textId="77777777" w:rsidTr="00313392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EA25A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Ścieki wodne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712DD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1087,275</w:t>
            </w:r>
          </w:p>
        </w:tc>
      </w:tr>
      <w:tr w:rsidR="00313392" w:rsidRPr="00313392" w14:paraId="094CE76D" w14:textId="77777777" w:rsidTr="00313392">
        <w:trPr>
          <w:trHeight w:val="288"/>
        </w:trPr>
        <w:tc>
          <w:tcPr>
            <w:tcW w:w="2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A00BC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Straty operacyjne (3%)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B25FC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30</w:t>
            </w:r>
          </w:p>
        </w:tc>
      </w:tr>
    </w:tbl>
    <w:p w14:paraId="36ECD01D" w14:textId="4C1669FD" w:rsidR="00313392" w:rsidRPr="00112233" w:rsidRDefault="00313392" w:rsidP="00313392">
      <w:pPr>
        <w:spacing w:before="240"/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t xml:space="preserve">Podsumowanie </w:t>
      </w:r>
    </w:p>
    <w:tbl>
      <w:tblPr>
        <w:tblW w:w="6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3"/>
        <w:gridCol w:w="2149"/>
        <w:gridCol w:w="1848"/>
        <w:gridCol w:w="146"/>
      </w:tblGrid>
      <w:tr w:rsidR="00313392" w:rsidRPr="00313392" w14:paraId="7B219A91" w14:textId="77777777" w:rsidTr="00313392">
        <w:trPr>
          <w:gridAfter w:val="1"/>
          <w:wAfter w:w="36" w:type="dxa"/>
          <w:trHeight w:val="450"/>
        </w:trPr>
        <w:tc>
          <w:tcPr>
            <w:tcW w:w="616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D156" w14:textId="77777777" w:rsidR="00313392" w:rsidRPr="00313392" w:rsidRDefault="00313392" w:rsidP="00313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pl-PL"/>
                <w14:ligatures w14:val="none"/>
              </w:rPr>
              <w:t>Podsumowanie – z reakcjami (</w:t>
            </w:r>
            <w:proofErr w:type="spellStart"/>
            <w:r w:rsidRPr="003133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pl-PL"/>
                <w14:ligatures w14:val="none"/>
              </w:rPr>
              <w:t>MeOH</w:t>
            </w:r>
            <w:proofErr w:type="spellEnd"/>
            <w:r w:rsidRPr="0031339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pl-PL"/>
                <w14:ligatures w14:val="none"/>
              </w:rPr>
              <w:t>, 14 procesów)</w:t>
            </w:r>
          </w:p>
        </w:tc>
      </w:tr>
      <w:tr w:rsidR="00313392" w:rsidRPr="00313392" w14:paraId="0B52FBE9" w14:textId="77777777" w:rsidTr="00313392">
        <w:trPr>
          <w:trHeight w:val="288"/>
        </w:trPr>
        <w:tc>
          <w:tcPr>
            <w:tcW w:w="616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3B412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pl-PL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FF913" w14:textId="77777777" w:rsidR="00313392" w:rsidRPr="00313392" w:rsidRDefault="00313392" w:rsidP="00313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pl-PL"/>
                <w14:ligatures w14:val="none"/>
              </w:rPr>
            </w:pPr>
          </w:p>
        </w:tc>
      </w:tr>
      <w:tr w:rsidR="00313392" w:rsidRPr="00313392" w14:paraId="7442CA90" w14:textId="77777777" w:rsidTr="00313392">
        <w:trPr>
          <w:trHeight w:val="288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E15B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Suma wejścia [kg]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01884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Suma wyjścia [kg]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967D8" w14:textId="77777777" w:rsidR="00313392" w:rsidRPr="00313392" w:rsidRDefault="00313392" w:rsidP="00313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Zamknięcie [%]</w:t>
            </w:r>
          </w:p>
        </w:tc>
        <w:tc>
          <w:tcPr>
            <w:tcW w:w="36" w:type="dxa"/>
            <w:vAlign w:val="center"/>
            <w:hideMark/>
          </w:tcPr>
          <w:p w14:paraId="74A18A47" w14:textId="77777777" w:rsidR="00313392" w:rsidRPr="00313392" w:rsidRDefault="00313392" w:rsidP="00313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  <w:tr w:rsidR="00313392" w:rsidRPr="00313392" w14:paraId="1E90C794" w14:textId="77777777" w:rsidTr="00313392">
        <w:trPr>
          <w:trHeight w:val="288"/>
        </w:trPr>
        <w:tc>
          <w:tcPr>
            <w:tcW w:w="21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1F16C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2 308,27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7807E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2 306,77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94DD2" w14:textId="77777777" w:rsidR="00313392" w:rsidRPr="00313392" w:rsidRDefault="00313392" w:rsidP="003133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</w:pPr>
            <w:r w:rsidRPr="00313392">
              <w:rPr>
                <w:rFonts w:ascii="Calibri" w:eastAsia="Times New Roman" w:hAnsi="Calibri" w:cs="Calibri"/>
                <w:color w:val="000000"/>
                <w:kern w:val="0"/>
                <w:lang w:eastAsia="pl-PL"/>
                <w14:ligatures w14:val="none"/>
              </w:rPr>
              <w:t>99,94%</w:t>
            </w:r>
          </w:p>
        </w:tc>
        <w:tc>
          <w:tcPr>
            <w:tcW w:w="36" w:type="dxa"/>
            <w:vAlign w:val="center"/>
            <w:hideMark/>
          </w:tcPr>
          <w:p w14:paraId="127B4849" w14:textId="77777777" w:rsidR="00313392" w:rsidRPr="00313392" w:rsidRDefault="00313392" w:rsidP="003133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l-PL"/>
                <w14:ligatures w14:val="none"/>
              </w:rPr>
            </w:pPr>
          </w:p>
        </w:tc>
      </w:tr>
    </w:tbl>
    <w:p w14:paraId="5BE070D2" w14:textId="77777777" w:rsidR="00313392" w:rsidRDefault="00313392"/>
    <w:p w14:paraId="368C106C" w14:textId="77777777" w:rsidR="00313392" w:rsidRDefault="00313392"/>
    <w:p w14:paraId="6FA94059" w14:textId="77777777" w:rsidR="00313392" w:rsidRDefault="00313392"/>
    <w:p w14:paraId="3A7D6FD5" w14:textId="77777777" w:rsidR="00313392" w:rsidRDefault="00313392"/>
    <w:p w14:paraId="6D7A82BD" w14:textId="64CFC9EC" w:rsidR="00313392" w:rsidRPr="00112233" w:rsidRDefault="00313392">
      <w:pPr>
        <w:rPr>
          <w:rFonts w:ascii="Arial" w:hAnsi="Arial" w:cs="Arial"/>
          <w:b/>
          <w:bCs/>
        </w:rPr>
      </w:pPr>
      <w:r w:rsidRPr="00112233">
        <w:rPr>
          <w:rFonts w:ascii="Arial" w:hAnsi="Arial" w:cs="Arial"/>
          <w:b/>
          <w:bCs/>
        </w:rPr>
        <w:lastRenderedPageBreak/>
        <w:t xml:space="preserve">Wykres </w:t>
      </w:r>
      <w:proofErr w:type="spellStart"/>
      <w:r w:rsidRPr="00112233">
        <w:rPr>
          <w:rFonts w:ascii="Arial" w:hAnsi="Arial" w:cs="Arial"/>
          <w:b/>
          <w:bCs/>
        </w:rPr>
        <w:t>Sankey’a</w:t>
      </w:r>
      <w:proofErr w:type="spellEnd"/>
    </w:p>
    <w:p w14:paraId="2994227D" w14:textId="30D1C1A2" w:rsidR="00313392" w:rsidRDefault="00112233">
      <w:r w:rsidRPr="00112233">
        <w:rPr>
          <w:noProof/>
        </w:rPr>
        <w:drawing>
          <wp:inline distT="0" distB="0" distL="0" distR="0" wp14:anchorId="79FE3C7D" wp14:editId="628B7FC5">
            <wp:extent cx="5760720" cy="2955290"/>
            <wp:effectExtent l="0" t="0" r="0" b="0"/>
            <wp:docPr id="8743159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15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92F8" w14:textId="77777777" w:rsidR="00112233" w:rsidRDefault="00112233"/>
    <w:p w14:paraId="032C4013" w14:textId="6831DB0D" w:rsidR="001A63F2" w:rsidRDefault="001A63F2" w:rsidP="00735B85">
      <w:pPr>
        <w:ind w:left="708"/>
        <w:rPr>
          <w:rFonts w:ascii="Arial" w:hAnsi="Arial" w:cs="Arial"/>
          <w:b/>
          <w:bCs/>
        </w:rPr>
      </w:pPr>
      <w:r w:rsidRPr="001A63F2">
        <w:rPr>
          <w:rFonts w:ascii="Arial" w:hAnsi="Arial" w:cs="Arial"/>
          <w:b/>
          <w:bCs/>
        </w:rPr>
        <w:t xml:space="preserve">Dobór aparatury </w:t>
      </w:r>
    </w:p>
    <w:p w14:paraId="5BAD7C14" w14:textId="466A0517" w:rsidR="009B50D9" w:rsidRDefault="009B50D9" w:rsidP="00735B85">
      <w:pPr>
        <w:ind w:left="708"/>
        <w:rPr>
          <w:rFonts w:ascii="Arial" w:hAnsi="Arial" w:cs="Arial"/>
          <w:b/>
          <w:bCs/>
        </w:rPr>
      </w:pPr>
      <w:r w:rsidRPr="009B50D9">
        <w:rPr>
          <w:rFonts w:ascii="Arial" w:hAnsi="Arial" w:cs="Arial"/>
          <w:b/>
          <w:bCs/>
          <w:highlight w:val="yellow"/>
        </w:rPr>
        <w:t xml:space="preserve">Przy </w:t>
      </w:r>
      <w:proofErr w:type="spellStart"/>
      <w:r w:rsidRPr="009B50D9">
        <w:rPr>
          <w:rFonts w:ascii="Arial" w:hAnsi="Arial" w:cs="Arial"/>
          <w:b/>
          <w:bCs/>
          <w:highlight w:val="yellow"/>
        </w:rPr>
        <w:t>aparatchy</w:t>
      </w:r>
      <w:proofErr w:type="spellEnd"/>
      <w:r w:rsidRPr="009B50D9">
        <w:rPr>
          <w:rFonts w:ascii="Arial" w:hAnsi="Arial" w:cs="Arial"/>
          <w:b/>
          <w:bCs/>
          <w:highlight w:val="yellow"/>
        </w:rPr>
        <w:t xml:space="preserve"> była wydajność i </w:t>
      </w:r>
      <w:proofErr w:type="spellStart"/>
      <w:r w:rsidRPr="009B50D9">
        <w:rPr>
          <w:rFonts w:ascii="Arial" w:hAnsi="Arial" w:cs="Arial"/>
          <w:b/>
          <w:bCs/>
          <w:highlight w:val="yellow"/>
        </w:rPr>
        <w:t>objetosc</w:t>
      </w:r>
      <w:proofErr w:type="spellEnd"/>
      <w:r w:rsidRPr="009B50D9">
        <w:rPr>
          <w:rFonts w:ascii="Arial" w:hAnsi="Arial" w:cs="Arial"/>
          <w:b/>
          <w:bCs/>
          <w:highlight w:val="yellow"/>
        </w:rPr>
        <w:t xml:space="preserve"> robocza</w:t>
      </w:r>
      <w:r>
        <w:rPr>
          <w:rFonts w:ascii="Arial" w:hAnsi="Arial" w:cs="Arial"/>
          <w:b/>
          <w:bCs/>
        </w:rPr>
        <w:t xml:space="preserve"> </w:t>
      </w:r>
    </w:p>
    <w:p w14:paraId="2CBFDC34" w14:textId="75525625" w:rsidR="001A63F2" w:rsidRPr="005C54B4" w:rsidRDefault="001A63F2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Normy:</w:t>
      </w:r>
    </w:p>
    <w:p w14:paraId="42EC8D96" w14:textId="35A8DFF8" w:rsidR="001A63F2" w:rsidRPr="005C54B4" w:rsidRDefault="001A63F2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ISO-10628-1-201</w:t>
      </w:r>
      <w:r w:rsidR="002B4C6B" w:rsidRPr="005C54B4">
        <w:rPr>
          <w:rFonts w:ascii="Arial" w:hAnsi="Arial" w:cs="Arial"/>
          <w:sz w:val="20"/>
          <w:szCs w:val="20"/>
        </w:rPr>
        <w:t>2 – Symbole graficzne</w:t>
      </w:r>
    </w:p>
    <w:p w14:paraId="6336467D" w14:textId="1FBAFB8D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ISO-10628-1-2014 – Symbole graficzne</w:t>
      </w:r>
    </w:p>
    <w:p w14:paraId="33B64DB4" w14:textId="2FD8647B" w:rsidR="001A63F2" w:rsidRPr="005C54B4" w:rsidRDefault="001A63F2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BN-72</w:t>
      </w:r>
      <w:r w:rsidR="002B4C6B" w:rsidRPr="005C54B4">
        <w:rPr>
          <w:rFonts w:ascii="Arial" w:hAnsi="Arial" w:cs="Arial"/>
          <w:sz w:val="20"/>
          <w:szCs w:val="20"/>
        </w:rPr>
        <w:t xml:space="preserve"> –Symbole graficzne aparatów, maszyn i urządzeń przemysłu chemicznego</w:t>
      </w:r>
    </w:p>
    <w:p w14:paraId="1558CF68" w14:textId="77777777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</w:p>
    <w:p w14:paraId="4AA32FE5" w14:textId="77777777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1. Filtr surowego oleju (filtracja wstępna 60°C)</w:t>
      </w:r>
    </w:p>
    <w:p w14:paraId="11988F17" w14:textId="77777777" w:rsidR="002B4C6B" w:rsidRPr="005C54B4" w:rsidRDefault="002B4C6B" w:rsidP="00735B85">
      <w:pPr>
        <w:pStyle w:val="Akapitzlist"/>
        <w:numPr>
          <w:ilvl w:val="0"/>
          <w:numId w:val="4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usuwanie zanieczyszczeń mechanicznych przed oczyszczaniem.</w:t>
      </w:r>
    </w:p>
    <w:p w14:paraId="73FDEC7A" w14:textId="77777777" w:rsidR="002B4C6B" w:rsidRPr="005C54B4" w:rsidRDefault="002B4C6B" w:rsidP="00735B85">
      <w:pPr>
        <w:pStyle w:val="Akapitzlist"/>
        <w:numPr>
          <w:ilvl w:val="0"/>
          <w:numId w:val="4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 (wybór): EN 13445</w:t>
      </w:r>
    </w:p>
    <w:p w14:paraId="14A657C7" w14:textId="77777777" w:rsidR="002B4C6B" w:rsidRPr="005C54B4" w:rsidRDefault="002B4C6B" w:rsidP="00735B85">
      <w:pPr>
        <w:pStyle w:val="Akapitzlist"/>
        <w:numPr>
          <w:ilvl w:val="0"/>
          <w:numId w:val="4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Stal nierdzewna 1.4301 (AISI 304)</w:t>
      </w:r>
    </w:p>
    <w:p w14:paraId="539C121A" w14:textId="77777777" w:rsidR="002B4C6B" w:rsidRPr="005C54B4" w:rsidRDefault="002B4C6B" w:rsidP="00735B85">
      <w:pPr>
        <w:pStyle w:val="Akapitzlist"/>
        <w:numPr>
          <w:ilvl w:val="0"/>
          <w:numId w:val="4"/>
        </w:numPr>
        <w:ind w:left="1428"/>
        <w:rPr>
          <w:rFonts w:ascii="Arial" w:hAnsi="Arial" w:cs="Arial"/>
          <w:sz w:val="20"/>
          <w:szCs w:val="20"/>
          <w:lang w:val="en-AU"/>
        </w:rPr>
      </w:pPr>
      <w:proofErr w:type="spellStart"/>
      <w:r w:rsidRPr="005C54B4">
        <w:rPr>
          <w:rFonts w:ascii="Arial" w:hAnsi="Arial" w:cs="Arial"/>
          <w:sz w:val="20"/>
          <w:szCs w:val="20"/>
          <w:lang w:val="en-AU"/>
        </w:rPr>
        <w:t>Typowe</w:t>
      </w:r>
      <w:proofErr w:type="spellEnd"/>
      <w:r w:rsidRPr="005C54B4">
        <w:rPr>
          <w:rFonts w:ascii="Arial" w:hAnsi="Arial" w:cs="Arial"/>
          <w:sz w:val="20"/>
          <w:szCs w:val="20"/>
          <w:lang w:val="en-AU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  <w:lang w:val="en-AU"/>
        </w:rPr>
        <w:t>parametry</w:t>
      </w:r>
      <w:proofErr w:type="spellEnd"/>
      <w:r w:rsidRPr="005C54B4">
        <w:rPr>
          <w:rFonts w:ascii="Arial" w:hAnsi="Arial" w:cs="Arial"/>
          <w:sz w:val="20"/>
          <w:szCs w:val="20"/>
          <w:lang w:val="en-AU"/>
        </w:rPr>
        <w:t>: T: 0–80°C, P: 0–3 bar</w:t>
      </w:r>
    </w:p>
    <w:p w14:paraId="6808C468" w14:textId="6E369A4A" w:rsidR="007B4516" w:rsidRPr="005C54B4" w:rsidRDefault="002B4C6B" w:rsidP="00D46CBD">
      <w:pPr>
        <w:pStyle w:val="Akapitzlist"/>
        <w:numPr>
          <w:ilvl w:val="0"/>
          <w:numId w:val="4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filtr z korpusem ciśnieniowym; EN 13445 zapewnia pełną zgodność z PED dla urządzeń niepalnych/nieogrzewanych</w:t>
      </w:r>
    </w:p>
    <w:p w14:paraId="598E4CA4" w14:textId="77777777" w:rsidR="00D46CBD" w:rsidRDefault="007B4516" w:rsidP="00EF274D">
      <w:pPr>
        <w:pStyle w:val="Akapitzlist"/>
        <w:keepNext/>
        <w:ind w:left="1428"/>
        <w:jc w:val="center"/>
      </w:pPr>
      <w:r w:rsidRPr="007B4516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01D0843D" wp14:editId="22A3124C">
            <wp:extent cx="1540278" cy="2438400"/>
            <wp:effectExtent l="0" t="0" r="3175" b="0"/>
            <wp:docPr id="19127890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89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6121" cy="24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A21E" w14:textId="330FD3B5" w:rsidR="007B4516" w:rsidRPr="00D46CBD" w:rsidRDefault="00D46CBD" w:rsidP="00EF274D">
      <w:pPr>
        <w:pStyle w:val="Legenda"/>
        <w:jc w:val="center"/>
        <w:rPr>
          <w:rFonts w:ascii="Arial" w:hAnsi="Arial" w:cs="Arial"/>
          <w:lang w:val="en-US"/>
        </w:rPr>
      </w:pPr>
      <w:proofErr w:type="spellStart"/>
      <w:r w:rsidRPr="00D46CBD">
        <w:rPr>
          <w:lang w:val="en-US"/>
        </w:rPr>
        <w:t>Rysunek</w:t>
      </w:r>
      <w:proofErr w:type="spellEnd"/>
      <w:r w:rsidRPr="00D46CBD">
        <w:rPr>
          <w:lang w:val="en-US"/>
        </w:rPr>
        <w:t xml:space="preserve"> </w:t>
      </w:r>
      <w:r>
        <w:fldChar w:fldCharType="begin"/>
      </w:r>
      <w:r w:rsidRPr="00D46CBD">
        <w:rPr>
          <w:lang w:val="en-US"/>
        </w:rPr>
        <w:instrText xml:space="preserve"> SEQ Rysunek \* ARABIC </w:instrText>
      </w:r>
      <w:r>
        <w:fldChar w:fldCharType="separate"/>
      </w:r>
      <w:r w:rsidR="005C54B4">
        <w:rPr>
          <w:noProof/>
          <w:lang w:val="en-US"/>
        </w:rPr>
        <w:t>1</w:t>
      </w:r>
      <w:r>
        <w:fldChar w:fldCharType="end"/>
      </w:r>
      <w:r w:rsidRPr="00D46CBD">
        <w:rPr>
          <w:lang w:val="en-US"/>
        </w:rPr>
        <w:t>. 3M ME Single Series Filter Housings Datasheet</w:t>
      </w:r>
    </w:p>
    <w:p w14:paraId="0B83CA3B" w14:textId="468B5404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2. Zbiornik oczyszczania oleju (</w:t>
      </w:r>
      <w:proofErr w:type="spellStart"/>
      <w:r w:rsidRPr="005C54B4">
        <w:rPr>
          <w:rFonts w:ascii="Arial" w:hAnsi="Arial" w:cs="Arial"/>
          <w:sz w:val="20"/>
          <w:szCs w:val="20"/>
        </w:rPr>
        <w:t>MeOH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+ NaOH)</w:t>
      </w:r>
    </w:p>
    <w:p w14:paraId="2F208F14" w14:textId="77777777" w:rsidR="002B4C6B" w:rsidRPr="005C54B4" w:rsidRDefault="002B4C6B" w:rsidP="00735B85">
      <w:pPr>
        <w:pStyle w:val="Akapitzlist"/>
        <w:numPr>
          <w:ilvl w:val="0"/>
          <w:numId w:val="5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mieszanie oleju z roztworem metanolu i katalizatora.</w:t>
      </w:r>
    </w:p>
    <w:p w14:paraId="0F1DC810" w14:textId="77777777" w:rsidR="002B4C6B" w:rsidRPr="005C54B4" w:rsidRDefault="002B4C6B" w:rsidP="00735B85">
      <w:pPr>
        <w:pStyle w:val="Akapitzlist"/>
        <w:numPr>
          <w:ilvl w:val="0"/>
          <w:numId w:val="5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EN 13445</w:t>
      </w:r>
    </w:p>
    <w:p w14:paraId="0490C078" w14:textId="77777777" w:rsidR="002B4C6B" w:rsidRPr="005C54B4" w:rsidRDefault="002B4C6B" w:rsidP="00735B85">
      <w:pPr>
        <w:pStyle w:val="Akapitzlist"/>
        <w:numPr>
          <w:ilvl w:val="0"/>
          <w:numId w:val="5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316L (odporność na zasady i alkohole)</w:t>
      </w:r>
    </w:p>
    <w:p w14:paraId="403466FA" w14:textId="77777777" w:rsidR="002B4C6B" w:rsidRPr="005C54B4" w:rsidRDefault="002B4C6B" w:rsidP="00735B85">
      <w:pPr>
        <w:pStyle w:val="Akapitzlist"/>
        <w:numPr>
          <w:ilvl w:val="0"/>
          <w:numId w:val="5"/>
        </w:numPr>
        <w:ind w:left="1428"/>
        <w:rPr>
          <w:rFonts w:ascii="Arial" w:hAnsi="Arial" w:cs="Arial"/>
          <w:sz w:val="20"/>
          <w:szCs w:val="20"/>
          <w:lang w:val="en-AU"/>
        </w:rPr>
      </w:pPr>
      <w:proofErr w:type="spellStart"/>
      <w:r w:rsidRPr="005C54B4">
        <w:rPr>
          <w:rFonts w:ascii="Arial" w:hAnsi="Arial" w:cs="Arial"/>
          <w:sz w:val="20"/>
          <w:szCs w:val="20"/>
          <w:lang w:val="en-AU"/>
        </w:rPr>
        <w:t>Parametry</w:t>
      </w:r>
      <w:proofErr w:type="spellEnd"/>
      <w:r w:rsidRPr="005C54B4">
        <w:rPr>
          <w:rFonts w:ascii="Arial" w:hAnsi="Arial" w:cs="Arial"/>
          <w:sz w:val="20"/>
          <w:szCs w:val="20"/>
          <w:lang w:val="en-AU"/>
        </w:rPr>
        <w:t>: T: 20–60°C, P: 1 bar (</w:t>
      </w:r>
      <w:proofErr w:type="spellStart"/>
      <w:r w:rsidRPr="005C54B4">
        <w:rPr>
          <w:rFonts w:ascii="Arial" w:hAnsi="Arial" w:cs="Arial"/>
          <w:sz w:val="20"/>
          <w:szCs w:val="20"/>
          <w:lang w:val="en-AU"/>
        </w:rPr>
        <w:t>atmosfera</w:t>
      </w:r>
      <w:proofErr w:type="spellEnd"/>
      <w:r w:rsidRPr="005C54B4">
        <w:rPr>
          <w:rFonts w:ascii="Arial" w:hAnsi="Arial" w:cs="Arial"/>
          <w:sz w:val="20"/>
          <w:szCs w:val="20"/>
          <w:lang w:val="en-AU"/>
        </w:rPr>
        <w:t>)</w:t>
      </w:r>
    </w:p>
    <w:p w14:paraId="4A81A7D1" w14:textId="605819B8" w:rsidR="00110930" w:rsidRPr="005C54B4" w:rsidRDefault="002B4C6B" w:rsidP="00D46CBD">
      <w:pPr>
        <w:pStyle w:val="Akapitzlist"/>
        <w:numPr>
          <w:ilvl w:val="0"/>
          <w:numId w:val="5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zbiornik procesowy pracujący pod lekkim podciśnieniem/nadciśnieniem.</w:t>
      </w:r>
    </w:p>
    <w:p w14:paraId="494EC435" w14:textId="77777777" w:rsidR="00D46CBD" w:rsidRPr="005C54B4" w:rsidRDefault="00110930" w:rsidP="00EF274D">
      <w:pPr>
        <w:keepNext/>
        <w:ind w:left="708"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525A76B" wp14:editId="7094B379">
            <wp:extent cx="1181202" cy="2263336"/>
            <wp:effectExtent l="0" t="0" r="0" b="3810"/>
            <wp:docPr id="137299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921" w14:textId="05FFB499" w:rsidR="002B4C6B" w:rsidRPr="005C54B4" w:rsidRDefault="00D46CBD" w:rsidP="00EF274D">
      <w:pPr>
        <w:pStyle w:val="Legenda"/>
        <w:jc w:val="center"/>
        <w:rPr>
          <w:rFonts w:ascii="Arial" w:hAnsi="Arial" w:cs="Arial"/>
          <w:sz w:val="20"/>
          <w:szCs w:val="20"/>
        </w:rPr>
      </w:pPr>
      <w:r w:rsidRPr="005C54B4">
        <w:rPr>
          <w:sz w:val="20"/>
          <w:szCs w:val="20"/>
        </w:rPr>
        <w:t xml:space="preserve">Rysunek </w:t>
      </w:r>
      <w:r w:rsidR="005C54B4" w:rsidRPr="005C54B4">
        <w:rPr>
          <w:sz w:val="20"/>
          <w:szCs w:val="20"/>
        </w:rPr>
        <w:fldChar w:fldCharType="begin"/>
      </w:r>
      <w:r w:rsidR="005C54B4" w:rsidRPr="005C54B4">
        <w:rPr>
          <w:sz w:val="20"/>
          <w:szCs w:val="20"/>
        </w:rPr>
        <w:instrText xml:space="preserve"> SEQ Rysunek \* ARABIC </w:instrText>
      </w:r>
      <w:r w:rsidR="005C54B4"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</w:rPr>
        <w:t>2</w:t>
      </w:r>
      <w:r w:rsidR="005C54B4" w:rsidRPr="005C54B4">
        <w:rPr>
          <w:noProof/>
          <w:sz w:val="20"/>
          <w:szCs w:val="20"/>
        </w:rPr>
        <w:fldChar w:fldCharType="end"/>
      </w:r>
      <w:r w:rsidRPr="005C54B4">
        <w:rPr>
          <w:sz w:val="20"/>
          <w:szCs w:val="20"/>
        </w:rPr>
        <w:t>. Zasobnik CWU 300L stal nierdzewna 316L CWU-SN-300-G</w:t>
      </w:r>
    </w:p>
    <w:p w14:paraId="5A99BE89" w14:textId="77777777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</w:p>
    <w:p w14:paraId="59FD7E94" w14:textId="572F79D1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3. Reaktor </w:t>
      </w:r>
      <w:proofErr w:type="spellStart"/>
      <w:r w:rsidRPr="005C54B4">
        <w:rPr>
          <w:rFonts w:ascii="Arial" w:hAnsi="Arial" w:cs="Arial"/>
          <w:sz w:val="20"/>
          <w:szCs w:val="20"/>
        </w:rPr>
        <w:t>transestryfikacji</w:t>
      </w:r>
      <w:proofErr w:type="spellEnd"/>
    </w:p>
    <w:p w14:paraId="6CEDEB59" w14:textId="77777777" w:rsidR="002B4C6B" w:rsidRPr="005C54B4" w:rsidRDefault="002B4C6B" w:rsidP="00735B85">
      <w:pPr>
        <w:pStyle w:val="Akapitzlist"/>
        <w:numPr>
          <w:ilvl w:val="0"/>
          <w:numId w:val="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Funkcja: główna reakcja </w:t>
      </w:r>
      <w:proofErr w:type="spellStart"/>
      <w:r w:rsidRPr="005C54B4">
        <w:rPr>
          <w:rFonts w:ascii="Arial" w:hAnsi="Arial" w:cs="Arial"/>
          <w:sz w:val="20"/>
          <w:szCs w:val="20"/>
        </w:rPr>
        <w:t>transestryfikacji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w obecności metanolu.</w:t>
      </w:r>
    </w:p>
    <w:p w14:paraId="7E6AB1A2" w14:textId="77777777" w:rsidR="002B4C6B" w:rsidRPr="005C54B4" w:rsidRDefault="002B4C6B" w:rsidP="00735B85">
      <w:pPr>
        <w:pStyle w:val="Akapitzlist"/>
        <w:numPr>
          <w:ilvl w:val="0"/>
          <w:numId w:val="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EN 13445 (jeśli projekt UE)</w:t>
      </w:r>
    </w:p>
    <w:p w14:paraId="5E2DA13D" w14:textId="77777777" w:rsidR="002B4C6B" w:rsidRPr="005C54B4" w:rsidRDefault="002B4C6B" w:rsidP="00735B85">
      <w:pPr>
        <w:pStyle w:val="Akapitzlist"/>
        <w:numPr>
          <w:ilvl w:val="0"/>
          <w:numId w:val="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316L (odporność na metanol)</w:t>
      </w:r>
    </w:p>
    <w:p w14:paraId="178F9813" w14:textId="77777777" w:rsidR="002B4C6B" w:rsidRPr="005C54B4" w:rsidRDefault="002B4C6B" w:rsidP="00735B85">
      <w:pPr>
        <w:pStyle w:val="Akapitzlist"/>
        <w:numPr>
          <w:ilvl w:val="0"/>
          <w:numId w:val="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Wyposażenie: mieszadło, płaszcz grzewczy, króćce procesowe</w:t>
      </w:r>
    </w:p>
    <w:p w14:paraId="7AC9CE7D" w14:textId="77777777" w:rsidR="002B4C6B" w:rsidRPr="005C54B4" w:rsidRDefault="002B4C6B" w:rsidP="00735B85">
      <w:pPr>
        <w:pStyle w:val="Akapitzlist"/>
        <w:numPr>
          <w:ilvl w:val="0"/>
          <w:numId w:val="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Parametry: T: 60°C, P: 1–2 bar</w:t>
      </w:r>
    </w:p>
    <w:p w14:paraId="60FCCF34" w14:textId="70DE04F0" w:rsidR="00A55DD1" w:rsidRPr="005C54B4" w:rsidRDefault="002B4C6B" w:rsidP="00D46CBD">
      <w:pPr>
        <w:pStyle w:val="Akapitzlist"/>
        <w:numPr>
          <w:ilvl w:val="0"/>
          <w:numId w:val="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reaktor chemiczny z mieszadłem traktowany jako zbiornik ciśnieniowy → EN 13445 wystarczające i akceptowalne powszechnie w UE.</w:t>
      </w:r>
    </w:p>
    <w:p w14:paraId="20BBC386" w14:textId="77777777" w:rsidR="00D46CBD" w:rsidRPr="005C54B4" w:rsidRDefault="00A55DD1" w:rsidP="00EF274D">
      <w:pPr>
        <w:keepNext/>
        <w:ind w:left="708"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3F95641" wp14:editId="43D0315B">
            <wp:extent cx="2021868" cy="2400300"/>
            <wp:effectExtent l="0" t="0" r="0" b="0"/>
            <wp:docPr id="17148680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68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8848" cy="240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9977" w14:textId="75AE611B" w:rsidR="00110930" w:rsidRDefault="00D46CBD" w:rsidP="00EF274D">
      <w:pPr>
        <w:pStyle w:val="Legenda"/>
        <w:jc w:val="center"/>
        <w:rPr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3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 xml:space="preserve">. PRESSURE REACTOR 20L, 90BARG, 250°C, Lehmann </w:t>
      </w:r>
      <w:proofErr w:type="spellStart"/>
      <w:r w:rsidRPr="005C54B4">
        <w:rPr>
          <w:sz w:val="20"/>
          <w:szCs w:val="20"/>
          <w:lang w:val="en-US"/>
        </w:rPr>
        <w:t>industrie</w:t>
      </w:r>
      <w:proofErr w:type="spellEnd"/>
    </w:p>
    <w:p w14:paraId="3DD03561" w14:textId="7075CAEE" w:rsidR="00D807D3" w:rsidRPr="00D807D3" w:rsidRDefault="00D807D3" w:rsidP="00D807D3">
      <w:pPr>
        <w:rPr>
          <w:lang w:val="en-US"/>
        </w:rPr>
      </w:pPr>
      <w:proofErr w:type="spellStart"/>
      <w:r w:rsidRPr="00D807D3">
        <w:rPr>
          <w:highlight w:val="yellow"/>
          <w:lang w:val="en-US"/>
        </w:rPr>
        <w:t>Większy</w:t>
      </w:r>
      <w:proofErr w:type="spellEnd"/>
      <w:r>
        <w:rPr>
          <w:lang w:val="en-US"/>
        </w:rPr>
        <w:t xml:space="preserve"> </w:t>
      </w:r>
    </w:p>
    <w:p w14:paraId="3E0AE96B" w14:textId="6CD5F8E0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4. Separator grawitacyjny (dekantator fazy glicerynowej)</w:t>
      </w:r>
    </w:p>
    <w:p w14:paraId="5A2F9E22" w14:textId="77777777" w:rsidR="002B4C6B" w:rsidRPr="005C54B4" w:rsidRDefault="002B4C6B" w:rsidP="00735B85">
      <w:pPr>
        <w:pStyle w:val="Akapitzlist"/>
        <w:numPr>
          <w:ilvl w:val="0"/>
          <w:numId w:val="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rozdział estrów metylowych i gliceryny.</w:t>
      </w:r>
    </w:p>
    <w:p w14:paraId="6FD25CD5" w14:textId="77777777" w:rsidR="002B4C6B" w:rsidRPr="005C54B4" w:rsidRDefault="002B4C6B" w:rsidP="00735B85">
      <w:pPr>
        <w:pStyle w:val="Akapitzlist"/>
        <w:numPr>
          <w:ilvl w:val="0"/>
          <w:numId w:val="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EN 14015</w:t>
      </w:r>
    </w:p>
    <w:p w14:paraId="74405974" w14:textId="77777777" w:rsidR="002B4C6B" w:rsidRPr="005C54B4" w:rsidRDefault="002B4C6B" w:rsidP="00735B85">
      <w:pPr>
        <w:pStyle w:val="Akapitzlist"/>
        <w:numPr>
          <w:ilvl w:val="0"/>
          <w:numId w:val="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304</w:t>
      </w:r>
    </w:p>
    <w:p w14:paraId="63B49D91" w14:textId="77777777" w:rsidR="002B4C6B" w:rsidRPr="005C54B4" w:rsidRDefault="002B4C6B" w:rsidP="00735B85">
      <w:pPr>
        <w:pStyle w:val="Akapitzlist"/>
        <w:numPr>
          <w:ilvl w:val="0"/>
          <w:numId w:val="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Parametry: T: 20–60°C, P: 1 bar</w:t>
      </w:r>
    </w:p>
    <w:p w14:paraId="70BB1E55" w14:textId="4A47A065" w:rsidR="00E523FC" w:rsidRPr="005C54B4" w:rsidRDefault="002B4C6B" w:rsidP="00D46CBD">
      <w:pPr>
        <w:pStyle w:val="Akapitzlist"/>
        <w:numPr>
          <w:ilvl w:val="0"/>
          <w:numId w:val="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duże zbiorniki separacyjne traktuje się jak zbiorniki magazynowe / niskociśnieniowe → EN 14015 idealna.</w:t>
      </w:r>
    </w:p>
    <w:p w14:paraId="0195F1AC" w14:textId="77777777" w:rsidR="00D46CBD" w:rsidRPr="005C54B4" w:rsidRDefault="00E523FC" w:rsidP="00EF274D">
      <w:pPr>
        <w:keepNext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E27CB38" wp14:editId="07AC2460">
            <wp:extent cx="2720576" cy="2796782"/>
            <wp:effectExtent l="0" t="0" r="3810" b="3810"/>
            <wp:docPr id="14379694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9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8785" w14:textId="7E2E7141" w:rsidR="00E523FC" w:rsidRPr="005C54B4" w:rsidRDefault="00D46CBD" w:rsidP="00EF274D">
      <w:pPr>
        <w:pStyle w:val="Legenda"/>
        <w:jc w:val="center"/>
        <w:rPr>
          <w:rFonts w:ascii="Arial" w:hAnsi="Arial" w:cs="Arial"/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4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 xml:space="preserve">. Stainless steel </w:t>
      </w:r>
      <w:proofErr w:type="spellStart"/>
      <w:r w:rsidRPr="005C54B4">
        <w:rPr>
          <w:sz w:val="20"/>
          <w:szCs w:val="20"/>
          <w:lang w:val="en-US"/>
        </w:rPr>
        <w:t>aisi</w:t>
      </w:r>
      <w:proofErr w:type="spellEnd"/>
      <w:r w:rsidRPr="005C54B4">
        <w:rPr>
          <w:sz w:val="20"/>
          <w:szCs w:val="20"/>
          <w:lang w:val="en-US"/>
        </w:rPr>
        <w:t xml:space="preserve"> 304 parallelepiped tank lt. 1500</w:t>
      </w:r>
    </w:p>
    <w:p w14:paraId="2ECD4ED0" w14:textId="323AF5D7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5. Zbiornik płukania estrów (mycie </w:t>
      </w:r>
      <w:proofErr w:type="spellStart"/>
      <w:r w:rsidRPr="005C54B4">
        <w:rPr>
          <w:rFonts w:ascii="Arial" w:hAnsi="Arial" w:cs="Arial"/>
          <w:sz w:val="20"/>
          <w:szCs w:val="20"/>
        </w:rPr>
        <w:t>MeOH</w:t>
      </w:r>
      <w:proofErr w:type="spellEnd"/>
      <w:r w:rsidRPr="005C54B4">
        <w:rPr>
          <w:rFonts w:ascii="Arial" w:hAnsi="Arial" w:cs="Arial"/>
          <w:sz w:val="20"/>
          <w:szCs w:val="20"/>
        </w:rPr>
        <w:t>/</w:t>
      </w:r>
      <w:proofErr w:type="spellStart"/>
      <w:r w:rsidRPr="005C54B4">
        <w:rPr>
          <w:rFonts w:ascii="Arial" w:hAnsi="Arial" w:cs="Arial"/>
          <w:sz w:val="20"/>
          <w:szCs w:val="20"/>
        </w:rPr>
        <w:t>EtOH</w:t>
      </w:r>
      <w:proofErr w:type="spellEnd"/>
      <w:r w:rsidRPr="005C54B4">
        <w:rPr>
          <w:rFonts w:ascii="Arial" w:hAnsi="Arial" w:cs="Arial"/>
          <w:sz w:val="20"/>
          <w:szCs w:val="20"/>
        </w:rPr>
        <w:t>)</w:t>
      </w:r>
    </w:p>
    <w:p w14:paraId="15554108" w14:textId="77777777" w:rsidR="002B4C6B" w:rsidRPr="005C54B4" w:rsidRDefault="002B4C6B" w:rsidP="00735B85">
      <w:pPr>
        <w:pStyle w:val="Akapitzlist"/>
        <w:numPr>
          <w:ilvl w:val="0"/>
          <w:numId w:val="8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usuwanie katalizatora i pozostałości metanolu.</w:t>
      </w:r>
    </w:p>
    <w:p w14:paraId="02AC7D9E" w14:textId="77777777" w:rsidR="002B4C6B" w:rsidRPr="005C54B4" w:rsidRDefault="002B4C6B" w:rsidP="00735B85">
      <w:pPr>
        <w:pStyle w:val="Akapitzlist"/>
        <w:numPr>
          <w:ilvl w:val="0"/>
          <w:numId w:val="8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EN 13445</w:t>
      </w:r>
    </w:p>
    <w:p w14:paraId="2E5BC23C" w14:textId="77777777" w:rsidR="002B4C6B" w:rsidRPr="005C54B4" w:rsidRDefault="002B4C6B" w:rsidP="00735B85">
      <w:pPr>
        <w:pStyle w:val="Akapitzlist"/>
        <w:numPr>
          <w:ilvl w:val="0"/>
          <w:numId w:val="8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316L</w:t>
      </w:r>
    </w:p>
    <w:p w14:paraId="1137353E" w14:textId="77777777" w:rsidR="002B4C6B" w:rsidRPr="005C54B4" w:rsidRDefault="002B4C6B" w:rsidP="00735B85">
      <w:pPr>
        <w:pStyle w:val="Akapitzlist"/>
        <w:numPr>
          <w:ilvl w:val="0"/>
          <w:numId w:val="8"/>
        </w:numPr>
        <w:ind w:left="1428"/>
        <w:rPr>
          <w:rFonts w:ascii="Arial" w:hAnsi="Arial" w:cs="Arial"/>
          <w:sz w:val="20"/>
          <w:szCs w:val="20"/>
          <w:lang w:val="en-AU"/>
        </w:rPr>
      </w:pPr>
      <w:proofErr w:type="spellStart"/>
      <w:r w:rsidRPr="005C54B4">
        <w:rPr>
          <w:rFonts w:ascii="Arial" w:hAnsi="Arial" w:cs="Arial"/>
          <w:sz w:val="20"/>
          <w:szCs w:val="20"/>
          <w:lang w:val="en-AU"/>
        </w:rPr>
        <w:t>Parametry</w:t>
      </w:r>
      <w:proofErr w:type="spellEnd"/>
      <w:r w:rsidRPr="005C54B4">
        <w:rPr>
          <w:rFonts w:ascii="Arial" w:hAnsi="Arial" w:cs="Arial"/>
          <w:sz w:val="20"/>
          <w:szCs w:val="20"/>
          <w:lang w:val="en-AU"/>
        </w:rPr>
        <w:t>: T: do 50°C, P: 1 bar</w:t>
      </w:r>
    </w:p>
    <w:p w14:paraId="6289069D" w14:textId="72EDD553" w:rsidR="00E523FC" w:rsidRPr="005C54B4" w:rsidRDefault="002B4C6B" w:rsidP="00D46CBD">
      <w:pPr>
        <w:pStyle w:val="Akapitzlist"/>
        <w:numPr>
          <w:ilvl w:val="0"/>
          <w:numId w:val="8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standardowy zbiornik procesowy do mediów lekko agresywnych.</w:t>
      </w:r>
    </w:p>
    <w:p w14:paraId="258C8A7A" w14:textId="77777777" w:rsidR="00D46CBD" w:rsidRPr="005C54B4" w:rsidRDefault="00E523FC" w:rsidP="00EF274D">
      <w:pPr>
        <w:keepNext/>
        <w:ind w:left="708"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746D8623" wp14:editId="500E72DD">
            <wp:extent cx="1196340" cy="1723636"/>
            <wp:effectExtent l="0" t="0" r="3810" b="0"/>
            <wp:docPr id="13285083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08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9351" cy="172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EA4D" w14:textId="71F709AA" w:rsidR="00E523FC" w:rsidRDefault="00D46CBD" w:rsidP="00EF274D">
      <w:pPr>
        <w:pStyle w:val="Legenda"/>
        <w:jc w:val="center"/>
        <w:rPr>
          <w:sz w:val="20"/>
          <w:szCs w:val="20"/>
        </w:rPr>
      </w:pPr>
      <w:r w:rsidRPr="005C54B4">
        <w:rPr>
          <w:sz w:val="20"/>
          <w:szCs w:val="20"/>
        </w:rPr>
        <w:t xml:space="preserve">Rysunek </w:t>
      </w:r>
      <w:r w:rsidR="005C54B4" w:rsidRPr="005C54B4">
        <w:rPr>
          <w:sz w:val="20"/>
          <w:szCs w:val="20"/>
        </w:rPr>
        <w:fldChar w:fldCharType="begin"/>
      </w:r>
      <w:r w:rsidR="005C54B4" w:rsidRPr="005C54B4">
        <w:rPr>
          <w:sz w:val="20"/>
          <w:szCs w:val="20"/>
        </w:rPr>
        <w:instrText xml:space="preserve"> SEQ Rysunek \* ARABIC </w:instrText>
      </w:r>
      <w:r w:rsidR="005C54B4"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</w:rPr>
        <w:t>5</w:t>
      </w:r>
      <w:r w:rsidR="005C54B4" w:rsidRPr="005C54B4">
        <w:rPr>
          <w:noProof/>
          <w:sz w:val="20"/>
          <w:szCs w:val="20"/>
        </w:rPr>
        <w:fldChar w:fldCharType="end"/>
      </w:r>
      <w:r w:rsidRPr="005C54B4">
        <w:rPr>
          <w:sz w:val="20"/>
          <w:szCs w:val="20"/>
        </w:rPr>
        <w:t xml:space="preserve">. Zbiornik ciśnieniowy pionowy 50 litrów, 11 bar, stal nierdzewna, AISI 316L - CSC </w:t>
      </w:r>
      <w:proofErr w:type="spellStart"/>
      <w:r w:rsidRPr="005C54B4">
        <w:rPr>
          <w:sz w:val="20"/>
          <w:szCs w:val="20"/>
        </w:rPr>
        <w:t>Baglioni</w:t>
      </w:r>
      <w:proofErr w:type="spellEnd"/>
    </w:p>
    <w:p w14:paraId="2D3AACAE" w14:textId="10923B45" w:rsidR="00D807D3" w:rsidRPr="00D807D3" w:rsidRDefault="00D807D3" w:rsidP="00D807D3">
      <w:r w:rsidRPr="00D807D3">
        <w:rPr>
          <w:highlight w:val="yellow"/>
        </w:rPr>
        <w:t xml:space="preserve">Czy się nadaje </w:t>
      </w:r>
      <w:proofErr w:type="spellStart"/>
      <w:r w:rsidRPr="00D807D3">
        <w:rPr>
          <w:highlight w:val="yellow"/>
        </w:rPr>
        <w:t>sprawdizc</w:t>
      </w:r>
      <w:proofErr w:type="spellEnd"/>
      <w:r>
        <w:t xml:space="preserve"> </w:t>
      </w:r>
    </w:p>
    <w:p w14:paraId="629BDF2C" w14:textId="45ABC791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6. Wymiennik ciepła (podgrzewanie oleju / chłodzenie estrów)</w:t>
      </w:r>
    </w:p>
    <w:p w14:paraId="10CD75A7" w14:textId="77777777" w:rsidR="002B4C6B" w:rsidRPr="005C54B4" w:rsidRDefault="002B4C6B" w:rsidP="00735B85">
      <w:pPr>
        <w:pStyle w:val="Akapitzlist"/>
        <w:numPr>
          <w:ilvl w:val="0"/>
          <w:numId w:val="9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kondycjonowanie termiczne przepływów procesowych.</w:t>
      </w:r>
    </w:p>
    <w:p w14:paraId="352732E7" w14:textId="77777777" w:rsidR="002B4C6B" w:rsidRPr="005C54B4" w:rsidRDefault="002B4C6B" w:rsidP="00735B85">
      <w:pPr>
        <w:pStyle w:val="Akapitzlist"/>
        <w:numPr>
          <w:ilvl w:val="0"/>
          <w:numId w:val="9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TEMA (typ: AES/AEP/R)</w:t>
      </w:r>
    </w:p>
    <w:p w14:paraId="3BD89A57" w14:textId="77777777" w:rsidR="002B4C6B" w:rsidRPr="005C54B4" w:rsidRDefault="002B4C6B" w:rsidP="00735B85">
      <w:pPr>
        <w:pStyle w:val="Akapitzlist"/>
        <w:numPr>
          <w:ilvl w:val="0"/>
          <w:numId w:val="9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316L (rury) / stal węglowa (płaszcz)</w:t>
      </w:r>
    </w:p>
    <w:p w14:paraId="7FA5CDF3" w14:textId="77777777" w:rsidR="002B4C6B" w:rsidRPr="005C54B4" w:rsidRDefault="002B4C6B" w:rsidP="00735B85">
      <w:pPr>
        <w:pStyle w:val="Akapitzlist"/>
        <w:numPr>
          <w:ilvl w:val="0"/>
          <w:numId w:val="9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Parametry: T: 20–120°C, P: 1–6 bar</w:t>
      </w:r>
    </w:p>
    <w:p w14:paraId="642AF077" w14:textId="4AD50286" w:rsidR="002B4C6B" w:rsidRPr="005C54B4" w:rsidRDefault="002B4C6B" w:rsidP="00735B85">
      <w:pPr>
        <w:pStyle w:val="Akapitzlist"/>
        <w:numPr>
          <w:ilvl w:val="0"/>
          <w:numId w:val="9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TEMA jest międzynarodowym standardem dla wymienników rurowych.</w:t>
      </w:r>
    </w:p>
    <w:p w14:paraId="611F3758" w14:textId="77777777" w:rsidR="005972D7" w:rsidRPr="005C54B4" w:rsidRDefault="005972D7" w:rsidP="00EF274D">
      <w:pPr>
        <w:keepNext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1E0B33A" wp14:editId="437B2A01">
            <wp:extent cx="2179320" cy="1395904"/>
            <wp:effectExtent l="0" t="0" r="0" b="0"/>
            <wp:docPr id="1462172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72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2859" cy="140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F18C" w14:textId="3B1F76C6" w:rsidR="005972D7" w:rsidRPr="005C54B4" w:rsidRDefault="005972D7" w:rsidP="00EF274D">
      <w:pPr>
        <w:pStyle w:val="Legenda"/>
        <w:jc w:val="center"/>
        <w:rPr>
          <w:rFonts w:ascii="Arial" w:hAnsi="Arial" w:cs="Arial"/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6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>. Industrial Sanitary SS316L Shell &amp; Tube Heat Exchanger</w:t>
      </w:r>
    </w:p>
    <w:p w14:paraId="6C9121A6" w14:textId="773B9BB3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7. Kolumna destylacyjna metanolu (50–80°C)</w:t>
      </w:r>
    </w:p>
    <w:p w14:paraId="16C4C54F" w14:textId="77777777" w:rsidR="002B4C6B" w:rsidRPr="005C54B4" w:rsidRDefault="002B4C6B" w:rsidP="00735B85">
      <w:pPr>
        <w:pStyle w:val="Akapitzlist"/>
        <w:numPr>
          <w:ilvl w:val="0"/>
          <w:numId w:val="10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odzysk metanolu z fazy glicerynowej i estrów.</w:t>
      </w:r>
    </w:p>
    <w:p w14:paraId="15D21FAC" w14:textId="77777777" w:rsidR="002B4C6B" w:rsidRPr="005C54B4" w:rsidRDefault="002B4C6B" w:rsidP="00735B85">
      <w:pPr>
        <w:pStyle w:val="Akapitzlist"/>
        <w:numPr>
          <w:ilvl w:val="0"/>
          <w:numId w:val="10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EN 13445 + TEMA (dla wymienników kolumnowych)</w:t>
      </w:r>
    </w:p>
    <w:p w14:paraId="3915D743" w14:textId="77777777" w:rsidR="002B4C6B" w:rsidRPr="005C54B4" w:rsidRDefault="002B4C6B" w:rsidP="00735B85">
      <w:pPr>
        <w:pStyle w:val="Akapitzlist"/>
        <w:numPr>
          <w:ilvl w:val="0"/>
          <w:numId w:val="10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316L</w:t>
      </w:r>
    </w:p>
    <w:p w14:paraId="15EFEDA6" w14:textId="77777777" w:rsidR="002B4C6B" w:rsidRPr="005C54B4" w:rsidRDefault="002B4C6B" w:rsidP="00735B85">
      <w:pPr>
        <w:pStyle w:val="Akapitzlist"/>
        <w:numPr>
          <w:ilvl w:val="0"/>
          <w:numId w:val="10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Parametry: T: 50–80°C, P: próżnia 50–500 </w:t>
      </w:r>
      <w:proofErr w:type="spellStart"/>
      <w:r w:rsidRPr="005C54B4">
        <w:rPr>
          <w:rFonts w:ascii="Arial" w:hAnsi="Arial" w:cs="Arial"/>
          <w:sz w:val="20"/>
          <w:szCs w:val="20"/>
        </w:rPr>
        <w:t>mbar</w:t>
      </w:r>
      <w:proofErr w:type="spellEnd"/>
    </w:p>
    <w:p w14:paraId="3B9E1394" w14:textId="63663B3B" w:rsidR="002B4C6B" w:rsidRPr="005C54B4" w:rsidRDefault="002B4C6B" w:rsidP="00735B85">
      <w:pPr>
        <w:pStyle w:val="Akapitzlist"/>
        <w:numPr>
          <w:ilvl w:val="0"/>
          <w:numId w:val="10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kolumny destylacyjne klasyfikuje się jako zbiorniki ciśnieniowe → EN 13445.</w:t>
      </w:r>
      <w:r w:rsidR="00A93FA8" w:rsidRPr="005C54B4">
        <w:rPr>
          <w:rFonts w:ascii="Arial" w:hAnsi="Arial" w:cs="Arial"/>
          <w:sz w:val="20"/>
          <w:szCs w:val="20"/>
        </w:rPr>
        <w:t xml:space="preserve"> </w:t>
      </w:r>
    </w:p>
    <w:p w14:paraId="5C818634" w14:textId="3F67B6DC" w:rsidR="00580877" w:rsidRPr="005C54B4" w:rsidRDefault="00580877" w:rsidP="00735B85">
      <w:pPr>
        <w:pStyle w:val="Akapitzlist"/>
        <w:numPr>
          <w:ilvl w:val="0"/>
          <w:numId w:val="10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Nie udało się znaleźć konkretnego produktu, ale można zamówić na stronie </w:t>
      </w:r>
      <w:hyperlink r:id="rId19" w:history="1">
        <w:proofErr w:type="spellStart"/>
        <w:r w:rsidRPr="005C54B4">
          <w:rPr>
            <w:rStyle w:val="Hipercze"/>
            <w:rFonts w:ascii="Arial" w:hAnsi="Arial" w:cs="Arial"/>
            <w:sz w:val="20"/>
            <w:szCs w:val="20"/>
          </w:rPr>
          <w:t>Methanol</w:t>
        </w:r>
        <w:proofErr w:type="spellEnd"/>
        <w:r w:rsidRPr="005C54B4">
          <w:rPr>
            <w:rStyle w:val="Hipercze"/>
            <w:rFonts w:ascii="Arial" w:hAnsi="Arial" w:cs="Arial"/>
            <w:sz w:val="20"/>
            <w:szCs w:val="20"/>
          </w:rPr>
          <w:t xml:space="preserve"> </w:t>
        </w:r>
        <w:proofErr w:type="spellStart"/>
        <w:r w:rsidRPr="005C54B4">
          <w:rPr>
            <w:rStyle w:val="Hipercze"/>
            <w:rFonts w:ascii="Arial" w:hAnsi="Arial" w:cs="Arial"/>
            <w:sz w:val="20"/>
            <w:szCs w:val="20"/>
          </w:rPr>
          <w:t>rectification</w:t>
        </w:r>
        <w:proofErr w:type="spellEnd"/>
        <w:r w:rsidRPr="005C54B4">
          <w:rPr>
            <w:rStyle w:val="Hipercze"/>
            <w:rFonts w:ascii="Arial" w:hAnsi="Arial" w:cs="Arial"/>
            <w:sz w:val="20"/>
            <w:szCs w:val="20"/>
          </w:rPr>
          <w:t xml:space="preserve"> | </w:t>
        </w:r>
        <w:proofErr w:type="spellStart"/>
        <w:r w:rsidRPr="005C54B4">
          <w:rPr>
            <w:rStyle w:val="Hipercze"/>
            <w:rFonts w:ascii="Arial" w:hAnsi="Arial" w:cs="Arial"/>
            <w:sz w:val="20"/>
            <w:szCs w:val="20"/>
          </w:rPr>
          <w:t>Desmet</w:t>
        </w:r>
        <w:proofErr w:type="spellEnd"/>
      </w:hyperlink>
      <w:r w:rsidRPr="005C54B4">
        <w:rPr>
          <w:rFonts w:ascii="Arial" w:hAnsi="Arial" w:cs="Arial"/>
          <w:sz w:val="20"/>
          <w:szCs w:val="20"/>
        </w:rPr>
        <w:t xml:space="preserve"> i </w:t>
      </w:r>
      <w:r w:rsidR="0063606B" w:rsidRPr="005C54B4">
        <w:rPr>
          <w:rFonts w:ascii="Arial" w:hAnsi="Arial" w:cs="Arial"/>
          <w:sz w:val="20"/>
          <w:szCs w:val="20"/>
        </w:rPr>
        <w:t>producent</w:t>
      </w:r>
      <w:r w:rsidRPr="005C54B4">
        <w:rPr>
          <w:rFonts w:ascii="Arial" w:hAnsi="Arial" w:cs="Arial"/>
          <w:sz w:val="20"/>
          <w:szCs w:val="20"/>
        </w:rPr>
        <w:t xml:space="preserve"> wykona konkretny model.</w:t>
      </w:r>
    </w:p>
    <w:p w14:paraId="56AA48E8" w14:textId="17F08FBE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8. Kolumna destylacji próżniowej gliceryny (60°C, 10 </w:t>
      </w:r>
      <w:proofErr w:type="spellStart"/>
      <w:r w:rsidRPr="005C54B4">
        <w:rPr>
          <w:rFonts w:ascii="Arial" w:hAnsi="Arial" w:cs="Arial"/>
          <w:sz w:val="20"/>
          <w:szCs w:val="20"/>
        </w:rPr>
        <w:t>mbar</w:t>
      </w:r>
      <w:proofErr w:type="spellEnd"/>
      <w:r w:rsidRPr="005C54B4">
        <w:rPr>
          <w:rFonts w:ascii="Arial" w:hAnsi="Arial" w:cs="Arial"/>
          <w:sz w:val="20"/>
          <w:szCs w:val="20"/>
        </w:rPr>
        <w:t>)</w:t>
      </w:r>
    </w:p>
    <w:p w14:paraId="5DBBD27B" w14:textId="77777777" w:rsidR="002B4C6B" w:rsidRPr="005C54B4" w:rsidRDefault="002B4C6B" w:rsidP="00735B85">
      <w:pPr>
        <w:pStyle w:val="Akapitzlist"/>
        <w:numPr>
          <w:ilvl w:val="0"/>
          <w:numId w:val="11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zagęszczanie i oczyszczanie gliceryny do 80–90%.</w:t>
      </w:r>
    </w:p>
    <w:p w14:paraId="0986AF99" w14:textId="77777777" w:rsidR="002B4C6B" w:rsidRPr="005C54B4" w:rsidRDefault="002B4C6B" w:rsidP="00735B85">
      <w:pPr>
        <w:pStyle w:val="Akapitzlist"/>
        <w:numPr>
          <w:ilvl w:val="0"/>
          <w:numId w:val="11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EN 13445</w:t>
      </w:r>
    </w:p>
    <w:p w14:paraId="0F0B3E2D" w14:textId="77777777" w:rsidR="002B4C6B" w:rsidRPr="005C54B4" w:rsidRDefault="002B4C6B" w:rsidP="00735B85">
      <w:pPr>
        <w:pStyle w:val="Akapitzlist"/>
        <w:numPr>
          <w:ilvl w:val="0"/>
          <w:numId w:val="11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316L</w:t>
      </w:r>
    </w:p>
    <w:p w14:paraId="3D5D03AA" w14:textId="77777777" w:rsidR="002B4C6B" w:rsidRPr="005C54B4" w:rsidRDefault="002B4C6B" w:rsidP="00735B85">
      <w:pPr>
        <w:pStyle w:val="Akapitzlist"/>
        <w:numPr>
          <w:ilvl w:val="0"/>
          <w:numId w:val="11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Parametry: T: 60°C, P: 10 </w:t>
      </w:r>
      <w:proofErr w:type="spellStart"/>
      <w:r w:rsidRPr="005C54B4">
        <w:rPr>
          <w:rFonts w:ascii="Arial" w:hAnsi="Arial" w:cs="Arial"/>
          <w:sz w:val="20"/>
          <w:szCs w:val="20"/>
        </w:rPr>
        <w:t>mbar</w:t>
      </w:r>
      <w:proofErr w:type="spellEnd"/>
    </w:p>
    <w:p w14:paraId="53A9701E" w14:textId="71630156" w:rsidR="00C42402" w:rsidRPr="005C54B4" w:rsidRDefault="002B4C6B" w:rsidP="00D46CBD">
      <w:pPr>
        <w:pStyle w:val="Akapitzlist"/>
        <w:numPr>
          <w:ilvl w:val="0"/>
          <w:numId w:val="11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wymagana odporność próżniowa; EN 13445 precyzuje dopuszczalne obciążenia zewnętrzne.</w:t>
      </w:r>
    </w:p>
    <w:p w14:paraId="04283DFC" w14:textId="77777777" w:rsidR="00D46CBD" w:rsidRPr="005C54B4" w:rsidRDefault="00C42402" w:rsidP="00EF274D">
      <w:pPr>
        <w:keepNext/>
        <w:ind w:left="708"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339699AC" wp14:editId="2C7A1937">
            <wp:extent cx="1836420" cy="1451606"/>
            <wp:effectExtent l="0" t="0" r="0" b="0"/>
            <wp:docPr id="14697538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53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145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4344" w14:textId="2C01C57E" w:rsidR="002B4C6B" w:rsidRPr="005C54B4" w:rsidRDefault="00D46CBD" w:rsidP="00EF274D">
      <w:pPr>
        <w:pStyle w:val="Legenda"/>
        <w:jc w:val="center"/>
        <w:rPr>
          <w:rFonts w:ascii="Arial" w:hAnsi="Arial" w:cs="Arial"/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7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>.  THM VS-HP SMALL HEAT PUMP VACUUM EVAPORATOR 500-20000 (20-833 L/h)</w:t>
      </w:r>
    </w:p>
    <w:p w14:paraId="78E11733" w14:textId="6EE1D193" w:rsidR="00D46CBD" w:rsidRPr="005C54B4" w:rsidRDefault="00D807D3" w:rsidP="00735B85">
      <w:pPr>
        <w:ind w:left="708"/>
        <w:rPr>
          <w:rFonts w:ascii="Arial" w:hAnsi="Arial" w:cs="Arial"/>
          <w:sz w:val="20"/>
          <w:szCs w:val="20"/>
          <w:lang w:val="en-US"/>
        </w:rPr>
      </w:pPr>
      <w:r w:rsidRPr="009B50D9">
        <w:rPr>
          <w:rFonts w:ascii="Arial" w:hAnsi="Arial" w:cs="Arial"/>
          <w:sz w:val="20"/>
          <w:szCs w:val="20"/>
          <w:highlight w:val="yellow"/>
          <w:lang w:val="en-US"/>
        </w:rPr>
        <w:t xml:space="preserve">Link </w:t>
      </w:r>
      <w:proofErr w:type="spellStart"/>
      <w:r w:rsidR="009B50D9" w:rsidRPr="009B50D9">
        <w:rPr>
          <w:rFonts w:ascii="Arial" w:hAnsi="Arial" w:cs="Arial"/>
          <w:sz w:val="20"/>
          <w:szCs w:val="20"/>
          <w:highlight w:val="yellow"/>
          <w:lang w:val="en-US"/>
        </w:rPr>
        <w:t>lub</w:t>
      </w:r>
      <w:proofErr w:type="spellEnd"/>
      <w:r w:rsidR="009B50D9" w:rsidRPr="009B50D9">
        <w:rPr>
          <w:rFonts w:ascii="Arial" w:hAnsi="Arial" w:cs="Arial"/>
          <w:sz w:val="20"/>
          <w:szCs w:val="20"/>
          <w:highlight w:val="yellow"/>
          <w:lang w:val="en-US"/>
        </w:rPr>
        <w:t xml:space="preserve"> </w:t>
      </w:r>
      <w:proofErr w:type="spellStart"/>
      <w:r w:rsidR="009B50D9" w:rsidRPr="009B50D9">
        <w:rPr>
          <w:rFonts w:ascii="Arial" w:hAnsi="Arial" w:cs="Arial"/>
          <w:sz w:val="20"/>
          <w:szCs w:val="20"/>
          <w:highlight w:val="yellow"/>
          <w:lang w:val="en-US"/>
        </w:rPr>
        <w:t>schemat</w:t>
      </w:r>
      <w:proofErr w:type="spellEnd"/>
      <w:r w:rsidR="009B50D9">
        <w:rPr>
          <w:rFonts w:ascii="Arial" w:hAnsi="Arial" w:cs="Arial"/>
          <w:sz w:val="20"/>
          <w:szCs w:val="20"/>
          <w:lang w:val="en-US"/>
        </w:rPr>
        <w:t xml:space="preserve"> </w:t>
      </w:r>
    </w:p>
    <w:p w14:paraId="64157342" w14:textId="291DD780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9. Kolumna dekoloryzacji (adsorpcja na węglu aktywnym)</w:t>
      </w:r>
    </w:p>
    <w:p w14:paraId="25F3A290" w14:textId="77777777" w:rsidR="002B4C6B" w:rsidRPr="005C54B4" w:rsidRDefault="002B4C6B" w:rsidP="00735B85">
      <w:pPr>
        <w:pStyle w:val="Akapitzlist"/>
        <w:numPr>
          <w:ilvl w:val="0"/>
          <w:numId w:val="12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usuwanie barwników i zanieczyszczeń organicznych.</w:t>
      </w:r>
    </w:p>
    <w:p w14:paraId="0EB04442" w14:textId="77777777" w:rsidR="002B4C6B" w:rsidRPr="005C54B4" w:rsidRDefault="002B4C6B" w:rsidP="00735B85">
      <w:pPr>
        <w:pStyle w:val="Akapitzlist"/>
        <w:numPr>
          <w:ilvl w:val="0"/>
          <w:numId w:val="12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EN 12902 (</w:t>
      </w:r>
      <w:proofErr w:type="spellStart"/>
      <w:r w:rsidRPr="005C54B4">
        <w:rPr>
          <w:rFonts w:ascii="Arial" w:hAnsi="Arial" w:cs="Arial"/>
          <w:sz w:val="20"/>
          <w:szCs w:val="20"/>
        </w:rPr>
        <w:t>Adsorption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</w:rPr>
        <w:t>systems</w:t>
      </w:r>
      <w:proofErr w:type="spellEnd"/>
      <w:r w:rsidRPr="005C54B4">
        <w:rPr>
          <w:rFonts w:ascii="Arial" w:hAnsi="Arial" w:cs="Arial"/>
          <w:sz w:val="20"/>
          <w:szCs w:val="20"/>
        </w:rPr>
        <w:t>)</w:t>
      </w:r>
    </w:p>
    <w:p w14:paraId="1B375891" w14:textId="77777777" w:rsidR="002B4C6B" w:rsidRPr="005C54B4" w:rsidRDefault="002B4C6B" w:rsidP="00735B85">
      <w:pPr>
        <w:pStyle w:val="Akapitzlist"/>
        <w:numPr>
          <w:ilvl w:val="0"/>
          <w:numId w:val="12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304/316L</w:t>
      </w:r>
    </w:p>
    <w:p w14:paraId="354D7C2E" w14:textId="77777777" w:rsidR="002B4C6B" w:rsidRPr="005C54B4" w:rsidRDefault="002B4C6B" w:rsidP="00735B85">
      <w:pPr>
        <w:pStyle w:val="Akapitzlist"/>
        <w:numPr>
          <w:ilvl w:val="0"/>
          <w:numId w:val="12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Parametry: T: 20–60°C, P: 1 bar</w:t>
      </w:r>
    </w:p>
    <w:p w14:paraId="72FB2859" w14:textId="4DB67541" w:rsidR="002B4C6B" w:rsidRPr="005C54B4" w:rsidRDefault="002B4C6B" w:rsidP="00735B85">
      <w:pPr>
        <w:pStyle w:val="Akapitzlist"/>
        <w:numPr>
          <w:ilvl w:val="0"/>
          <w:numId w:val="12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norma stosowana dla adsorberów stosowanych w przemyśle chemicznym i wodnym.</w:t>
      </w:r>
    </w:p>
    <w:p w14:paraId="37B1EB4D" w14:textId="48C01D29" w:rsidR="003C1D62" w:rsidRPr="005C54B4" w:rsidRDefault="003C1D62" w:rsidP="00DF3425">
      <w:pPr>
        <w:ind w:left="1068"/>
        <w:rPr>
          <w:rFonts w:ascii="Arial" w:hAnsi="Arial" w:cs="Arial"/>
          <w:sz w:val="20"/>
          <w:szCs w:val="20"/>
        </w:rPr>
      </w:pPr>
    </w:p>
    <w:p w14:paraId="642F8528" w14:textId="77777777" w:rsidR="00DF3425" w:rsidRPr="005C54B4" w:rsidRDefault="003C1D62" w:rsidP="00EF274D">
      <w:pPr>
        <w:keepNext/>
        <w:ind w:left="1068"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BCFDE77" wp14:editId="70967104">
            <wp:extent cx="3444538" cy="2263336"/>
            <wp:effectExtent l="0" t="0" r="3810" b="3810"/>
            <wp:docPr id="73742863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286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2138" w14:textId="6C52176C" w:rsidR="003C1D62" w:rsidRDefault="00DF3425" w:rsidP="00EF274D">
      <w:pPr>
        <w:pStyle w:val="Legenda"/>
        <w:jc w:val="center"/>
        <w:rPr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8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>.  MODEL 12  Modular Carbon Adsorption System- Calgon Carbon</w:t>
      </w:r>
    </w:p>
    <w:p w14:paraId="245982CC" w14:textId="6A19D7F4" w:rsidR="009B50D9" w:rsidRPr="009B50D9" w:rsidRDefault="009B50D9" w:rsidP="009B50D9">
      <w:pPr>
        <w:rPr>
          <w:lang w:val="en-US"/>
        </w:rPr>
      </w:pPr>
      <w:proofErr w:type="spellStart"/>
      <w:r w:rsidRPr="009B50D9">
        <w:rPr>
          <w:highlight w:val="yellow"/>
          <w:lang w:val="en-US"/>
        </w:rPr>
        <w:t>Schemat</w:t>
      </w:r>
      <w:proofErr w:type="spellEnd"/>
      <w:r>
        <w:rPr>
          <w:lang w:val="en-US"/>
        </w:rPr>
        <w:t xml:space="preserve"> </w:t>
      </w:r>
    </w:p>
    <w:p w14:paraId="65B89BF7" w14:textId="6BBD0BF0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10. Suszarka próżniowa (suszenie estrów i gliceryny)</w:t>
      </w:r>
    </w:p>
    <w:p w14:paraId="76444B5D" w14:textId="77777777" w:rsidR="002B4C6B" w:rsidRPr="005C54B4" w:rsidRDefault="002B4C6B" w:rsidP="00735B85">
      <w:pPr>
        <w:pStyle w:val="Akapitzlist"/>
        <w:numPr>
          <w:ilvl w:val="0"/>
          <w:numId w:val="13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usuwanie wody po płukaniu / destylacji.</w:t>
      </w:r>
    </w:p>
    <w:p w14:paraId="350C198F" w14:textId="77777777" w:rsidR="002B4C6B" w:rsidRPr="005C54B4" w:rsidRDefault="002B4C6B" w:rsidP="00735B85">
      <w:pPr>
        <w:pStyle w:val="Akapitzlist"/>
        <w:numPr>
          <w:ilvl w:val="0"/>
          <w:numId w:val="13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EN 13445 + EN 60204 (bezpieczeństwo elektryczne)</w:t>
      </w:r>
    </w:p>
    <w:p w14:paraId="2C3D56A5" w14:textId="77777777" w:rsidR="002B4C6B" w:rsidRPr="005C54B4" w:rsidRDefault="002B4C6B" w:rsidP="00735B85">
      <w:pPr>
        <w:pStyle w:val="Akapitzlist"/>
        <w:numPr>
          <w:ilvl w:val="0"/>
          <w:numId w:val="13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304</w:t>
      </w:r>
    </w:p>
    <w:p w14:paraId="4831CDA9" w14:textId="77777777" w:rsidR="002B4C6B" w:rsidRPr="005C54B4" w:rsidRDefault="002B4C6B" w:rsidP="00735B85">
      <w:pPr>
        <w:pStyle w:val="Akapitzlist"/>
        <w:numPr>
          <w:ilvl w:val="0"/>
          <w:numId w:val="13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Parametry: T: 40–50°C, P: 10–100 </w:t>
      </w:r>
      <w:proofErr w:type="spellStart"/>
      <w:r w:rsidRPr="005C54B4">
        <w:rPr>
          <w:rFonts w:ascii="Arial" w:hAnsi="Arial" w:cs="Arial"/>
          <w:sz w:val="20"/>
          <w:szCs w:val="20"/>
        </w:rPr>
        <w:t>mbar</w:t>
      </w:r>
      <w:proofErr w:type="spellEnd"/>
    </w:p>
    <w:p w14:paraId="15003317" w14:textId="7163DED9" w:rsidR="00FC472F" w:rsidRPr="005C54B4" w:rsidRDefault="002B4C6B" w:rsidP="00DF3425">
      <w:pPr>
        <w:pStyle w:val="Akapitzlist"/>
        <w:numPr>
          <w:ilvl w:val="0"/>
          <w:numId w:val="13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zamknięte aparaty suszące traktuje się jak naczynia ciśnieniowe.</w:t>
      </w:r>
    </w:p>
    <w:p w14:paraId="6C6D34C2" w14:textId="77777777" w:rsidR="00DF3425" w:rsidRPr="005C54B4" w:rsidRDefault="00FC472F" w:rsidP="00EF274D">
      <w:pPr>
        <w:keepNext/>
        <w:ind w:left="1068"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1A955D27" wp14:editId="289D2321">
            <wp:extent cx="2286000" cy="1920949"/>
            <wp:effectExtent l="0" t="0" r="0" b="3175"/>
            <wp:docPr id="17237878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878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8781" cy="19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0DAC" w14:textId="7C7E96C9" w:rsidR="00FC472F" w:rsidRDefault="00DF3425" w:rsidP="00EF274D">
      <w:pPr>
        <w:pStyle w:val="Legenda"/>
        <w:jc w:val="center"/>
        <w:rPr>
          <w:sz w:val="20"/>
          <w:szCs w:val="20"/>
        </w:rPr>
      </w:pPr>
      <w:r w:rsidRPr="005C54B4">
        <w:rPr>
          <w:sz w:val="20"/>
          <w:szCs w:val="20"/>
        </w:rPr>
        <w:t xml:space="preserve">Rysunek </w:t>
      </w:r>
      <w:r w:rsidR="005C54B4" w:rsidRPr="005C54B4">
        <w:rPr>
          <w:sz w:val="20"/>
          <w:szCs w:val="20"/>
        </w:rPr>
        <w:fldChar w:fldCharType="begin"/>
      </w:r>
      <w:r w:rsidR="005C54B4" w:rsidRPr="005C54B4">
        <w:rPr>
          <w:sz w:val="20"/>
          <w:szCs w:val="20"/>
        </w:rPr>
        <w:instrText xml:space="preserve"> SEQ Rysunek \* ARABIC </w:instrText>
      </w:r>
      <w:r w:rsidR="005C54B4"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</w:rPr>
        <w:t>9</w:t>
      </w:r>
      <w:r w:rsidR="005C54B4" w:rsidRPr="005C54B4">
        <w:rPr>
          <w:noProof/>
          <w:sz w:val="20"/>
          <w:szCs w:val="20"/>
        </w:rPr>
        <w:fldChar w:fldCharType="end"/>
      </w:r>
      <w:r w:rsidRPr="005C54B4">
        <w:rPr>
          <w:sz w:val="20"/>
          <w:szCs w:val="20"/>
        </w:rPr>
        <w:t>. Suszarka próżniowa - 1450 W, model GOLDBRUNN 1450</w:t>
      </w:r>
    </w:p>
    <w:p w14:paraId="1F6B937C" w14:textId="670FF657" w:rsidR="009B50D9" w:rsidRPr="009B50D9" w:rsidRDefault="009B50D9" w:rsidP="009B50D9">
      <w:r w:rsidRPr="009B50D9">
        <w:rPr>
          <w:highlight w:val="yellow"/>
        </w:rPr>
        <w:t xml:space="preserve">Duża suszarka , </w:t>
      </w:r>
      <w:proofErr w:type="spellStart"/>
      <w:r w:rsidRPr="009B50D9">
        <w:rPr>
          <w:highlight w:val="yellow"/>
        </w:rPr>
        <w:t>ogrooomna</w:t>
      </w:r>
      <w:proofErr w:type="spellEnd"/>
      <w:r>
        <w:t xml:space="preserve"> </w:t>
      </w:r>
    </w:p>
    <w:p w14:paraId="0CD9C5B0" w14:textId="238EFBF9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11. Pompy procesowe (olej, estry, gliceryna, metanol)</w:t>
      </w:r>
    </w:p>
    <w:p w14:paraId="1981AB4F" w14:textId="77777777" w:rsidR="002B4C6B" w:rsidRPr="005C54B4" w:rsidRDefault="002B4C6B" w:rsidP="00735B85">
      <w:pPr>
        <w:pStyle w:val="Akapitzlist"/>
        <w:numPr>
          <w:ilvl w:val="0"/>
          <w:numId w:val="14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transport wszystkich cieczy w instalacji.</w:t>
      </w:r>
    </w:p>
    <w:p w14:paraId="1E95BC49" w14:textId="77777777" w:rsidR="002B4C6B" w:rsidRPr="005C54B4" w:rsidRDefault="002B4C6B" w:rsidP="00735B85">
      <w:pPr>
        <w:pStyle w:val="Akapitzlist"/>
        <w:numPr>
          <w:ilvl w:val="0"/>
          <w:numId w:val="14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ISO 5199 (pompy procesowe)</w:t>
      </w:r>
    </w:p>
    <w:p w14:paraId="7164F40A" w14:textId="77777777" w:rsidR="002B4C6B" w:rsidRPr="005C54B4" w:rsidRDefault="002B4C6B" w:rsidP="00735B85">
      <w:pPr>
        <w:pStyle w:val="Akapitzlist"/>
        <w:numPr>
          <w:ilvl w:val="0"/>
          <w:numId w:val="14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316L (media alkoholowe), żeliwo dla nieagresywnych</w:t>
      </w:r>
    </w:p>
    <w:p w14:paraId="48F31453" w14:textId="77777777" w:rsidR="002B4C6B" w:rsidRPr="005C54B4" w:rsidRDefault="002B4C6B" w:rsidP="00735B85">
      <w:pPr>
        <w:pStyle w:val="Akapitzlist"/>
        <w:numPr>
          <w:ilvl w:val="0"/>
          <w:numId w:val="14"/>
        </w:numPr>
        <w:ind w:left="1428"/>
        <w:rPr>
          <w:rFonts w:ascii="Arial" w:hAnsi="Arial" w:cs="Arial"/>
          <w:sz w:val="20"/>
          <w:szCs w:val="20"/>
          <w:lang w:val="en-AU"/>
        </w:rPr>
      </w:pPr>
      <w:proofErr w:type="spellStart"/>
      <w:r w:rsidRPr="005C54B4">
        <w:rPr>
          <w:rFonts w:ascii="Arial" w:hAnsi="Arial" w:cs="Arial"/>
          <w:sz w:val="20"/>
          <w:szCs w:val="20"/>
          <w:lang w:val="en-AU"/>
        </w:rPr>
        <w:t>Parametry</w:t>
      </w:r>
      <w:proofErr w:type="spellEnd"/>
      <w:r w:rsidRPr="005C54B4">
        <w:rPr>
          <w:rFonts w:ascii="Arial" w:hAnsi="Arial" w:cs="Arial"/>
          <w:sz w:val="20"/>
          <w:szCs w:val="20"/>
          <w:lang w:val="en-AU"/>
        </w:rPr>
        <w:t>: Q: 2–20 m³/h, H: 10–40 m</w:t>
      </w:r>
    </w:p>
    <w:p w14:paraId="5DEB0E87" w14:textId="3F653D59" w:rsidR="002B4C6B" w:rsidRPr="005C54B4" w:rsidRDefault="002B4C6B" w:rsidP="00735B85">
      <w:pPr>
        <w:pStyle w:val="Akapitzlist"/>
        <w:numPr>
          <w:ilvl w:val="0"/>
          <w:numId w:val="14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ISO 5199 to standard przemysłowy dla pomp chemicznych.</w:t>
      </w:r>
    </w:p>
    <w:p w14:paraId="157FD5A0" w14:textId="77777777" w:rsidR="005972D7" w:rsidRPr="005C54B4" w:rsidRDefault="005972D7" w:rsidP="00EF274D">
      <w:pPr>
        <w:keepNext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7AFA2D7C" wp14:editId="0B43055B">
            <wp:extent cx="1943100" cy="1539240"/>
            <wp:effectExtent l="0" t="0" r="0" b="3810"/>
            <wp:docPr id="674828109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4639" w14:textId="18FFC962" w:rsidR="005972D7" w:rsidRPr="005C54B4" w:rsidRDefault="005972D7" w:rsidP="00EF274D">
      <w:pPr>
        <w:pStyle w:val="Legenda"/>
        <w:jc w:val="center"/>
        <w:rPr>
          <w:rFonts w:ascii="Arial" w:hAnsi="Arial" w:cs="Arial"/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10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>. Single Phase Three Phase Food Grade Stainless Steel SS304 SS316L Sanitary Open Impeller Transfer Liquid Centrifugal Milk Pump with Trolley</w:t>
      </w:r>
    </w:p>
    <w:p w14:paraId="1BF18507" w14:textId="14493493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12. Armatura (zawory kulowe, zawory regulacyjne, zawory bezpieczeństwa)</w:t>
      </w:r>
    </w:p>
    <w:p w14:paraId="7916082B" w14:textId="5772B0A3" w:rsidR="002B4C6B" w:rsidRPr="005C54B4" w:rsidRDefault="002B4C6B" w:rsidP="00735B85">
      <w:pPr>
        <w:pStyle w:val="Akapitzlist"/>
        <w:numPr>
          <w:ilvl w:val="0"/>
          <w:numId w:val="15"/>
        </w:numPr>
        <w:ind w:left="1134" w:hanging="284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</w:t>
      </w:r>
    </w:p>
    <w:p w14:paraId="21790DF0" w14:textId="65EF30C2" w:rsidR="002B4C6B" w:rsidRPr="005C54B4" w:rsidRDefault="002B4C6B" w:rsidP="00735B85">
      <w:pPr>
        <w:pStyle w:val="Akapitzlist"/>
        <w:numPr>
          <w:ilvl w:val="0"/>
          <w:numId w:val="1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zawory robocze: EN 12266</w:t>
      </w:r>
    </w:p>
    <w:p w14:paraId="3C186DA1" w14:textId="77777777" w:rsidR="002B4C6B" w:rsidRPr="005C54B4" w:rsidRDefault="002B4C6B" w:rsidP="00735B85">
      <w:pPr>
        <w:pStyle w:val="Akapitzlist"/>
        <w:numPr>
          <w:ilvl w:val="0"/>
          <w:numId w:val="1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zawory bezpieczeństwa: EN ISO 4126</w:t>
      </w:r>
    </w:p>
    <w:p w14:paraId="1032913C" w14:textId="77777777" w:rsidR="002B4C6B" w:rsidRPr="005C54B4" w:rsidRDefault="002B4C6B" w:rsidP="00735B85">
      <w:pPr>
        <w:pStyle w:val="Akapitzlist"/>
        <w:numPr>
          <w:ilvl w:val="0"/>
          <w:numId w:val="1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316L</w:t>
      </w:r>
    </w:p>
    <w:p w14:paraId="7EFA52CE" w14:textId="77777777" w:rsidR="002B4C6B" w:rsidRPr="005C54B4" w:rsidRDefault="002B4C6B" w:rsidP="00735B85">
      <w:pPr>
        <w:pStyle w:val="Akapitzlist"/>
        <w:numPr>
          <w:ilvl w:val="0"/>
          <w:numId w:val="1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Parametry: zgodne z PN 10–PN 40</w:t>
      </w:r>
    </w:p>
    <w:p w14:paraId="2C26F6A4" w14:textId="1B2A77DC" w:rsidR="002B4C6B" w:rsidRPr="005C54B4" w:rsidRDefault="002B4C6B" w:rsidP="00735B85">
      <w:pPr>
        <w:pStyle w:val="Akapitzlist"/>
        <w:numPr>
          <w:ilvl w:val="0"/>
          <w:numId w:val="16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wymagania dotyczące testów szczelności i bezpieczeństwa.</w:t>
      </w:r>
    </w:p>
    <w:p w14:paraId="2E5AE00A" w14:textId="77777777" w:rsidR="005972D7" w:rsidRPr="005C54B4" w:rsidRDefault="005972D7" w:rsidP="00EF274D">
      <w:pPr>
        <w:keepNext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15CC9E26" wp14:editId="1FF5BB17">
            <wp:extent cx="1584960" cy="1559478"/>
            <wp:effectExtent l="0" t="0" r="0" b="3175"/>
            <wp:docPr id="990137868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544" cy="156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B979" w14:textId="3CC272AA" w:rsidR="005972D7" w:rsidRPr="005C54B4" w:rsidRDefault="005972D7" w:rsidP="00EF274D">
      <w:pPr>
        <w:pStyle w:val="Legenda"/>
        <w:jc w:val="center"/>
        <w:rPr>
          <w:rFonts w:ascii="Arial" w:hAnsi="Arial" w:cs="Arial"/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11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>. Stainless Steel 316 Ball Valve - Flanged PN16 - ISO TOP</w:t>
      </w:r>
    </w:p>
    <w:p w14:paraId="7A8F2247" w14:textId="65BA99E7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13. Zbiorniki magazynowe (olej, biodiesel, gliceryna)</w:t>
      </w:r>
    </w:p>
    <w:p w14:paraId="6022F766" w14:textId="77777777" w:rsidR="002B4C6B" w:rsidRPr="005C54B4" w:rsidRDefault="002B4C6B" w:rsidP="00735B85">
      <w:pPr>
        <w:pStyle w:val="Akapitzlist"/>
        <w:numPr>
          <w:ilvl w:val="0"/>
          <w:numId w:val="1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Funkcja: przechowywanie surowców i produktów.</w:t>
      </w:r>
    </w:p>
    <w:p w14:paraId="3879FCC4" w14:textId="77777777" w:rsidR="002B4C6B" w:rsidRPr="005C54B4" w:rsidRDefault="002B4C6B" w:rsidP="00735B85">
      <w:pPr>
        <w:pStyle w:val="Akapitzlist"/>
        <w:numPr>
          <w:ilvl w:val="0"/>
          <w:numId w:val="1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API 650</w:t>
      </w:r>
    </w:p>
    <w:p w14:paraId="3AE2B695" w14:textId="77777777" w:rsidR="002B4C6B" w:rsidRPr="005C54B4" w:rsidRDefault="002B4C6B" w:rsidP="00735B85">
      <w:pPr>
        <w:pStyle w:val="Akapitzlist"/>
        <w:numPr>
          <w:ilvl w:val="0"/>
          <w:numId w:val="1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stal węglowa + powłoki antykorozyjne</w:t>
      </w:r>
    </w:p>
    <w:p w14:paraId="268341A1" w14:textId="77777777" w:rsidR="002B4C6B" w:rsidRPr="005C54B4" w:rsidRDefault="002B4C6B" w:rsidP="00735B85">
      <w:pPr>
        <w:pStyle w:val="Akapitzlist"/>
        <w:numPr>
          <w:ilvl w:val="0"/>
          <w:numId w:val="1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Parametry: T: otoczenia, P: </w:t>
      </w:r>
      <w:proofErr w:type="spellStart"/>
      <w:r w:rsidRPr="005C54B4">
        <w:rPr>
          <w:rFonts w:ascii="Arial" w:hAnsi="Arial" w:cs="Arial"/>
          <w:sz w:val="20"/>
          <w:szCs w:val="20"/>
        </w:rPr>
        <w:t>atm</w:t>
      </w:r>
      <w:proofErr w:type="spellEnd"/>
    </w:p>
    <w:p w14:paraId="161435AF" w14:textId="42AF1320" w:rsidR="002B4C6B" w:rsidRPr="005C54B4" w:rsidRDefault="002B4C6B" w:rsidP="00735B85">
      <w:pPr>
        <w:pStyle w:val="Akapitzlist"/>
        <w:numPr>
          <w:ilvl w:val="0"/>
          <w:numId w:val="17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standard paliwowy, najczęściej wymagany w projektach paliwowych.</w:t>
      </w:r>
    </w:p>
    <w:p w14:paraId="0D9E2425" w14:textId="77777777" w:rsidR="005972D7" w:rsidRPr="005C54B4" w:rsidRDefault="005972D7" w:rsidP="00EF274D">
      <w:pPr>
        <w:keepNext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313B7618" wp14:editId="6D60403F">
            <wp:extent cx="2072640" cy="1816758"/>
            <wp:effectExtent l="0" t="0" r="3810" b="0"/>
            <wp:docPr id="24935240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572" cy="182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2EDD" w14:textId="53415CE1" w:rsidR="005972D7" w:rsidRPr="005C54B4" w:rsidRDefault="005972D7" w:rsidP="00EF274D">
      <w:pPr>
        <w:pStyle w:val="Legenda"/>
        <w:jc w:val="center"/>
        <w:rPr>
          <w:rFonts w:ascii="Arial" w:hAnsi="Arial" w:cs="Arial"/>
          <w:sz w:val="20"/>
          <w:szCs w:val="20"/>
        </w:rPr>
      </w:pPr>
      <w:r w:rsidRPr="005C54B4">
        <w:rPr>
          <w:sz w:val="20"/>
          <w:szCs w:val="20"/>
        </w:rPr>
        <w:t xml:space="preserve">Rysunek </w:t>
      </w:r>
      <w:r w:rsidR="005C54B4" w:rsidRPr="005C54B4">
        <w:rPr>
          <w:sz w:val="20"/>
          <w:szCs w:val="20"/>
        </w:rPr>
        <w:fldChar w:fldCharType="begin"/>
      </w:r>
      <w:r w:rsidR="005C54B4" w:rsidRPr="005C54B4">
        <w:rPr>
          <w:sz w:val="20"/>
          <w:szCs w:val="20"/>
        </w:rPr>
        <w:instrText xml:space="preserve"> SEQ Rysunek \* ARABIC </w:instrText>
      </w:r>
      <w:r w:rsidR="005C54B4"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</w:rPr>
        <w:t>12</w:t>
      </w:r>
      <w:r w:rsidR="005C54B4" w:rsidRPr="005C54B4">
        <w:rPr>
          <w:noProof/>
          <w:sz w:val="20"/>
          <w:szCs w:val="20"/>
        </w:rPr>
        <w:fldChar w:fldCharType="end"/>
      </w:r>
      <w:r w:rsidRPr="005C54B4">
        <w:rPr>
          <w:sz w:val="20"/>
          <w:szCs w:val="20"/>
        </w:rPr>
        <w:t xml:space="preserve">. Zbiornik stalowy dwupłaszczowy 1000l </w:t>
      </w:r>
      <w:proofErr w:type="spellStart"/>
      <w:r w:rsidRPr="005C54B4">
        <w:rPr>
          <w:sz w:val="20"/>
          <w:szCs w:val="20"/>
        </w:rPr>
        <w:t>mobiSTEEL</w:t>
      </w:r>
      <w:proofErr w:type="spellEnd"/>
      <w:r w:rsidRPr="005C54B4">
        <w:rPr>
          <w:sz w:val="20"/>
          <w:szCs w:val="20"/>
        </w:rPr>
        <w:t xml:space="preserve"> do transportu oleju napędowego i opałowego</w:t>
      </w:r>
    </w:p>
    <w:p w14:paraId="0D620340" w14:textId="4BA87386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14. Instalacje rurowe</w:t>
      </w:r>
    </w:p>
    <w:p w14:paraId="04235883" w14:textId="77777777" w:rsidR="002B4C6B" w:rsidRPr="005C54B4" w:rsidRDefault="002B4C6B" w:rsidP="00735B85">
      <w:pPr>
        <w:pStyle w:val="Akapitzlist"/>
        <w:numPr>
          <w:ilvl w:val="0"/>
          <w:numId w:val="18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ASME B31.3 (</w:t>
      </w:r>
      <w:proofErr w:type="spellStart"/>
      <w:r w:rsidRPr="005C54B4">
        <w:rPr>
          <w:rFonts w:ascii="Arial" w:hAnsi="Arial" w:cs="Arial"/>
          <w:sz w:val="20"/>
          <w:szCs w:val="20"/>
        </w:rPr>
        <w:t>Process</w:t>
      </w:r>
      <w:proofErr w:type="spellEnd"/>
      <w:r w:rsidRPr="005C54B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</w:rPr>
        <w:t>Piping</w:t>
      </w:r>
      <w:proofErr w:type="spellEnd"/>
      <w:r w:rsidRPr="005C54B4">
        <w:rPr>
          <w:rFonts w:ascii="Arial" w:hAnsi="Arial" w:cs="Arial"/>
          <w:sz w:val="20"/>
          <w:szCs w:val="20"/>
        </w:rPr>
        <w:t>)</w:t>
      </w:r>
    </w:p>
    <w:p w14:paraId="5B075E26" w14:textId="77777777" w:rsidR="002B4C6B" w:rsidRPr="005C54B4" w:rsidRDefault="002B4C6B" w:rsidP="00735B85">
      <w:pPr>
        <w:pStyle w:val="Akapitzlist"/>
        <w:numPr>
          <w:ilvl w:val="0"/>
          <w:numId w:val="18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Materiał: AISI 304/316L lub stal węglowa</w:t>
      </w:r>
    </w:p>
    <w:p w14:paraId="44B3B95D" w14:textId="77777777" w:rsidR="002B4C6B" w:rsidRPr="005C54B4" w:rsidRDefault="002B4C6B" w:rsidP="00735B85">
      <w:pPr>
        <w:pStyle w:val="Akapitzlist"/>
        <w:numPr>
          <w:ilvl w:val="0"/>
          <w:numId w:val="18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Klasy ciśnień: PN 10–PN 40</w:t>
      </w:r>
    </w:p>
    <w:p w14:paraId="5E4094CF" w14:textId="3631F224" w:rsidR="002B4C6B" w:rsidRPr="005C54B4" w:rsidRDefault="002B4C6B" w:rsidP="005972D7">
      <w:pPr>
        <w:pStyle w:val="Akapitzlist"/>
        <w:numPr>
          <w:ilvl w:val="0"/>
          <w:numId w:val="18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B31.3 to złoty standard przemysłu procesowego.</w:t>
      </w:r>
    </w:p>
    <w:p w14:paraId="11C250B7" w14:textId="77777777" w:rsidR="005972D7" w:rsidRPr="005C54B4" w:rsidRDefault="005972D7" w:rsidP="00EF274D">
      <w:pPr>
        <w:keepNext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50570964" wp14:editId="6D7B68D5">
            <wp:extent cx="3611880" cy="1028700"/>
            <wp:effectExtent l="0" t="0" r="7620" b="0"/>
            <wp:docPr id="172309567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6589" w14:textId="6748DEE1" w:rsidR="005972D7" w:rsidRPr="005C54B4" w:rsidRDefault="005972D7" w:rsidP="00EF274D">
      <w:pPr>
        <w:pStyle w:val="Legenda"/>
        <w:jc w:val="center"/>
        <w:rPr>
          <w:rFonts w:ascii="Arial" w:hAnsi="Arial" w:cs="Arial"/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13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>. PIPE CARBON STEEL SMLS SCH40 1-1/2"</w:t>
      </w:r>
    </w:p>
    <w:p w14:paraId="2D58606A" w14:textId="6E99B997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15. Systemy ATEX (metanol)</w:t>
      </w:r>
    </w:p>
    <w:p w14:paraId="32778220" w14:textId="77777777" w:rsidR="002B4C6B" w:rsidRPr="005C54B4" w:rsidRDefault="002B4C6B" w:rsidP="00735B85">
      <w:pPr>
        <w:pStyle w:val="Akapitzlist"/>
        <w:numPr>
          <w:ilvl w:val="0"/>
          <w:numId w:val="19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Norma: ATEX 2014/34/EU + IEC 60079</w:t>
      </w:r>
    </w:p>
    <w:p w14:paraId="2DC7C145" w14:textId="77777777" w:rsidR="002B4C6B" w:rsidRPr="005C54B4" w:rsidRDefault="002B4C6B" w:rsidP="00735B85">
      <w:pPr>
        <w:pStyle w:val="Akapitzlist"/>
        <w:numPr>
          <w:ilvl w:val="0"/>
          <w:numId w:val="19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Strefy: zwykle 1 lub 2 (w zależności od wentylacji)</w:t>
      </w:r>
    </w:p>
    <w:p w14:paraId="4BAE2A5F" w14:textId="1A71C161" w:rsidR="002B4C6B" w:rsidRPr="005C54B4" w:rsidRDefault="002B4C6B" w:rsidP="00735B85">
      <w:pPr>
        <w:pStyle w:val="Akapitzlist"/>
        <w:numPr>
          <w:ilvl w:val="0"/>
          <w:numId w:val="19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metanol jest cieczą łatwopalną — obowiązkowe strefy EX.</w:t>
      </w:r>
    </w:p>
    <w:p w14:paraId="1468AA59" w14:textId="77777777" w:rsidR="005972D7" w:rsidRPr="005C54B4" w:rsidRDefault="005972D7" w:rsidP="00EF274D">
      <w:pPr>
        <w:keepNext/>
        <w:ind w:left="1068"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lastRenderedPageBreak/>
        <w:drawing>
          <wp:inline distT="0" distB="0" distL="0" distR="0" wp14:anchorId="3F7CFA90" wp14:editId="594AA701">
            <wp:extent cx="1076788" cy="792480"/>
            <wp:effectExtent l="0" t="0" r="9525" b="7620"/>
            <wp:docPr id="150755412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840" cy="794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D592" w14:textId="0E3D7FBA" w:rsidR="005972D7" w:rsidRPr="005C54B4" w:rsidRDefault="005972D7" w:rsidP="00EF274D">
      <w:pPr>
        <w:pStyle w:val="Legenda"/>
        <w:jc w:val="center"/>
        <w:rPr>
          <w:rFonts w:ascii="Arial" w:hAnsi="Arial" w:cs="Arial"/>
          <w:sz w:val="20"/>
          <w:szCs w:val="20"/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14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 xml:space="preserve">.  Diaphragm Metering Pump </w:t>
      </w:r>
      <w:proofErr w:type="spellStart"/>
      <w:r w:rsidRPr="005C54B4">
        <w:rPr>
          <w:sz w:val="20"/>
          <w:szCs w:val="20"/>
          <w:lang w:val="en-US"/>
        </w:rPr>
        <w:t>ProMinent</w:t>
      </w:r>
      <w:proofErr w:type="spellEnd"/>
      <w:r w:rsidRPr="005C54B4">
        <w:rPr>
          <w:sz w:val="20"/>
          <w:szCs w:val="20"/>
          <w:lang w:val="en-US"/>
        </w:rPr>
        <w:t xml:space="preserve"> EXTRONIC</w:t>
      </w:r>
    </w:p>
    <w:p w14:paraId="4E979625" w14:textId="490C5F8E" w:rsidR="002B4C6B" w:rsidRPr="005C54B4" w:rsidRDefault="002B4C6B" w:rsidP="00735B85">
      <w:pPr>
        <w:ind w:left="70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16. Systemy automatyki i bezpieczeństwa (SIS)</w:t>
      </w:r>
    </w:p>
    <w:p w14:paraId="2867E6E1" w14:textId="77777777" w:rsidR="002B4C6B" w:rsidRPr="005C54B4" w:rsidRDefault="002B4C6B" w:rsidP="00735B85">
      <w:pPr>
        <w:pStyle w:val="Akapitzlist"/>
        <w:numPr>
          <w:ilvl w:val="0"/>
          <w:numId w:val="20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Norma projektowa: IEC 61511</w:t>
      </w:r>
    </w:p>
    <w:p w14:paraId="1821C8B7" w14:textId="35110C9F" w:rsidR="002B4C6B" w:rsidRPr="005C54B4" w:rsidRDefault="002B4C6B" w:rsidP="00735B85">
      <w:pPr>
        <w:pStyle w:val="Akapitzlist"/>
        <w:numPr>
          <w:ilvl w:val="0"/>
          <w:numId w:val="20"/>
        </w:numPr>
        <w:ind w:left="1428"/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>Uzasadnienie: funkcjonalne bezpieczeństwo w instalacjach chemicznych.</w:t>
      </w:r>
    </w:p>
    <w:p w14:paraId="1E386B69" w14:textId="77777777" w:rsidR="005972D7" w:rsidRPr="005C54B4" w:rsidRDefault="005972D7" w:rsidP="00EF274D">
      <w:pPr>
        <w:keepNext/>
        <w:jc w:val="center"/>
        <w:rPr>
          <w:sz w:val="20"/>
          <w:szCs w:val="20"/>
        </w:rPr>
      </w:pPr>
      <w:r w:rsidRPr="005C54B4"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2CBB29DE" wp14:editId="7C33C309">
            <wp:extent cx="1623060" cy="926497"/>
            <wp:effectExtent l="0" t="0" r="0" b="6985"/>
            <wp:docPr id="16024418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116" cy="92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6156C" w14:textId="36529C11" w:rsidR="00A50587" w:rsidRDefault="005972D7" w:rsidP="00EF274D">
      <w:pPr>
        <w:pStyle w:val="Legenda"/>
        <w:jc w:val="center"/>
        <w:rPr>
          <w:lang w:val="en-US"/>
        </w:rPr>
      </w:pPr>
      <w:proofErr w:type="spellStart"/>
      <w:r w:rsidRPr="005C54B4">
        <w:rPr>
          <w:sz w:val="20"/>
          <w:szCs w:val="20"/>
          <w:lang w:val="en-US"/>
        </w:rPr>
        <w:t>Rysunek</w:t>
      </w:r>
      <w:proofErr w:type="spellEnd"/>
      <w:r w:rsidRPr="005C54B4">
        <w:rPr>
          <w:sz w:val="20"/>
          <w:szCs w:val="20"/>
          <w:lang w:val="en-US"/>
        </w:rPr>
        <w:t xml:space="preserve"> </w:t>
      </w:r>
      <w:r w:rsidRPr="005C54B4">
        <w:rPr>
          <w:sz w:val="20"/>
          <w:szCs w:val="20"/>
        </w:rPr>
        <w:fldChar w:fldCharType="begin"/>
      </w:r>
      <w:r w:rsidRPr="005C54B4">
        <w:rPr>
          <w:sz w:val="20"/>
          <w:szCs w:val="20"/>
          <w:lang w:val="en-US"/>
        </w:rPr>
        <w:instrText xml:space="preserve"> SEQ Rysunek \* ARABIC </w:instrText>
      </w:r>
      <w:r w:rsidRPr="005C54B4">
        <w:rPr>
          <w:sz w:val="20"/>
          <w:szCs w:val="20"/>
        </w:rPr>
        <w:fldChar w:fldCharType="separate"/>
      </w:r>
      <w:r w:rsidR="005C54B4">
        <w:rPr>
          <w:noProof/>
          <w:sz w:val="20"/>
          <w:szCs w:val="20"/>
          <w:lang w:val="en-US"/>
        </w:rPr>
        <w:t>15</w:t>
      </w:r>
      <w:r w:rsidRPr="005C54B4">
        <w:rPr>
          <w:sz w:val="20"/>
          <w:szCs w:val="20"/>
        </w:rPr>
        <w:fldChar w:fldCharType="end"/>
      </w:r>
      <w:r w:rsidRPr="005C54B4">
        <w:rPr>
          <w:sz w:val="20"/>
          <w:szCs w:val="20"/>
          <w:lang w:val="en-US"/>
        </w:rPr>
        <w:t xml:space="preserve">. SIL4 </w:t>
      </w:r>
      <w:proofErr w:type="spellStart"/>
      <w:r w:rsidRPr="005C54B4">
        <w:rPr>
          <w:sz w:val="20"/>
          <w:szCs w:val="20"/>
          <w:lang w:val="en-US"/>
        </w:rPr>
        <w:t>ProSafe</w:t>
      </w:r>
      <w:proofErr w:type="spellEnd"/>
      <w:r w:rsidRPr="005C54B4">
        <w:rPr>
          <w:sz w:val="20"/>
          <w:szCs w:val="20"/>
          <w:lang w:val="en-US"/>
        </w:rPr>
        <w:t>-SLS Safety Instrumented System</w:t>
      </w:r>
    </w:p>
    <w:p w14:paraId="5FBD7144" w14:textId="77777777" w:rsidR="000618A0" w:rsidRPr="000618A0" w:rsidRDefault="000618A0" w:rsidP="000618A0">
      <w:pPr>
        <w:rPr>
          <w:lang w:val="en-US"/>
        </w:rPr>
      </w:pPr>
    </w:p>
    <w:p w14:paraId="260E1F56" w14:textId="29115D8E" w:rsidR="000618A0" w:rsidRPr="00600D0D" w:rsidRDefault="000618A0" w:rsidP="000618A0">
      <w:pPr>
        <w:rPr>
          <w:rFonts w:ascii="Arial" w:hAnsi="Arial" w:cs="Arial"/>
          <w:b/>
          <w:bCs/>
        </w:rPr>
      </w:pPr>
      <w:proofErr w:type="spellStart"/>
      <w:r w:rsidRPr="00600D0D">
        <w:rPr>
          <w:rFonts w:ascii="Arial" w:hAnsi="Arial" w:cs="Arial"/>
          <w:b/>
          <w:bCs/>
        </w:rPr>
        <w:t>Autocad</w:t>
      </w:r>
      <w:proofErr w:type="spellEnd"/>
      <w:r w:rsidRPr="00600D0D">
        <w:rPr>
          <w:rFonts w:ascii="Arial" w:hAnsi="Arial" w:cs="Arial"/>
          <w:b/>
          <w:bCs/>
        </w:rPr>
        <w:t xml:space="preserve">- schemat techniczny  wykonany na podstawie </w:t>
      </w:r>
      <w:proofErr w:type="spellStart"/>
      <w:r w:rsidRPr="00600D0D">
        <w:rPr>
          <w:rFonts w:ascii="Arial" w:hAnsi="Arial" w:cs="Arial"/>
          <w:b/>
          <w:bCs/>
        </w:rPr>
        <w:t>schemata</w:t>
      </w:r>
      <w:proofErr w:type="spellEnd"/>
      <w:r w:rsidRPr="00600D0D">
        <w:rPr>
          <w:rFonts w:ascii="Arial" w:hAnsi="Arial" w:cs="Arial"/>
          <w:b/>
          <w:bCs/>
        </w:rPr>
        <w:t xml:space="preserve"> ideowego oraz wyżej wymienionych norm I aparatury</w:t>
      </w:r>
      <w:r w:rsidR="00E7690B" w:rsidRPr="00600D0D">
        <w:rPr>
          <w:rFonts w:ascii="Arial" w:hAnsi="Arial" w:cs="Arial"/>
          <w:b/>
          <w:bCs/>
        </w:rPr>
        <w:t>.</w:t>
      </w:r>
    </w:p>
    <w:p w14:paraId="55FAEE37" w14:textId="3F3F657C" w:rsidR="000618A0" w:rsidRDefault="000618A0" w:rsidP="000618A0">
      <w:pPr>
        <w:rPr>
          <w:rFonts w:ascii="Arial" w:hAnsi="Arial" w:cs="Arial"/>
          <w:b/>
          <w:bCs/>
          <w:lang w:val="en-US"/>
        </w:rPr>
      </w:pPr>
      <w:r w:rsidRPr="000618A0">
        <w:rPr>
          <w:rFonts w:ascii="Arial" w:hAnsi="Arial" w:cs="Arial"/>
          <w:b/>
          <w:bCs/>
          <w:noProof/>
          <w:lang w:val="en-US"/>
        </w:rPr>
        <w:drawing>
          <wp:inline distT="0" distB="0" distL="0" distR="0" wp14:anchorId="4AA46119" wp14:editId="4E5D5A98">
            <wp:extent cx="5697941" cy="4343172"/>
            <wp:effectExtent l="0" t="0" r="0" b="63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7993" cy="435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5D6B" w14:textId="24B4AB15" w:rsidR="000618A0" w:rsidRPr="005C54B4" w:rsidRDefault="000618A0" w:rsidP="000618A0">
      <w:pPr>
        <w:rPr>
          <w:rFonts w:ascii="Arial" w:hAnsi="Arial" w:cs="Arial"/>
          <w:sz w:val="20"/>
          <w:szCs w:val="20"/>
        </w:rPr>
      </w:pPr>
      <w:r w:rsidRPr="005C54B4">
        <w:rPr>
          <w:rFonts w:ascii="Arial" w:hAnsi="Arial" w:cs="Arial"/>
          <w:sz w:val="20"/>
          <w:szCs w:val="20"/>
        </w:rPr>
        <w:t xml:space="preserve">Niebieski kolor </w:t>
      </w:r>
      <w:r w:rsidR="00E7690B" w:rsidRPr="005C54B4">
        <w:rPr>
          <w:rFonts w:ascii="Arial" w:hAnsi="Arial" w:cs="Arial"/>
          <w:sz w:val="20"/>
          <w:szCs w:val="20"/>
        </w:rPr>
        <w:t>lini</w:t>
      </w:r>
      <w:r w:rsidR="005C54B4">
        <w:rPr>
          <w:rFonts w:ascii="Arial" w:hAnsi="Arial" w:cs="Arial"/>
          <w:sz w:val="20"/>
          <w:szCs w:val="20"/>
        </w:rPr>
        <w:t>i</w:t>
      </w:r>
      <w:r w:rsidR="00E7690B" w:rsidRPr="005C54B4">
        <w:rPr>
          <w:rFonts w:ascii="Arial" w:hAnsi="Arial" w:cs="Arial"/>
          <w:sz w:val="20"/>
          <w:szCs w:val="20"/>
        </w:rPr>
        <w:t xml:space="preserve"> </w:t>
      </w:r>
      <w:r w:rsidRPr="005C54B4">
        <w:rPr>
          <w:rFonts w:ascii="Arial" w:hAnsi="Arial" w:cs="Arial"/>
          <w:sz w:val="20"/>
          <w:szCs w:val="20"/>
        </w:rPr>
        <w:t xml:space="preserve">oznacza </w:t>
      </w:r>
      <w:r w:rsidR="005C54B4" w:rsidRPr="005C54B4">
        <w:rPr>
          <w:rFonts w:ascii="Arial" w:hAnsi="Arial" w:cs="Arial"/>
          <w:sz w:val="20"/>
          <w:szCs w:val="20"/>
        </w:rPr>
        <w:t>zawracanie</w:t>
      </w:r>
      <w:r w:rsidRPr="005C54B4">
        <w:rPr>
          <w:rFonts w:ascii="Arial" w:hAnsi="Arial" w:cs="Arial"/>
          <w:sz w:val="20"/>
          <w:szCs w:val="20"/>
        </w:rPr>
        <w:t xml:space="preserve"> </w:t>
      </w:r>
      <w:r w:rsidR="00E7690B" w:rsidRPr="005C54B4">
        <w:rPr>
          <w:rFonts w:ascii="Arial" w:hAnsi="Arial" w:cs="Arial"/>
          <w:sz w:val="20"/>
          <w:szCs w:val="20"/>
        </w:rPr>
        <w:t>,</w:t>
      </w:r>
      <w:r w:rsidRPr="005C54B4">
        <w:rPr>
          <w:rFonts w:ascii="Arial" w:hAnsi="Arial" w:cs="Arial"/>
          <w:sz w:val="20"/>
          <w:szCs w:val="20"/>
        </w:rPr>
        <w:t>natomiast żółty kolor lin</w:t>
      </w:r>
      <w:r w:rsidR="005C54B4">
        <w:rPr>
          <w:rFonts w:ascii="Arial" w:hAnsi="Arial" w:cs="Arial"/>
          <w:sz w:val="20"/>
          <w:szCs w:val="20"/>
        </w:rPr>
        <w:t>i</w:t>
      </w:r>
      <w:r w:rsidRPr="005C54B4">
        <w:rPr>
          <w:rFonts w:ascii="Arial" w:hAnsi="Arial" w:cs="Arial"/>
          <w:sz w:val="20"/>
          <w:szCs w:val="20"/>
        </w:rPr>
        <w:t xml:space="preserve">i </w:t>
      </w:r>
      <w:r w:rsidR="005C54B4" w:rsidRPr="005C54B4">
        <w:rPr>
          <w:rFonts w:ascii="Arial" w:hAnsi="Arial" w:cs="Arial"/>
          <w:sz w:val="20"/>
          <w:szCs w:val="20"/>
        </w:rPr>
        <w:t>dostarczanie</w:t>
      </w:r>
      <w:r w:rsidRPr="005C54B4">
        <w:rPr>
          <w:rFonts w:ascii="Arial" w:hAnsi="Arial" w:cs="Arial"/>
          <w:sz w:val="20"/>
          <w:szCs w:val="20"/>
        </w:rPr>
        <w:t xml:space="preserve"> składników</w:t>
      </w:r>
    </w:p>
    <w:p w14:paraId="4BE994AB" w14:textId="07BCF2FB" w:rsidR="00E7690B" w:rsidRDefault="00E7690B" w:rsidP="000618A0">
      <w:pPr>
        <w:rPr>
          <w:rFonts w:ascii="Arial" w:hAnsi="Arial" w:cs="Arial"/>
          <w:lang w:val="en-US"/>
        </w:rPr>
      </w:pPr>
      <w:proofErr w:type="spellStart"/>
      <w:r w:rsidRPr="005C54B4">
        <w:rPr>
          <w:rFonts w:ascii="Arial" w:hAnsi="Arial" w:cs="Arial"/>
          <w:sz w:val="20"/>
          <w:szCs w:val="20"/>
          <w:lang w:val="en-US"/>
        </w:rPr>
        <w:lastRenderedPageBreak/>
        <w:t>Przybliżenie</w:t>
      </w:r>
      <w:proofErr w:type="spellEnd"/>
      <w:r w:rsidRPr="005C54B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  <w:lang w:val="en-US"/>
        </w:rPr>
        <w:t>na</w:t>
      </w:r>
      <w:proofErr w:type="spellEnd"/>
      <w:r w:rsidRPr="005C54B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  <w:lang w:val="en-US"/>
        </w:rPr>
        <w:t>poszczególne</w:t>
      </w:r>
      <w:proofErr w:type="spellEnd"/>
      <w:r w:rsidRPr="005C54B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5C54B4">
        <w:rPr>
          <w:rFonts w:ascii="Arial" w:hAnsi="Arial" w:cs="Arial"/>
          <w:sz w:val="20"/>
          <w:szCs w:val="20"/>
          <w:lang w:val="en-US"/>
        </w:rPr>
        <w:t>elementy</w:t>
      </w:r>
      <w:proofErr w:type="spellEnd"/>
      <w:r>
        <w:rPr>
          <w:rFonts w:ascii="Arial" w:hAnsi="Arial" w:cs="Arial"/>
          <w:lang w:val="en-US"/>
        </w:rPr>
        <w:t xml:space="preserve"> </w:t>
      </w:r>
      <w:r w:rsidR="00015304" w:rsidRPr="00E7690B">
        <w:rPr>
          <w:rFonts w:ascii="Arial" w:hAnsi="Arial" w:cs="Arial"/>
          <w:noProof/>
          <w:lang w:val="en-US"/>
        </w:rPr>
        <w:drawing>
          <wp:inline distT="0" distB="0" distL="0" distR="0" wp14:anchorId="76C23928" wp14:editId="0670922F">
            <wp:extent cx="5760720" cy="4317812"/>
            <wp:effectExtent l="0" t="0" r="0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7AB9" w14:textId="685A607D" w:rsidR="00E7690B" w:rsidRPr="000618A0" w:rsidRDefault="00E7690B" w:rsidP="00E7690B">
      <w:pPr>
        <w:jc w:val="center"/>
        <w:rPr>
          <w:rFonts w:ascii="Arial" w:hAnsi="Arial" w:cs="Arial"/>
          <w:lang w:val="en-US"/>
        </w:rPr>
      </w:pPr>
      <w:r w:rsidRPr="00E7690B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5BCCEFC8" wp14:editId="26DAB9E9">
            <wp:extent cx="3833812" cy="4948206"/>
            <wp:effectExtent l="0" t="0" r="0" b="508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6847" cy="495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82AA" w14:textId="33843253" w:rsidR="000618A0" w:rsidRDefault="000618A0" w:rsidP="000618A0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1E54CFE8" wp14:editId="3444191D">
            <wp:extent cx="6211153" cy="4143472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642" cy="4147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8B5AE3" w14:textId="69E10D24" w:rsidR="000618A0" w:rsidRPr="00600D0D" w:rsidRDefault="000618A0" w:rsidP="000618A0">
      <w:pPr>
        <w:jc w:val="center"/>
        <w:rPr>
          <w:rFonts w:ascii="Arial" w:hAnsi="Arial" w:cs="Arial"/>
          <w:sz w:val="20"/>
          <w:szCs w:val="20"/>
        </w:rPr>
      </w:pPr>
      <w:r w:rsidRPr="00600D0D">
        <w:rPr>
          <w:rFonts w:ascii="Arial" w:hAnsi="Arial" w:cs="Arial"/>
          <w:sz w:val="20"/>
          <w:szCs w:val="20"/>
        </w:rPr>
        <w:t xml:space="preserve">Zdjęcie z programu komputerowego </w:t>
      </w:r>
      <w:proofErr w:type="spellStart"/>
      <w:r w:rsidRPr="00600D0D">
        <w:rPr>
          <w:rFonts w:ascii="Arial" w:hAnsi="Arial" w:cs="Arial"/>
          <w:sz w:val="20"/>
          <w:szCs w:val="20"/>
        </w:rPr>
        <w:t>Autocad</w:t>
      </w:r>
      <w:proofErr w:type="spellEnd"/>
    </w:p>
    <w:p w14:paraId="5DF278E6" w14:textId="64D050DA" w:rsidR="00015304" w:rsidRDefault="009B50D9" w:rsidP="00E7690B">
      <w:pPr>
        <w:rPr>
          <w:rFonts w:ascii="Arial" w:hAnsi="Arial" w:cs="Arial"/>
          <w:b/>
          <w:bCs/>
        </w:rPr>
      </w:pPr>
      <w:r w:rsidRPr="009B50D9">
        <w:rPr>
          <w:rFonts w:ascii="Arial" w:hAnsi="Arial" w:cs="Arial"/>
          <w:b/>
          <w:bCs/>
          <w:highlight w:val="yellow"/>
        </w:rPr>
        <w:t>Dorobić opisy do urządzeń , odnośniki do urządzeń</w:t>
      </w:r>
      <w:r>
        <w:rPr>
          <w:rFonts w:ascii="Arial" w:hAnsi="Arial" w:cs="Arial"/>
          <w:b/>
          <w:bCs/>
        </w:rPr>
        <w:t xml:space="preserve"> , </w:t>
      </w:r>
      <w:proofErr w:type="spellStart"/>
      <w:r w:rsidRPr="009B50D9">
        <w:rPr>
          <w:rFonts w:ascii="Arial" w:hAnsi="Arial" w:cs="Arial"/>
          <w:b/>
          <w:bCs/>
          <w:highlight w:val="yellow"/>
        </w:rPr>
        <w:t>wymiery</w:t>
      </w:r>
      <w:proofErr w:type="spellEnd"/>
      <w:r w:rsidRPr="009B50D9">
        <w:rPr>
          <w:rFonts w:ascii="Arial" w:hAnsi="Arial" w:cs="Arial"/>
          <w:b/>
          <w:bCs/>
          <w:highlight w:val="yellow"/>
        </w:rPr>
        <w:t xml:space="preserve"> urządzeń takie </w:t>
      </w:r>
      <w:proofErr w:type="spellStart"/>
      <w:r w:rsidRPr="009B50D9">
        <w:rPr>
          <w:rFonts w:ascii="Arial" w:hAnsi="Arial" w:cs="Arial"/>
          <w:b/>
          <w:bCs/>
          <w:highlight w:val="yellow"/>
        </w:rPr>
        <w:t>jakies</w:t>
      </w:r>
      <w:proofErr w:type="spellEnd"/>
      <w:r w:rsidRPr="009B50D9">
        <w:rPr>
          <w:rFonts w:ascii="Arial" w:hAnsi="Arial" w:cs="Arial"/>
          <w:b/>
          <w:bCs/>
          <w:highlight w:val="yellow"/>
        </w:rPr>
        <w:t xml:space="preserve"> zostały wybrane lub skala</w:t>
      </w:r>
      <w:r>
        <w:rPr>
          <w:rFonts w:ascii="Arial" w:hAnsi="Arial" w:cs="Arial"/>
          <w:b/>
          <w:bCs/>
        </w:rPr>
        <w:t xml:space="preserve">, </w:t>
      </w:r>
      <w:r w:rsidRPr="009B50D9">
        <w:rPr>
          <w:rFonts w:ascii="Arial" w:hAnsi="Arial" w:cs="Arial"/>
          <w:b/>
          <w:bCs/>
          <w:highlight w:val="yellow"/>
        </w:rPr>
        <w:t xml:space="preserve">opcja skalowania w </w:t>
      </w:r>
      <w:proofErr w:type="spellStart"/>
      <w:r w:rsidRPr="009B50D9">
        <w:rPr>
          <w:rFonts w:ascii="Arial" w:hAnsi="Arial" w:cs="Arial"/>
          <w:b/>
          <w:bCs/>
          <w:highlight w:val="yellow"/>
        </w:rPr>
        <w:t>autocad</w:t>
      </w:r>
      <w:proofErr w:type="spellEnd"/>
      <w:r>
        <w:rPr>
          <w:rFonts w:ascii="Arial" w:hAnsi="Arial" w:cs="Arial"/>
          <w:b/>
          <w:bCs/>
        </w:rPr>
        <w:t xml:space="preserve">, </w:t>
      </w:r>
      <w:r w:rsidRPr="009B50D9">
        <w:rPr>
          <w:rFonts w:ascii="Arial" w:hAnsi="Arial" w:cs="Arial"/>
          <w:b/>
          <w:bCs/>
          <w:highlight w:val="yellow"/>
        </w:rPr>
        <w:t xml:space="preserve">jedno z </w:t>
      </w:r>
      <w:proofErr w:type="spellStart"/>
      <w:r w:rsidRPr="009B50D9">
        <w:rPr>
          <w:rFonts w:ascii="Arial" w:hAnsi="Arial" w:cs="Arial"/>
          <w:b/>
          <w:bCs/>
          <w:highlight w:val="yellow"/>
        </w:rPr>
        <w:t>urzadzadziń</w:t>
      </w:r>
      <w:proofErr w:type="spellEnd"/>
      <w:r w:rsidRPr="009B50D9">
        <w:rPr>
          <w:rFonts w:ascii="Arial" w:hAnsi="Arial" w:cs="Arial"/>
          <w:b/>
          <w:bCs/>
          <w:highlight w:val="yellow"/>
        </w:rPr>
        <w:t xml:space="preserve"> rysujemy w rzucie!! 2rzuty i wymiary</w:t>
      </w:r>
      <w:r>
        <w:rPr>
          <w:rFonts w:ascii="Arial" w:hAnsi="Arial" w:cs="Arial"/>
          <w:b/>
          <w:bCs/>
        </w:rPr>
        <w:t xml:space="preserve"> , </w:t>
      </w:r>
      <w:proofErr w:type="spellStart"/>
      <w:r w:rsidRPr="009B50D9">
        <w:rPr>
          <w:rFonts w:ascii="Arial" w:hAnsi="Arial" w:cs="Arial"/>
          <w:b/>
          <w:bCs/>
          <w:highlight w:val="yellow"/>
        </w:rPr>
        <w:t>wyrsuwac</w:t>
      </w:r>
      <w:proofErr w:type="spellEnd"/>
      <w:r w:rsidRPr="009B50D9">
        <w:rPr>
          <w:rFonts w:ascii="Arial" w:hAnsi="Arial" w:cs="Arial"/>
          <w:b/>
          <w:bCs/>
          <w:highlight w:val="yellow"/>
        </w:rPr>
        <w:t xml:space="preserve"> linie </w:t>
      </w:r>
      <w:proofErr w:type="spellStart"/>
      <w:r w:rsidRPr="009B50D9">
        <w:rPr>
          <w:rFonts w:ascii="Arial" w:hAnsi="Arial" w:cs="Arial"/>
          <w:b/>
          <w:bCs/>
          <w:highlight w:val="yellow"/>
        </w:rPr>
        <w:t>symerii</w:t>
      </w:r>
      <w:proofErr w:type="spellEnd"/>
      <w:r w:rsidRPr="009B50D9">
        <w:rPr>
          <w:rFonts w:ascii="Arial" w:hAnsi="Arial" w:cs="Arial"/>
          <w:b/>
          <w:bCs/>
          <w:highlight w:val="yellow"/>
        </w:rPr>
        <w:t>-dwa rzuty kompatybilne</w:t>
      </w:r>
      <w:r>
        <w:rPr>
          <w:rFonts w:ascii="Arial" w:hAnsi="Arial" w:cs="Arial"/>
          <w:b/>
          <w:bCs/>
        </w:rPr>
        <w:t xml:space="preserve"> </w:t>
      </w:r>
    </w:p>
    <w:p w14:paraId="542FE0FA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07244AFC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13EE26B8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47E0002A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17578246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52D7FC05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77313DED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20E2C1A7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5027DBB8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38D2A604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68A35B90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4005B188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6A915BC2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154071DE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5EB198C5" w14:textId="77777777" w:rsidR="00015304" w:rsidRDefault="00015304" w:rsidP="00E7690B">
      <w:pPr>
        <w:rPr>
          <w:rFonts w:ascii="Arial" w:hAnsi="Arial" w:cs="Arial"/>
          <w:b/>
          <w:bCs/>
        </w:rPr>
      </w:pPr>
    </w:p>
    <w:p w14:paraId="79C1FB23" w14:textId="645CFF0E" w:rsidR="000618A0" w:rsidRDefault="00E7690B" w:rsidP="00E7690B">
      <w:pPr>
        <w:rPr>
          <w:rFonts w:ascii="Arial" w:hAnsi="Arial" w:cs="Arial"/>
          <w:b/>
          <w:bCs/>
        </w:rPr>
      </w:pPr>
      <w:proofErr w:type="spellStart"/>
      <w:r w:rsidRPr="00600D0D">
        <w:rPr>
          <w:rFonts w:ascii="Arial" w:hAnsi="Arial" w:cs="Arial"/>
          <w:b/>
          <w:bCs/>
        </w:rPr>
        <w:t>Scieżka</w:t>
      </w:r>
      <w:proofErr w:type="spellEnd"/>
      <w:r w:rsidRPr="00600D0D">
        <w:rPr>
          <w:rFonts w:ascii="Arial" w:hAnsi="Arial" w:cs="Arial"/>
          <w:b/>
          <w:bCs/>
        </w:rPr>
        <w:t xml:space="preserve"> krytyczna</w:t>
      </w:r>
    </w:p>
    <w:p w14:paraId="5BA3BD23" w14:textId="13EE1B37" w:rsidR="00015304" w:rsidRDefault="002405C2" w:rsidP="005C54B4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D780090" wp14:editId="21DE6BF0">
            <wp:extent cx="2620010" cy="5076268"/>
            <wp:effectExtent l="0" t="0" r="889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5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751" cy="50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B6DE" w14:textId="05C14BEF" w:rsidR="002405C2" w:rsidRDefault="002405C2" w:rsidP="00E7690B">
      <w:pPr>
        <w:rPr>
          <w:rFonts w:ascii="Arial" w:hAnsi="Arial" w:cs="Arial"/>
          <w:b/>
          <w:bCs/>
        </w:rPr>
      </w:pPr>
    </w:p>
    <w:p w14:paraId="1553CFE7" w14:textId="4FAABCAC" w:rsidR="002405C2" w:rsidRPr="00600D0D" w:rsidRDefault="00B50563" w:rsidP="00E7690B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Wysrodkowac</w:t>
      </w:r>
      <w:proofErr w:type="spellEnd"/>
      <w:r>
        <w:rPr>
          <w:rFonts w:ascii="Arial" w:hAnsi="Arial" w:cs="Arial"/>
          <w:b/>
          <w:bCs/>
        </w:rPr>
        <w:t xml:space="preserve"> linie </w:t>
      </w:r>
      <w:proofErr w:type="spellStart"/>
      <w:r>
        <w:rPr>
          <w:rFonts w:ascii="Arial" w:hAnsi="Arial" w:cs="Arial"/>
          <w:b/>
          <w:bCs/>
        </w:rPr>
        <w:t>odoac</w:t>
      </w:r>
      <w:proofErr w:type="spellEnd"/>
      <w:r>
        <w:rPr>
          <w:rFonts w:ascii="Arial" w:hAnsi="Arial" w:cs="Arial"/>
          <w:b/>
          <w:bCs/>
        </w:rPr>
        <w:t xml:space="preserve"> koniec </w:t>
      </w:r>
    </w:p>
    <w:p w14:paraId="2610E30F" w14:textId="77777777" w:rsidR="00E7690B" w:rsidRPr="001A63F2" w:rsidRDefault="00E7690B" w:rsidP="00E7690B">
      <w:pPr>
        <w:rPr>
          <w:rFonts w:ascii="Arial" w:hAnsi="Arial" w:cs="Arial"/>
          <w:b/>
          <w:bCs/>
        </w:rPr>
      </w:pPr>
      <w:r w:rsidRPr="001A63F2">
        <w:rPr>
          <w:rFonts w:ascii="Arial" w:hAnsi="Arial" w:cs="Arial"/>
          <w:b/>
          <w:bCs/>
        </w:rPr>
        <w:t>Harmonogram Gantta</w:t>
      </w:r>
    </w:p>
    <w:p w14:paraId="4CC782A7" w14:textId="0A10C5DD" w:rsidR="00E7690B" w:rsidRDefault="00F24A16" w:rsidP="005C54B4">
      <w:pPr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lastRenderedPageBreak/>
        <w:drawing>
          <wp:inline distT="0" distB="0" distL="0" distR="0" wp14:anchorId="408375B8" wp14:editId="5A02CF54">
            <wp:extent cx="4374901" cy="2414587"/>
            <wp:effectExtent l="0" t="0" r="6985" b="508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85"/>
                    <a:stretch/>
                  </pic:blipFill>
                  <pic:spPr bwMode="auto">
                    <a:xfrm>
                      <a:off x="0" y="0"/>
                      <a:ext cx="4382082" cy="2418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56DC0" w14:textId="72383C0C" w:rsidR="00D817C6" w:rsidRPr="000618A0" w:rsidRDefault="00D817C6" w:rsidP="005C54B4">
      <w:pPr>
        <w:jc w:val="center"/>
        <w:rPr>
          <w:rFonts w:ascii="Arial" w:hAnsi="Arial" w:cs="Arial"/>
          <w:b/>
          <w:bCs/>
          <w:lang w:val="en-US"/>
        </w:rPr>
      </w:pPr>
      <w:proofErr w:type="spellStart"/>
      <w:r w:rsidRPr="00D817C6">
        <w:rPr>
          <w:rFonts w:ascii="Arial" w:hAnsi="Arial" w:cs="Arial"/>
          <w:b/>
          <w:bCs/>
          <w:highlight w:val="yellow"/>
          <w:lang w:val="en-US"/>
        </w:rPr>
        <w:t>Usuną</w:t>
      </w:r>
      <w:proofErr w:type="spellEnd"/>
      <w:r w:rsidRPr="00D817C6">
        <w:rPr>
          <w:rFonts w:ascii="Arial" w:hAnsi="Arial" w:cs="Arial"/>
          <w:b/>
          <w:bCs/>
          <w:highlight w:val="yellow"/>
          <w:lang w:val="en-US"/>
        </w:rPr>
        <w:t xml:space="preserve"> </w:t>
      </w:r>
      <w:proofErr w:type="spellStart"/>
      <w:r w:rsidRPr="00D817C6">
        <w:rPr>
          <w:rFonts w:ascii="Arial" w:hAnsi="Arial" w:cs="Arial"/>
          <w:b/>
          <w:bCs/>
          <w:highlight w:val="yellow"/>
          <w:lang w:val="en-US"/>
        </w:rPr>
        <w:t>ckamień</w:t>
      </w:r>
      <w:proofErr w:type="spellEnd"/>
      <w:r w:rsidRPr="00D817C6">
        <w:rPr>
          <w:rFonts w:ascii="Arial" w:hAnsi="Arial" w:cs="Arial"/>
          <w:b/>
          <w:bCs/>
          <w:highlight w:val="yellow"/>
          <w:lang w:val="en-US"/>
        </w:rPr>
        <w:t xml:space="preserve"> </w:t>
      </w:r>
      <w:proofErr w:type="spellStart"/>
      <w:r w:rsidRPr="00D817C6">
        <w:rPr>
          <w:rFonts w:ascii="Arial" w:hAnsi="Arial" w:cs="Arial"/>
          <w:b/>
          <w:bCs/>
          <w:highlight w:val="yellow"/>
          <w:lang w:val="en-US"/>
        </w:rPr>
        <w:t>milowy</w:t>
      </w:r>
      <w:proofErr w:type="spellEnd"/>
      <w:r w:rsidRPr="00D817C6">
        <w:rPr>
          <w:rFonts w:ascii="Arial" w:hAnsi="Arial" w:cs="Arial"/>
          <w:b/>
          <w:bCs/>
          <w:highlight w:val="yellow"/>
          <w:lang w:val="en-US"/>
        </w:rPr>
        <w:t xml:space="preserve"> w </w:t>
      </w:r>
      <w:proofErr w:type="spellStart"/>
      <w:r w:rsidRPr="00D817C6">
        <w:rPr>
          <w:rFonts w:ascii="Arial" w:hAnsi="Arial" w:cs="Arial"/>
          <w:b/>
          <w:bCs/>
          <w:highlight w:val="yellow"/>
          <w:lang w:val="en-US"/>
        </w:rPr>
        <w:t>destyalcji</w:t>
      </w:r>
      <w:proofErr w:type="spellEnd"/>
      <w:r w:rsidRPr="00D817C6">
        <w:rPr>
          <w:rFonts w:ascii="Arial" w:hAnsi="Arial" w:cs="Arial"/>
          <w:b/>
          <w:bCs/>
          <w:highlight w:val="yellow"/>
          <w:lang w:val="en-US"/>
        </w:rPr>
        <w:t xml:space="preserve"> </w:t>
      </w:r>
      <w:proofErr w:type="spellStart"/>
      <w:r w:rsidRPr="00D817C6">
        <w:rPr>
          <w:rFonts w:ascii="Arial" w:hAnsi="Arial" w:cs="Arial"/>
          <w:b/>
          <w:bCs/>
          <w:highlight w:val="yellow"/>
          <w:lang w:val="en-US"/>
        </w:rPr>
        <w:t>wstepnej</w:t>
      </w:r>
      <w:proofErr w:type="spellEnd"/>
      <w:r>
        <w:rPr>
          <w:rFonts w:ascii="Arial" w:hAnsi="Arial" w:cs="Arial"/>
          <w:b/>
          <w:bCs/>
          <w:lang w:val="en-US"/>
        </w:rPr>
        <w:t xml:space="preserve"> </w:t>
      </w:r>
    </w:p>
    <w:sectPr w:rsidR="00D817C6" w:rsidRPr="000618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21FB9" w14:textId="77777777" w:rsidR="009B50D9" w:rsidRDefault="009B50D9" w:rsidP="009B50D9">
      <w:pPr>
        <w:spacing w:after="0" w:line="240" w:lineRule="auto"/>
      </w:pPr>
      <w:r>
        <w:separator/>
      </w:r>
    </w:p>
  </w:endnote>
  <w:endnote w:type="continuationSeparator" w:id="0">
    <w:p w14:paraId="5F079E26" w14:textId="77777777" w:rsidR="009B50D9" w:rsidRDefault="009B50D9" w:rsidP="009B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74FE2" w14:textId="77777777" w:rsidR="009B50D9" w:rsidRDefault="009B50D9" w:rsidP="009B50D9">
      <w:pPr>
        <w:spacing w:after="0" w:line="240" w:lineRule="auto"/>
      </w:pPr>
      <w:r>
        <w:separator/>
      </w:r>
    </w:p>
  </w:footnote>
  <w:footnote w:type="continuationSeparator" w:id="0">
    <w:p w14:paraId="2E9A3ACA" w14:textId="77777777" w:rsidR="009B50D9" w:rsidRDefault="009B50D9" w:rsidP="009B5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8C4"/>
    <w:multiLevelType w:val="multilevel"/>
    <w:tmpl w:val="3B5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A7519"/>
    <w:multiLevelType w:val="hybridMultilevel"/>
    <w:tmpl w:val="0E5087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34358"/>
    <w:multiLevelType w:val="hybridMultilevel"/>
    <w:tmpl w:val="A57CFF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45CE2"/>
    <w:multiLevelType w:val="multilevel"/>
    <w:tmpl w:val="2B76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E04AB"/>
    <w:multiLevelType w:val="hybridMultilevel"/>
    <w:tmpl w:val="639CE1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53E72"/>
    <w:multiLevelType w:val="hybridMultilevel"/>
    <w:tmpl w:val="30546BB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0F3874"/>
    <w:multiLevelType w:val="hybridMultilevel"/>
    <w:tmpl w:val="B42CA5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3715E"/>
    <w:multiLevelType w:val="hybridMultilevel"/>
    <w:tmpl w:val="D3F4E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DD2BFF"/>
    <w:multiLevelType w:val="hybridMultilevel"/>
    <w:tmpl w:val="171E35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01C6F"/>
    <w:multiLevelType w:val="hybridMultilevel"/>
    <w:tmpl w:val="E6D402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A358E2"/>
    <w:multiLevelType w:val="hybridMultilevel"/>
    <w:tmpl w:val="477240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B57137"/>
    <w:multiLevelType w:val="multilevel"/>
    <w:tmpl w:val="2D8C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F1E09"/>
    <w:multiLevelType w:val="hybridMultilevel"/>
    <w:tmpl w:val="D0C247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A513F"/>
    <w:multiLevelType w:val="hybridMultilevel"/>
    <w:tmpl w:val="3CF045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474C4"/>
    <w:multiLevelType w:val="hybridMultilevel"/>
    <w:tmpl w:val="A59C01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E124B"/>
    <w:multiLevelType w:val="hybridMultilevel"/>
    <w:tmpl w:val="19EA8A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1238B"/>
    <w:multiLevelType w:val="hybridMultilevel"/>
    <w:tmpl w:val="8106224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C90526"/>
    <w:multiLevelType w:val="hybridMultilevel"/>
    <w:tmpl w:val="73C4A9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30FEE"/>
    <w:multiLevelType w:val="hybridMultilevel"/>
    <w:tmpl w:val="963296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53610B"/>
    <w:multiLevelType w:val="hybridMultilevel"/>
    <w:tmpl w:val="4CEA0F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CB361C"/>
    <w:multiLevelType w:val="hybridMultilevel"/>
    <w:tmpl w:val="37AE86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EA38A1"/>
    <w:multiLevelType w:val="hybridMultilevel"/>
    <w:tmpl w:val="8DC07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1"/>
  </w:num>
  <w:num w:numId="3">
    <w:abstractNumId w:val="0"/>
  </w:num>
  <w:num w:numId="4">
    <w:abstractNumId w:val="20"/>
  </w:num>
  <w:num w:numId="5">
    <w:abstractNumId w:val="21"/>
  </w:num>
  <w:num w:numId="6">
    <w:abstractNumId w:val="7"/>
  </w:num>
  <w:num w:numId="7">
    <w:abstractNumId w:val="18"/>
  </w:num>
  <w:num w:numId="8">
    <w:abstractNumId w:val="14"/>
  </w:num>
  <w:num w:numId="9">
    <w:abstractNumId w:val="9"/>
  </w:num>
  <w:num w:numId="10">
    <w:abstractNumId w:val="8"/>
  </w:num>
  <w:num w:numId="11">
    <w:abstractNumId w:val="6"/>
  </w:num>
  <w:num w:numId="12">
    <w:abstractNumId w:val="12"/>
  </w:num>
  <w:num w:numId="13">
    <w:abstractNumId w:val="13"/>
  </w:num>
  <w:num w:numId="14">
    <w:abstractNumId w:val="10"/>
  </w:num>
  <w:num w:numId="15">
    <w:abstractNumId w:val="16"/>
  </w:num>
  <w:num w:numId="16">
    <w:abstractNumId w:val="2"/>
  </w:num>
  <w:num w:numId="17">
    <w:abstractNumId w:val="15"/>
  </w:num>
  <w:num w:numId="18">
    <w:abstractNumId w:val="19"/>
  </w:num>
  <w:num w:numId="19">
    <w:abstractNumId w:val="4"/>
  </w:num>
  <w:num w:numId="20">
    <w:abstractNumId w:val="1"/>
  </w:num>
  <w:num w:numId="21">
    <w:abstractNumId w:val="17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92"/>
    <w:rsid w:val="00015304"/>
    <w:rsid w:val="000618A0"/>
    <w:rsid w:val="000825CD"/>
    <w:rsid w:val="000C2A22"/>
    <w:rsid w:val="00110930"/>
    <w:rsid w:val="00112233"/>
    <w:rsid w:val="001A63F2"/>
    <w:rsid w:val="001D60BB"/>
    <w:rsid w:val="002405C2"/>
    <w:rsid w:val="002B4C6B"/>
    <w:rsid w:val="00313392"/>
    <w:rsid w:val="00326F79"/>
    <w:rsid w:val="003C1D62"/>
    <w:rsid w:val="003D0980"/>
    <w:rsid w:val="00580877"/>
    <w:rsid w:val="005972D7"/>
    <w:rsid w:val="005C54B4"/>
    <w:rsid w:val="00600D0D"/>
    <w:rsid w:val="006123E8"/>
    <w:rsid w:val="0063606B"/>
    <w:rsid w:val="006A2353"/>
    <w:rsid w:val="00735B85"/>
    <w:rsid w:val="0075613E"/>
    <w:rsid w:val="007B4516"/>
    <w:rsid w:val="009B50D9"/>
    <w:rsid w:val="009D2783"/>
    <w:rsid w:val="00A50587"/>
    <w:rsid w:val="00A55DD1"/>
    <w:rsid w:val="00A93FA8"/>
    <w:rsid w:val="00B50563"/>
    <w:rsid w:val="00C42402"/>
    <w:rsid w:val="00D46CBD"/>
    <w:rsid w:val="00D807D3"/>
    <w:rsid w:val="00D817C6"/>
    <w:rsid w:val="00DF3425"/>
    <w:rsid w:val="00E523FC"/>
    <w:rsid w:val="00E7690B"/>
    <w:rsid w:val="00E85885"/>
    <w:rsid w:val="00E950BA"/>
    <w:rsid w:val="00EA1757"/>
    <w:rsid w:val="00EF274D"/>
    <w:rsid w:val="00F24A16"/>
    <w:rsid w:val="00FB1D5A"/>
    <w:rsid w:val="00FC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D9425"/>
  <w15:chartTrackingRefBased/>
  <w15:docId w15:val="{2FECB70F-5C58-489D-9531-38E97FF1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1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1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13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1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13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1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1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1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1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13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13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13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1339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1339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1339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1339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1339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1339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1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13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1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13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1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1339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1339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1339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13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1339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13392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11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7B4516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B4516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D46CBD"/>
    <w:rPr>
      <w:color w:val="954F72" w:themeColor="followedHyperlink"/>
      <w:u w:val="single"/>
    </w:rPr>
  </w:style>
  <w:style w:type="paragraph" w:styleId="Legenda">
    <w:name w:val="caption"/>
    <w:basedOn w:val="Normalny"/>
    <w:next w:val="Normalny"/>
    <w:uiPriority w:val="35"/>
    <w:unhideWhenUsed/>
    <w:qFormat/>
    <w:rsid w:val="00D46C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B50D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B50D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B50D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desmet.com/en/biofuel/biodiesel/methanol-rectification?utm_source=chatgpt.com" TargetMode="External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AE18B9-D9CB-4ACA-9F20-2D262E7FC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2449</Words>
  <Characters>14695</Characters>
  <Application>Microsoft Office Word</Application>
  <DocSecurity>0</DocSecurity>
  <Lines>122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Kurowska</dc:creator>
  <cp:keywords/>
  <dc:description/>
  <cp:lastModifiedBy>Zuzanna Zwierzchowska, s193843</cp:lastModifiedBy>
  <cp:revision>2</cp:revision>
  <cp:lastPrinted>2025-11-30T20:11:00Z</cp:lastPrinted>
  <dcterms:created xsi:type="dcterms:W3CDTF">2025-12-01T10:01:00Z</dcterms:created>
  <dcterms:modified xsi:type="dcterms:W3CDTF">2025-12-01T10:01:00Z</dcterms:modified>
</cp:coreProperties>
</file>