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How are security events possible considering the risks the asset faces in its operating environment?</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