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C</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B and D</w:t>
      </w:r>
    </w:p>
    <w:p>
      <w:pPr>
        <w:numPr>
          <w:ilvl w:val="0"/>
          <w:numId w:val="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A, B and 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A and 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8284" w:dyaOrig="2419">
          <v:rect xmlns:o="urn:schemas-microsoft-com:office:office" xmlns:v="urn:schemas-microsoft-com:vml" id="rectole0000000000" style="width:414.200000pt;height:12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20"/>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False</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sampling distribution is a probability distribution of a statistic obtained from a        larger number of samples drawn from a specific population.</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5lbs with respect to mean(22lbs). Hence it is invalid to take a weight of individual packages and confirm that it follows normal distribution before using a normal model for the sampling distribution. The Sample Central</w:t>
      </w:r>
    </w:p>
    <w:p>
      <w:pPr>
        <w:spacing w:before="0" w:after="0" w:line="276"/>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Theorem states that the sampling distribution of the samples mean approaches normal distribution as the sample size is large enough.</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As SE(Standard Error) = sample standard deviation / Square root of (number of sample)</w:t>
      </w:r>
    </w:p>
    <w:p>
      <w:pPr>
        <w:spacing w:before="0" w:after="0" w:line="276"/>
        <w:ind w:right="0" w:left="108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 5 / (25)^1/2</w:t>
      </w:r>
    </w:p>
    <w:p>
      <w:pPr>
        <w:spacing w:before="0" w:after="0" w:line="276"/>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 1</w:t>
      </w: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The standard error of the daily average SE() = 1 is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w:t>
      </w:r>
    </w:p>
    <w:p>
      <w:pPr>
        <w:numPr>
          <w:ilvl w:val="0"/>
          <w:numId w:val="35"/>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t=(x-mean)/sigma/sqrt(n); t-test, because standard deviation is not given for the long term</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=(45-50) or (55-50)/40/sqrt(100) </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=+/- 5/40/sqrt(100)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=+/- 1.25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probability of z between those values is 0.7857, so probability of an investigation is 1-0.7887, or 0.214.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4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4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4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4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For 5%, t-value is +/-1.96</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t_value = (x_bar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mew)/(sample_standard_deviation/sqrt(n)) </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1.96=(5)/(sqrt(n)/40) </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(40*tvalue)/(5) </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n=248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4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numPr>
          <w:ilvl w:val="0"/>
          <w:numId w:val="4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numPr>
          <w:ilvl w:val="0"/>
          <w:numId w:val="4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numPr>
          <w:ilvl w:val="0"/>
          <w:numId w:val="4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numPr>
          <w:ilvl w:val="0"/>
          <w:numId w:val="49"/>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tab/>
        <w:t xml:space="preserve">Standard error = sigma / (n)^0.5</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standard deviation / (sample size)^0.5</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120 / (40000)^0.5</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0.6</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7">
    <w:abstractNumId w:val="66"/>
  </w:num>
  <w:num w:numId="9">
    <w:abstractNumId w:val="60"/>
  </w:num>
  <w:num w:numId="12">
    <w:abstractNumId w:val="54"/>
  </w:num>
  <w:num w:numId="17">
    <w:abstractNumId w:val="48"/>
  </w:num>
  <w:num w:numId="20">
    <w:abstractNumId w:val="42"/>
  </w:num>
  <w:num w:numId="25">
    <w:abstractNumId w:val="36"/>
  </w:num>
  <w:num w:numId="33">
    <w:abstractNumId w:val="30"/>
  </w:num>
  <w:num w:numId="35">
    <w:abstractNumId w:val="24"/>
  </w:num>
  <w:num w:numId="40">
    <w:abstractNumId w:val="18"/>
  </w:num>
  <w:num w:numId="42">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