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0B2C4" w14:textId="7933D803" w:rsidR="00A4178E" w:rsidRPr="00757DF1" w:rsidRDefault="00B91BDE" w:rsidP="004A1F9B">
      <w:pPr>
        <w:spacing w:line="360" w:lineRule="auto"/>
        <w:rPr>
          <w:rFonts w:ascii="標楷體" w:eastAsia="標楷體" w:hAnsi="標楷體"/>
          <w:b/>
          <w:bCs/>
          <w:sz w:val="28"/>
          <w:szCs w:val="28"/>
        </w:rPr>
      </w:pPr>
      <w:r w:rsidRPr="00757DF1">
        <w:rPr>
          <w:rFonts w:ascii="標楷體" w:eastAsia="標楷體" w:hAnsi="標楷體" w:hint="eastAsia"/>
          <w:b/>
          <w:bCs/>
          <w:sz w:val="28"/>
          <w:szCs w:val="28"/>
        </w:rPr>
        <w:t>題目：美國</w:t>
      </w:r>
      <w:r w:rsidR="00411E4D" w:rsidRPr="00757DF1">
        <w:rPr>
          <w:rFonts w:ascii="標楷體" w:eastAsia="標楷體" w:hAnsi="標楷體" w:hint="eastAsia"/>
          <w:b/>
          <w:bCs/>
          <w:sz w:val="28"/>
          <w:szCs w:val="28"/>
        </w:rPr>
        <w:t>五角大廈與軍工企業的「旋轉門效應」</w:t>
      </w:r>
    </w:p>
    <w:p w14:paraId="69581349" w14:textId="386F362A" w:rsidR="00B91BDE" w:rsidRPr="00757DF1" w:rsidRDefault="00B91BDE" w:rsidP="004A1F9B">
      <w:pPr>
        <w:spacing w:line="360" w:lineRule="auto"/>
        <w:rPr>
          <w:rFonts w:ascii="標楷體" w:eastAsia="標楷體" w:hAnsi="標楷體"/>
          <w:sz w:val="28"/>
          <w:szCs w:val="28"/>
        </w:rPr>
      </w:pPr>
      <w:r w:rsidRPr="00757DF1">
        <w:rPr>
          <w:rFonts w:ascii="標楷體" w:eastAsia="標楷體" w:hAnsi="標楷體" w:hint="eastAsia"/>
          <w:b/>
          <w:bCs/>
          <w:sz w:val="28"/>
          <w:szCs w:val="28"/>
        </w:rPr>
        <w:t>學生</w:t>
      </w:r>
      <w:r w:rsidR="00411E4D" w:rsidRPr="00757DF1">
        <w:rPr>
          <w:rFonts w:ascii="標楷體" w:eastAsia="標楷體" w:hAnsi="標楷體" w:hint="eastAsia"/>
          <w:b/>
          <w:bCs/>
          <w:sz w:val="28"/>
          <w:szCs w:val="28"/>
        </w:rPr>
        <w:t>：</w:t>
      </w:r>
      <w:r w:rsidR="00411E4D" w:rsidRPr="00757DF1">
        <w:rPr>
          <w:rFonts w:ascii="標楷體" w:eastAsia="標楷體" w:hAnsi="標楷體" w:hint="eastAsia"/>
          <w:sz w:val="28"/>
          <w:szCs w:val="28"/>
        </w:rPr>
        <w:t xml:space="preserve">陳彥宇 </w:t>
      </w:r>
      <w:r w:rsidR="00411E4D" w:rsidRPr="00757DF1">
        <w:rPr>
          <w:rFonts w:ascii="標楷體" w:eastAsia="標楷體" w:hAnsi="標楷體" w:hint="eastAsia"/>
          <w:b/>
          <w:bCs/>
          <w:sz w:val="28"/>
          <w:szCs w:val="28"/>
        </w:rPr>
        <w:t>學號：</w:t>
      </w:r>
      <w:r w:rsidR="00411E4D" w:rsidRPr="00757DF1">
        <w:rPr>
          <w:rFonts w:ascii="標楷體" w:eastAsia="標楷體" w:hAnsi="標楷體" w:hint="eastAsia"/>
          <w:sz w:val="28"/>
          <w:szCs w:val="28"/>
        </w:rPr>
        <w:t>111511076</w:t>
      </w:r>
    </w:p>
    <w:p w14:paraId="39E44236" w14:textId="77777777" w:rsidR="00411E4D" w:rsidRPr="00757DF1" w:rsidRDefault="00B91BDE" w:rsidP="004A1F9B">
      <w:pPr>
        <w:spacing w:line="360" w:lineRule="auto"/>
        <w:rPr>
          <w:rFonts w:ascii="標楷體" w:eastAsia="標楷體" w:hAnsi="標楷體"/>
          <w:b/>
          <w:bCs/>
          <w:sz w:val="28"/>
          <w:szCs w:val="28"/>
        </w:rPr>
      </w:pPr>
      <w:r w:rsidRPr="00757DF1">
        <w:rPr>
          <w:rFonts w:ascii="標楷體" w:eastAsia="標楷體" w:hAnsi="標楷體" w:hint="eastAsia"/>
          <w:b/>
          <w:bCs/>
          <w:sz w:val="28"/>
          <w:szCs w:val="28"/>
        </w:rPr>
        <w:t>簡介</w:t>
      </w:r>
      <w:r w:rsidR="00411E4D" w:rsidRPr="00757DF1">
        <w:rPr>
          <w:rFonts w:ascii="標楷體" w:eastAsia="標楷體" w:hAnsi="標楷體" w:hint="eastAsia"/>
          <w:b/>
          <w:bCs/>
          <w:sz w:val="28"/>
          <w:szCs w:val="28"/>
        </w:rPr>
        <w:t>：</w:t>
      </w:r>
    </w:p>
    <w:p w14:paraId="4FFF4033" w14:textId="4708CFF4" w:rsidR="00B91BDE" w:rsidRPr="00757DF1" w:rsidRDefault="00411E4D" w:rsidP="004A1F9B">
      <w:pPr>
        <w:widowControl/>
        <w:spacing w:line="360" w:lineRule="auto"/>
        <w:ind w:firstLine="480"/>
        <w:rPr>
          <w:rFonts w:ascii="標楷體" w:eastAsia="標楷體" w:hAnsi="標楷體"/>
          <w:sz w:val="28"/>
          <w:szCs w:val="28"/>
        </w:rPr>
      </w:pPr>
      <w:r w:rsidRPr="00757DF1">
        <w:rPr>
          <w:rFonts w:ascii="標楷體" w:eastAsia="標楷體" w:hAnsi="標楷體" w:hint="eastAsia"/>
          <w:sz w:val="28"/>
          <w:szCs w:val="28"/>
        </w:rPr>
        <w:t>「旋轉門效應」</w:t>
      </w:r>
      <w:r w:rsidRPr="00757DF1">
        <w:rPr>
          <w:rFonts w:ascii="標楷體" w:eastAsia="標楷體" w:hAnsi="標楷體"/>
          <w:sz w:val="28"/>
          <w:szCs w:val="28"/>
        </w:rPr>
        <w:t>指美國政府高級官員和軍方將領在退出公職後</w:t>
      </w:r>
      <w:r w:rsidRPr="00757DF1">
        <w:rPr>
          <w:rFonts w:ascii="標楷體" w:eastAsia="標楷體" w:hAnsi="標楷體" w:hint="eastAsia"/>
          <w:sz w:val="28"/>
          <w:szCs w:val="28"/>
        </w:rPr>
        <w:t>，</w:t>
      </w:r>
      <w:r w:rsidRPr="00757DF1">
        <w:rPr>
          <w:rFonts w:ascii="標楷體" w:eastAsia="標楷體" w:hAnsi="標楷體"/>
          <w:sz w:val="28"/>
          <w:szCs w:val="28"/>
        </w:rPr>
        <w:t>接受軍火承包商的高薪工作。</w:t>
      </w:r>
      <w:r w:rsidR="00A72CB2" w:rsidRPr="00757DF1">
        <w:rPr>
          <w:rFonts w:ascii="標楷體" w:eastAsia="標楷體" w:hAnsi="標楷體"/>
          <w:sz w:val="28"/>
          <w:szCs w:val="28"/>
        </w:rPr>
        <w:t>主要軍火企業</w:t>
      </w:r>
      <w:r w:rsidR="00A72CB2" w:rsidRPr="00757DF1">
        <w:rPr>
          <w:rFonts w:ascii="標楷體" w:eastAsia="標楷體" w:hAnsi="標楷體" w:hint="eastAsia"/>
          <w:sz w:val="28"/>
          <w:szCs w:val="28"/>
        </w:rPr>
        <w:t>如波</w:t>
      </w:r>
      <w:r w:rsidR="00A375AB" w:rsidRPr="00757DF1">
        <w:rPr>
          <w:rFonts w:ascii="標楷體" w:eastAsia="標楷體" w:hAnsi="標楷體" w:hint="eastAsia"/>
          <w:sz w:val="28"/>
          <w:szCs w:val="28"/>
        </w:rPr>
        <w:t>音</w:t>
      </w:r>
      <w:r w:rsidR="00A72CB2" w:rsidRPr="00757DF1">
        <w:rPr>
          <w:rFonts w:ascii="標楷體" w:eastAsia="標楷體" w:hAnsi="標楷體" w:hint="eastAsia"/>
          <w:sz w:val="28"/>
          <w:szCs w:val="28"/>
        </w:rPr>
        <w:t>、雷神、洛克希德馬丁等，</w:t>
      </w:r>
      <w:r w:rsidR="00A72CB2" w:rsidRPr="00757DF1">
        <w:rPr>
          <w:rFonts w:ascii="標楷體" w:eastAsia="標楷體" w:hAnsi="標楷體"/>
          <w:sz w:val="28"/>
          <w:szCs w:val="28"/>
        </w:rPr>
        <w:t>雇用了許多剛卸任不久的將領、部長、採購官員等人擔任高級顧問</w:t>
      </w:r>
      <w:r w:rsidR="00FA3FF9" w:rsidRPr="00757DF1">
        <w:rPr>
          <w:rFonts w:ascii="標楷體" w:eastAsia="標楷體" w:hAnsi="標楷體" w:hint="eastAsia"/>
          <w:sz w:val="28"/>
          <w:szCs w:val="28"/>
        </w:rPr>
        <w:t>或</w:t>
      </w:r>
      <w:r w:rsidR="00A72CB2" w:rsidRPr="00757DF1">
        <w:rPr>
          <w:rFonts w:ascii="標楷體" w:eastAsia="標楷體" w:hAnsi="標楷體"/>
          <w:sz w:val="28"/>
          <w:szCs w:val="28"/>
        </w:rPr>
        <w:t>遊說角色。支持者則認為這些退役人員為公司帶來專業知識</w:t>
      </w:r>
      <w:r w:rsidR="00A72CB2" w:rsidRPr="00757DF1">
        <w:rPr>
          <w:rFonts w:ascii="標楷體" w:eastAsia="標楷體" w:hAnsi="標楷體" w:hint="eastAsia"/>
          <w:sz w:val="28"/>
          <w:szCs w:val="28"/>
        </w:rPr>
        <w:t>，</w:t>
      </w:r>
      <w:r w:rsidR="00A72CB2" w:rsidRPr="00757DF1">
        <w:rPr>
          <w:rFonts w:ascii="標楷體" w:eastAsia="標楷體" w:hAnsi="標楷體"/>
          <w:sz w:val="28"/>
          <w:szCs w:val="28"/>
        </w:rPr>
        <w:t>並促進了政府與企業在國防需求上的合作。批評者認為這產生了利益衝突</w:t>
      </w:r>
      <w:r w:rsidR="00A72CB2" w:rsidRPr="00757DF1">
        <w:rPr>
          <w:rFonts w:ascii="標楷體" w:eastAsia="標楷體" w:hAnsi="標楷體" w:hint="eastAsia"/>
          <w:sz w:val="28"/>
          <w:szCs w:val="28"/>
        </w:rPr>
        <w:t>，</w:t>
      </w:r>
      <w:r w:rsidR="00A72CB2" w:rsidRPr="00757DF1">
        <w:rPr>
          <w:rFonts w:ascii="標楷體" w:eastAsia="標楷體" w:hAnsi="標楷體"/>
          <w:sz w:val="28"/>
          <w:szCs w:val="28"/>
        </w:rPr>
        <w:t>因為官員可能會做出有利於他們未來雇主的決策。這被視為一個道德問題</w:t>
      </w:r>
      <w:r w:rsidR="00A72CB2" w:rsidRPr="00757DF1">
        <w:rPr>
          <w:rFonts w:ascii="標楷體" w:eastAsia="標楷體" w:hAnsi="標楷體" w:hint="eastAsia"/>
          <w:sz w:val="28"/>
          <w:szCs w:val="28"/>
        </w:rPr>
        <w:t>，</w:t>
      </w:r>
      <w:r w:rsidR="00A72CB2" w:rsidRPr="00757DF1">
        <w:rPr>
          <w:rFonts w:ascii="標楷體" w:eastAsia="標楷體" w:hAnsi="標楷體"/>
          <w:sz w:val="28"/>
          <w:szCs w:val="28"/>
        </w:rPr>
        <w:t>人們擔心旋轉門制度會鼓勵偏袒承包商的政策</w:t>
      </w:r>
      <w:r w:rsidR="00A72CB2" w:rsidRPr="00757DF1">
        <w:rPr>
          <w:rFonts w:ascii="標楷體" w:eastAsia="標楷體" w:hAnsi="標楷體" w:hint="eastAsia"/>
          <w:sz w:val="28"/>
          <w:szCs w:val="28"/>
        </w:rPr>
        <w:t>，</w:t>
      </w:r>
      <w:r w:rsidR="00A72CB2" w:rsidRPr="00757DF1">
        <w:rPr>
          <w:rFonts w:ascii="標楷體" w:eastAsia="標楷體" w:hAnsi="標楷體"/>
          <w:sz w:val="28"/>
          <w:szCs w:val="28"/>
        </w:rPr>
        <w:t>浪費納稅人的金錢</w:t>
      </w:r>
      <w:r w:rsidR="00A72CB2" w:rsidRPr="00757DF1">
        <w:rPr>
          <w:rFonts w:ascii="標楷體" w:eastAsia="標楷體" w:hAnsi="標楷體" w:hint="eastAsia"/>
          <w:sz w:val="28"/>
          <w:szCs w:val="28"/>
        </w:rPr>
        <w:t>，</w:t>
      </w:r>
      <w:r w:rsidR="00A72CB2" w:rsidRPr="00757DF1">
        <w:rPr>
          <w:rFonts w:ascii="標楷體" w:eastAsia="標楷體" w:hAnsi="標楷體"/>
          <w:sz w:val="28"/>
          <w:szCs w:val="28"/>
        </w:rPr>
        <w:t>導致</w:t>
      </w:r>
      <w:r w:rsidR="00A72CB2" w:rsidRPr="00757DF1">
        <w:rPr>
          <w:rFonts w:ascii="標楷體" w:eastAsia="標楷體" w:hAnsi="標楷體" w:hint="eastAsia"/>
          <w:sz w:val="28"/>
          <w:szCs w:val="28"/>
        </w:rPr>
        <w:t>廠商浮報產品價格</w:t>
      </w:r>
      <w:r w:rsidR="00A72CB2" w:rsidRPr="00757DF1">
        <w:rPr>
          <w:rFonts w:ascii="標楷體" w:eastAsia="標楷體" w:hAnsi="標楷體"/>
          <w:sz w:val="28"/>
          <w:szCs w:val="28"/>
        </w:rPr>
        <w:t>。</w:t>
      </w:r>
      <w:r w:rsidR="00A72CB2" w:rsidRPr="00757DF1">
        <w:rPr>
          <w:rFonts w:ascii="標楷體" w:eastAsia="標楷體" w:hAnsi="標楷體" w:hint="eastAsia"/>
          <w:sz w:val="28"/>
          <w:szCs w:val="28"/>
        </w:rPr>
        <w:t>本文想探討以上所述的問題是否真實存在，以及「旋轉門效應」的潛在影響</w:t>
      </w:r>
      <w:r w:rsidR="0030494D" w:rsidRPr="00757DF1">
        <w:rPr>
          <w:rFonts w:ascii="標楷體" w:eastAsia="標楷體" w:hAnsi="標楷體" w:hint="eastAsia"/>
          <w:sz w:val="28"/>
          <w:szCs w:val="28"/>
        </w:rPr>
        <w:t>。</w:t>
      </w:r>
    </w:p>
    <w:p w14:paraId="245574C7" w14:textId="77777777" w:rsidR="00C7779F" w:rsidRPr="00757DF1" w:rsidRDefault="00C7779F" w:rsidP="004A1F9B">
      <w:pPr>
        <w:spacing w:line="360" w:lineRule="auto"/>
        <w:rPr>
          <w:rFonts w:ascii="標楷體" w:eastAsia="標楷體" w:hAnsi="標楷體"/>
          <w:color w:val="363636"/>
          <w:sz w:val="28"/>
          <w:szCs w:val="28"/>
          <w:shd w:val="clear" w:color="auto" w:fill="FFFFFF"/>
        </w:rPr>
      </w:pPr>
    </w:p>
    <w:p w14:paraId="744A4E66" w14:textId="53E44406" w:rsidR="00C7779F" w:rsidRPr="00757DF1" w:rsidRDefault="00C7779F" w:rsidP="004A1F9B">
      <w:pPr>
        <w:spacing w:line="360" w:lineRule="auto"/>
        <w:rPr>
          <w:rFonts w:ascii="標楷體" w:eastAsia="標楷體" w:hAnsi="標楷體"/>
          <w:b/>
          <w:bCs/>
          <w:sz w:val="28"/>
          <w:szCs w:val="28"/>
        </w:rPr>
      </w:pPr>
      <w:r w:rsidRPr="00757DF1">
        <w:rPr>
          <w:rFonts w:ascii="標楷體" w:eastAsia="標楷體" w:hAnsi="標楷體" w:hint="eastAsia"/>
          <w:b/>
          <w:bCs/>
          <w:sz w:val="28"/>
          <w:szCs w:val="28"/>
        </w:rPr>
        <w:t>主要論點：</w:t>
      </w:r>
    </w:p>
    <w:p w14:paraId="3B640F1D" w14:textId="5CB8F907" w:rsidR="001F3C89" w:rsidRPr="00757DF1" w:rsidRDefault="00A9405B" w:rsidP="004A1F9B">
      <w:pPr>
        <w:pStyle w:val="a4"/>
        <w:numPr>
          <w:ilvl w:val="0"/>
          <w:numId w:val="1"/>
        </w:numPr>
        <w:spacing w:line="360" w:lineRule="auto"/>
        <w:ind w:leftChars="0"/>
        <w:rPr>
          <w:rFonts w:ascii="標楷體" w:eastAsia="標楷體" w:hAnsi="標楷體"/>
          <w:b/>
          <w:bCs/>
          <w:sz w:val="28"/>
          <w:szCs w:val="28"/>
        </w:rPr>
      </w:pPr>
      <w:r w:rsidRPr="00757DF1">
        <w:rPr>
          <w:rFonts w:ascii="標楷體" w:eastAsia="標楷體" w:hAnsi="標楷體" w:hint="eastAsia"/>
          <w:b/>
          <w:bCs/>
          <w:sz w:val="28"/>
          <w:szCs w:val="28"/>
        </w:rPr>
        <w:t>美國</w:t>
      </w:r>
      <w:r w:rsidR="001F3C89" w:rsidRPr="00757DF1">
        <w:rPr>
          <w:rFonts w:ascii="標楷體" w:eastAsia="標楷體" w:hAnsi="標楷體" w:hint="eastAsia"/>
          <w:b/>
          <w:bCs/>
          <w:sz w:val="28"/>
          <w:szCs w:val="28"/>
        </w:rPr>
        <w:t>政府政策</w:t>
      </w:r>
      <w:r w:rsidRPr="00757DF1">
        <w:rPr>
          <w:rFonts w:ascii="標楷體" w:eastAsia="標楷體" w:hAnsi="標楷體" w:hint="eastAsia"/>
          <w:b/>
          <w:bCs/>
          <w:sz w:val="28"/>
          <w:szCs w:val="28"/>
        </w:rPr>
        <w:t>已</w:t>
      </w:r>
      <w:r w:rsidR="001F3C89" w:rsidRPr="00757DF1">
        <w:rPr>
          <w:rFonts w:ascii="標楷體" w:eastAsia="標楷體" w:hAnsi="標楷體" w:hint="eastAsia"/>
          <w:b/>
          <w:bCs/>
          <w:sz w:val="28"/>
          <w:szCs w:val="28"/>
        </w:rPr>
        <w:t>受到軍工產業左右</w:t>
      </w:r>
      <w:r w:rsidR="004A1F9B" w:rsidRPr="00757DF1">
        <w:rPr>
          <w:rFonts w:ascii="標楷體" w:eastAsia="標楷體" w:hAnsi="標楷體" w:hint="eastAsia"/>
          <w:b/>
          <w:bCs/>
          <w:sz w:val="28"/>
          <w:szCs w:val="28"/>
        </w:rPr>
        <w:t>：</w:t>
      </w:r>
    </w:p>
    <w:p w14:paraId="45772CB1" w14:textId="304C930D" w:rsidR="001F3C89" w:rsidRPr="00757DF1" w:rsidRDefault="001B1902" w:rsidP="004A1F9B">
      <w:pPr>
        <w:spacing w:line="360" w:lineRule="auto"/>
        <w:ind w:firstLine="480"/>
        <w:rPr>
          <w:rFonts w:ascii="標楷體" w:eastAsia="標楷體" w:hAnsi="標楷體"/>
          <w:sz w:val="28"/>
          <w:szCs w:val="28"/>
        </w:rPr>
      </w:pPr>
      <w:r w:rsidRPr="00757DF1">
        <w:rPr>
          <w:rFonts w:ascii="標楷體" w:eastAsia="標楷體" w:hAnsi="標楷體" w:hint="eastAsia"/>
          <w:sz w:val="28"/>
          <w:szCs w:val="28"/>
        </w:rPr>
        <w:t>在明面上，政府必然會告訴大眾</w:t>
      </w:r>
      <w:r w:rsidR="00A9405B" w:rsidRPr="00757DF1">
        <w:rPr>
          <w:rFonts w:ascii="標楷體" w:eastAsia="標楷體" w:hAnsi="標楷體" w:hint="eastAsia"/>
          <w:sz w:val="28"/>
          <w:szCs w:val="28"/>
        </w:rPr>
        <w:t>國防政策與私人企業無關</w:t>
      </w:r>
      <w:r w:rsidRPr="00757DF1">
        <w:rPr>
          <w:rFonts w:ascii="標楷體" w:eastAsia="標楷體" w:hAnsi="標楷體" w:hint="eastAsia"/>
          <w:sz w:val="28"/>
          <w:szCs w:val="28"/>
        </w:rPr>
        <w:t>，不過各式報導</w:t>
      </w:r>
      <w:r w:rsidR="00555A1A" w:rsidRPr="00757DF1">
        <w:rPr>
          <w:rFonts w:ascii="標楷體" w:eastAsia="標楷體" w:hAnsi="標楷體" w:hint="eastAsia"/>
          <w:sz w:val="28"/>
          <w:szCs w:val="28"/>
        </w:rPr>
        <w:t>及採訪皆顯示檯面下軍工企業與政府有龐大的利益關係。</w:t>
      </w:r>
    </w:p>
    <w:p w14:paraId="75E8BF72" w14:textId="77777777" w:rsidR="0001656E" w:rsidRPr="00757DF1" w:rsidRDefault="0001656E" w:rsidP="004A1F9B">
      <w:pPr>
        <w:pStyle w:val="a4"/>
        <w:spacing w:line="360" w:lineRule="auto"/>
        <w:ind w:leftChars="0"/>
        <w:rPr>
          <w:rFonts w:ascii="標楷體" w:eastAsia="標楷體" w:hAnsi="標楷體"/>
          <w:sz w:val="28"/>
          <w:szCs w:val="28"/>
        </w:rPr>
      </w:pPr>
    </w:p>
    <w:p w14:paraId="3BDB0FD1" w14:textId="02731235" w:rsidR="0001656E" w:rsidRPr="00757DF1" w:rsidRDefault="0001656E" w:rsidP="004A1F9B">
      <w:pPr>
        <w:spacing w:line="360" w:lineRule="auto"/>
        <w:ind w:firstLine="480"/>
        <w:rPr>
          <w:rFonts w:ascii="標楷體" w:eastAsia="標楷體" w:hAnsi="標楷體"/>
          <w:sz w:val="28"/>
          <w:szCs w:val="28"/>
        </w:rPr>
      </w:pPr>
      <w:r w:rsidRPr="00757DF1">
        <w:rPr>
          <w:rFonts w:ascii="標楷體" w:eastAsia="標楷體" w:hAnsi="標楷體"/>
          <w:sz w:val="28"/>
          <w:szCs w:val="28"/>
        </w:rPr>
        <w:t>富比</w:t>
      </w:r>
      <w:r w:rsidRPr="00757DF1">
        <w:rPr>
          <w:rFonts w:ascii="標楷體" w:eastAsia="標楷體" w:hAnsi="標楷體" w:hint="eastAsia"/>
          <w:sz w:val="28"/>
          <w:szCs w:val="28"/>
        </w:rPr>
        <w:t xml:space="preserve">士 </w:t>
      </w:r>
      <w:r w:rsidRPr="00757DF1">
        <w:rPr>
          <w:rFonts w:ascii="標楷體" w:eastAsia="標楷體" w:hAnsi="標楷體"/>
          <w:sz w:val="28"/>
          <w:szCs w:val="28"/>
        </w:rPr>
        <w:t>New Revelations Underscore Need To Curb Defense Revolving Door</w:t>
      </w:r>
      <w:r w:rsidRPr="00757DF1">
        <w:rPr>
          <w:rFonts w:ascii="標楷體" w:eastAsia="標楷體" w:hAnsi="標楷體" w:hint="eastAsia"/>
          <w:sz w:val="28"/>
          <w:szCs w:val="28"/>
        </w:rPr>
        <w:t xml:space="preserve"> </w:t>
      </w:r>
      <w:r w:rsidR="005E036D" w:rsidRPr="00757DF1">
        <w:rPr>
          <w:rFonts w:ascii="標楷體" w:eastAsia="標楷體" w:hAnsi="標楷體" w:hint="eastAsia"/>
          <w:sz w:val="28"/>
          <w:szCs w:val="28"/>
        </w:rPr>
        <w:t>(</w:t>
      </w:r>
      <w:r w:rsidRPr="00757DF1">
        <w:rPr>
          <w:rFonts w:ascii="標楷體" w:eastAsia="標楷體" w:hAnsi="標楷體" w:hint="eastAsia"/>
          <w:sz w:val="28"/>
          <w:szCs w:val="28"/>
        </w:rPr>
        <w:t>2023/05/03</w:t>
      </w:r>
      <w:r w:rsidR="005E036D" w:rsidRPr="00757DF1">
        <w:rPr>
          <w:rFonts w:ascii="標楷體" w:eastAsia="標楷體" w:hAnsi="標楷體" w:hint="eastAsia"/>
          <w:sz w:val="28"/>
          <w:szCs w:val="28"/>
        </w:rPr>
        <w:t>)</w:t>
      </w:r>
      <w:r w:rsidRPr="00757DF1">
        <w:rPr>
          <w:rFonts w:ascii="標楷體" w:eastAsia="標楷體" w:hAnsi="標楷體" w:hint="eastAsia"/>
          <w:sz w:val="28"/>
          <w:szCs w:val="28"/>
        </w:rPr>
        <w:t>：</w:t>
      </w:r>
    </w:p>
    <w:p w14:paraId="7247DB45" w14:textId="49B3D87B" w:rsidR="0001656E" w:rsidRPr="00757DF1" w:rsidRDefault="0001656E" w:rsidP="004A1F9B">
      <w:pPr>
        <w:spacing w:line="360" w:lineRule="auto"/>
        <w:rPr>
          <w:rFonts w:ascii="標楷體" w:eastAsia="標楷體" w:hAnsi="標楷體"/>
          <w:sz w:val="28"/>
          <w:szCs w:val="28"/>
        </w:rPr>
      </w:pPr>
      <w:r w:rsidRPr="00757DF1">
        <w:rPr>
          <w:rFonts w:ascii="標楷體" w:eastAsia="標楷體" w:hAnsi="標楷體" w:hint="eastAsia"/>
          <w:sz w:val="28"/>
          <w:szCs w:val="28"/>
        </w:rPr>
        <w:t>「</w:t>
      </w:r>
      <w:r w:rsidRPr="00757DF1">
        <w:rPr>
          <w:rFonts w:ascii="標楷體" w:eastAsia="標楷體" w:hAnsi="標楷體"/>
          <w:sz w:val="28"/>
          <w:szCs w:val="28"/>
        </w:rPr>
        <w:t>伊麗莎白·沃倫參議員辦公室的一份新報告顯示</w:t>
      </w:r>
      <w:r w:rsidRPr="00757DF1">
        <w:rPr>
          <w:rFonts w:ascii="標楷體" w:eastAsia="標楷體" w:hAnsi="標楷體" w:hint="eastAsia"/>
          <w:sz w:val="28"/>
          <w:szCs w:val="28"/>
        </w:rPr>
        <w:t>，</w:t>
      </w:r>
      <w:r w:rsidRPr="00757DF1">
        <w:rPr>
          <w:rFonts w:ascii="標楷體" w:eastAsia="標楷體" w:hAnsi="標楷體"/>
          <w:sz w:val="28"/>
          <w:szCs w:val="28"/>
        </w:rPr>
        <w:t>高</w:t>
      </w:r>
      <w:r w:rsidRPr="00757DF1">
        <w:rPr>
          <w:rFonts w:ascii="標楷體" w:eastAsia="標楷體" w:hAnsi="標楷體" w:hint="eastAsia"/>
          <w:sz w:val="28"/>
          <w:szCs w:val="28"/>
        </w:rPr>
        <w:t>階立法人員</w:t>
      </w:r>
      <w:r w:rsidRPr="00757DF1">
        <w:rPr>
          <w:rFonts w:ascii="標楷體" w:eastAsia="標楷體" w:hAnsi="標楷體"/>
          <w:sz w:val="28"/>
          <w:szCs w:val="28"/>
        </w:rPr>
        <w:t>通過旋轉門從政府進入企業界的做法依然頻繁。該報告記錄了2022年672起案例</w:t>
      </w:r>
      <w:r w:rsidRPr="00757DF1">
        <w:rPr>
          <w:rFonts w:ascii="標楷體" w:eastAsia="標楷體" w:hAnsi="標楷體" w:hint="eastAsia"/>
          <w:sz w:val="28"/>
          <w:szCs w:val="28"/>
        </w:rPr>
        <w:t>，</w:t>
      </w:r>
      <w:r w:rsidRPr="00757DF1">
        <w:rPr>
          <w:rFonts w:ascii="標楷體" w:eastAsia="標楷體" w:hAnsi="標楷體"/>
          <w:sz w:val="28"/>
          <w:szCs w:val="28"/>
        </w:rPr>
        <w:t>其中前政府官員、軍官、國會議員和高級立法助理在</w:t>
      </w:r>
      <w:r w:rsidRPr="00757DF1">
        <w:rPr>
          <w:rFonts w:ascii="標楷體" w:eastAsia="標楷體" w:hAnsi="標楷體" w:hint="eastAsia"/>
          <w:sz w:val="28"/>
          <w:szCs w:val="28"/>
        </w:rPr>
        <w:t>前</w:t>
      </w:r>
      <w:r w:rsidRPr="00757DF1">
        <w:rPr>
          <w:rFonts w:ascii="標楷體" w:eastAsia="標楷體" w:hAnsi="標楷體"/>
          <w:sz w:val="28"/>
          <w:szCs w:val="28"/>
        </w:rPr>
        <w:t>20家國防承包商擔任遊說者、董事會成員或高級管理人員的職務。</w:t>
      </w:r>
      <w:r w:rsidRPr="00757DF1">
        <w:rPr>
          <w:rFonts w:ascii="標楷體" w:eastAsia="標楷體" w:hAnsi="標楷體" w:hint="eastAsia"/>
          <w:sz w:val="28"/>
          <w:szCs w:val="28"/>
        </w:rPr>
        <w:t>」</w:t>
      </w:r>
    </w:p>
    <w:p w14:paraId="520E83E4" w14:textId="7563B9E6" w:rsidR="0001656E" w:rsidRPr="00757DF1" w:rsidRDefault="0001656E" w:rsidP="004A1F9B">
      <w:pPr>
        <w:pStyle w:val="a4"/>
        <w:spacing w:line="360" w:lineRule="auto"/>
        <w:ind w:leftChars="0"/>
        <w:rPr>
          <w:rFonts w:ascii="標楷體" w:eastAsia="標楷體" w:hAnsi="標楷體"/>
          <w:sz w:val="28"/>
          <w:szCs w:val="28"/>
        </w:rPr>
      </w:pPr>
    </w:p>
    <w:p w14:paraId="6C244B87" w14:textId="0616A104" w:rsidR="0001656E" w:rsidRPr="00757DF1" w:rsidRDefault="0001656E" w:rsidP="004A1F9B">
      <w:pPr>
        <w:spacing w:line="360" w:lineRule="auto"/>
        <w:ind w:firstLine="480"/>
        <w:rPr>
          <w:rFonts w:ascii="標楷體" w:eastAsia="標楷體" w:hAnsi="標楷體"/>
          <w:sz w:val="28"/>
          <w:szCs w:val="28"/>
        </w:rPr>
      </w:pPr>
      <w:r w:rsidRPr="00757DF1">
        <w:rPr>
          <w:rFonts w:ascii="標楷體" w:eastAsia="標楷體" w:hAnsi="標楷體" w:hint="eastAsia"/>
          <w:sz w:val="28"/>
          <w:szCs w:val="28"/>
        </w:rPr>
        <w:t xml:space="preserve">紐約時報 </w:t>
      </w:r>
      <w:r w:rsidRPr="00757DF1">
        <w:rPr>
          <w:rFonts w:ascii="標楷體" w:eastAsia="標楷體" w:hAnsi="標楷體"/>
          <w:sz w:val="28"/>
          <w:szCs w:val="28"/>
        </w:rPr>
        <w:t>New Spin on a Revolving Door: Pentagon Officials Turned Venture Capitalists</w:t>
      </w:r>
      <w:r w:rsidRPr="00757DF1">
        <w:rPr>
          <w:rFonts w:ascii="標楷體" w:eastAsia="標楷體" w:hAnsi="標楷體" w:hint="eastAsia"/>
          <w:sz w:val="28"/>
          <w:szCs w:val="28"/>
        </w:rPr>
        <w:t xml:space="preserve"> </w:t>
      </w:r>
      <w:r w:rsidR="005E036D" w:rsidRPr="00757DF1">
        <w:rPr>
          <w:rFonts w:ascii="標楷體" w:eastAsia="標楷體" w:hAnsi="標楷體" w:hint="eastAsia"/>
          <w:sz w:val="28"/>
          <w:szCs w:val="28"/>
        </w:rPr>
        <w:t>(</w:t>
      </w:r>
      <w:r w:rsidRPr="00757DF1">
        <w:rPr>
          <w:rFonts w:ascii="標楷體" w:eastAsia="標楷體" w:hAnsi="標楷體" w:hint="eastAsia"/>
          <w:sz w:val="28"/>
          <w:szCs w:val="28"/>
        </w:rPr>
        <w:t>2023/12/30</w:t>
      </w:r>
      <w:r w:rsidR="005E036D" w:rsidRPr="00757DF1">
        <w:rPr>
          <w:rFonts w:ascii="標楷體" w:eastAsia="標楷體" w:hAnsi="標楷體" w:hint="eastAsia"/>
          <w:sz w:val="28"/>
          <w:szCs w:val="28"/>
        </w:rPr>
        <w:t>)</w:t>
      </w:r>
      <w:r w:rsidRPr="00757DF1">
        <w:rPr>
          <w:rFonts w:ascii="標楷體" w:eastAsia="標楷體" w:hAnsi="標楷體" w:hint="eastAsia"/>
          <w:sz w:val="28"/>
          <w:szCs w:val="28"/>
        </w:rPr>
        <w:t>：</w:t>
      </w:r>
    </w:p>
    <w:p w14:paraId="292FD64A" w14:textId="01F99B6C" w:rsidR="001F3C89" w:rsidRPr="00757DF1" w:rsidRDefault="0001656E" w:rsidP="004A1F9B">
      <w:pPr>
        <w:spacing w:line="360" w:lineRule="auto"/>
        <w:rPr>
          <w:rFonts w:ascii="標楷體" w:eastAsia="標楷體" w:hAnsi="標楷體"/>
          <w:sz w:val="28"/>
          <w:szCs w:val="28"/>
        </w:rPr>
      </w:pPr>
      <w:r w:rsidRPr="00757DF1">
        <w:rPr>
          <w:rFonts w:ascii="標楷體" w:eastAsia="標楷體" w:hAnsi="標楷體" w:hint="eastAsia"/>
          <w:sz w:val="28"/>
          <w:szCs w:val="28"/>
        </w:rPr>
        <w:t>「</w:t>
      </w:r>
      <w:r w:rsidR="001F3C89" w:rsidRPr="00757DF1">
        <w:rPr>
          <w:rFonts w:ascii="標楷體" w:eastAsia="標楷體" w:hAnsi="標楷體"/>
          <w:sz w:val="28"/>
          <w:szCs w:val="28"/>
        </w:rPr>
        <w:t>前國防工業遊說者埃斯珀先生</w:t>
      </w:r>
      <w:r w:rsidR="001F3C89" w:rsidRPr="00757DF1">
        <w:rPr>
          <w:rFonts w:ascii="標楷體" w:eastAsia="標楷體" w:hAnsi="標楷體" w:hint="eastAsia"/>
          <w:sz w:val="28"/>
          <w:szCs w:val="28"/>
        </w:rPr>
        <w:t>：</w:t>
      </w:r>
      <w:r w:rsidRPr="00757DF1">
        <w:rPr>
          <w:rFonts w:ascii="標楷體" w:eastAsia="標楷體" w:hAnsi="標楷體" w:hint="eastAsia"/>
          <w:sz w:val="28"/>
          <w:szCs w:val="28"/>
        </w:rPr>
        <w:t>『</w:t>
      </w:r>
      <w:r w:rsidR="001F3C89" w:rsidRPr="00757DF1">
        <w:rPr>
          <w:rFonts w:ascii="標楷體" w:eastAsia="標楷體" w:hAnsi="標楷體"/>
          <w:sz w:val="28"/>
          <w:szCs w:val="28"/>
        </w:rPr>
        <w:t>我真的可以利用我的經驗、職位和聲音來幫助加</w:t>
      </w:r>
      <w:r w:rsidR="001F3C89" w:rsidRPr="00757DF1">
        <w:rPr>
          <w:rFonts w:ascii="標楷體" w:eastAsia="標楷體" w:hAnsi="標楷體"/>
          <w:sz w:val="28"/>
          <w:szCs w:val="28"/>
        </w:rPr>
        <w:lastRenderedPageBreak/>
        <w:t>速創新</w:t>
      </w:r>
      <w:r w:rsidR="001F3C89" w:rsidRPr="00757DF1">
        <w:rPr>
          <w:rFonts w:ascii="標楷體" w:eastAsia="標楷體" w:hAnsi="標楷體" w:hint="eastAsia"/>
          <w:sz w:val="28"/>
          <w:szCs w:val="28"/>
        </w:rPr>
        <w:t>技術</w:t>
      </w:r>
      <w:r w:rsidR="001F3C89" w:rsidRPr="00757DF1">
        <w:rPr>
          <w:rFonts w:ascii="標楷體" w:eastAsia="標楷體" w:hAnsi="標楷體"/>
          <w:sz w:val="28"/>
          <w:szCs w:val="28"/>
        </w:rPr>
        <w:t>的採用</w:t>
      </w:r>
      <w:r w:rsidRPr="00757DF1">
        <w:rPr>
          <w:rFonts w:ascii="標楷體" w:eastAsia="標楷體" w:hAnsi="標楷體" w:hint="eastAsia"/>
          <w:sz w:val="28"/>
          <w:szCs w:val="28"/>
        </w:rPr>
        <w:t>』</w:t>
      </w:r>
      <w:r w:rsidR="001F3C89" w:rsidRPr="00757DF1">
        <w:rPr>
          <w:rFonts w:ascii="標楷體" w:eastAsia="標楷體" w:hAnsi="標楷體" w:hint="eastAsia"/>
          <w:sz w:val="28"/>
          <w:szCs w:val="28"/>
        </w:rPr>
        <w:t>」</w:t>
      </w:r>
    </w:p>
    <w:p w14:paraId="332C93C2" w14:textId="77777777" w:rsidR="0001656E" w:rsidRPr="00757DF1" w:rsidRDefault="0001656E" w:rsidP="004A1F9B">
      <w:pPr>
        <w:spacing w:line="360" w:lineRule="auto"/>
        <w:rPr>
          <w:rFonts w:ascii="標楷體" w:eastAsia="標楷體" w:hAnsi="標楷體"/>
          <w:sz w:val="28"/>
          <w:szCs w:val="28"/>
        </w:rPr>
      </w:pPr>
    </w:p>
    <w:p w14:paraId="768314DA" w14:textId="1C24DA32" w:rsidR="0001656E" w:rsidRPr="00757DF1" w:rsidRDefault="00A9405B" w:rsidP="004A1F9B">
      <w:pPr>
        <w:spacing w:line="360" w:lineRule="auto"/>
        <w:ind w:firstLine="480"/>
        <w:rPr>
          <w:rFonts w:ascii="標楷體" w:eastAsia="標楷體" w:hAnsi="標楷體"/>
          <w:sz w:val="28"/>
          <w:szCs w:val="28"/>
        </w:rPr>
      </w:pPr>
      <w:r w:rsidRPr="00757DF1">
        <w:rPr>
          <w:rFonts w:ascii="標楷體" w:eastAsia="標楷體" w:hAnsi="標楷體"/>
          <w:sz w:val="28"/>
          <w:szCs w:val="28"/>
        </w:rPr>
        <w:t>這些報導都反映出軍工企業與政府之間存在著緊密的聯繫和利益糾葛。儘管政府否認受到影響</w:t>
      </w:r>
      <w:r w:rsidRPr="00757DF1">
        <w:rPr>
          <w:rFonts w:ascii="標楷體" w:eastAsia="標楷體" w:hAnsi="標楷體" w:hint="eastAsia"/>
          <w:sz w:val="28"/>
          <w:szCs w:val="28"/>
        </w:rPr>
        <w:t>，</w:t>
      </w:r>
      <w:r w:rsidRPr="00757DF1">
        <w:rPr>
          <w:rFonts w:ascii="標楷體" w:eastAsia="標楷體" w:hAnsi="標楷體"/>
          <w:sz w:val="28"/>
          <w:szCs w:val="28"/>
        </w:rPr>
        <w:t>但這種</w:t>
      </w:r>
      <w:r w:rsidRPr="00757DF1">
        <w:rPr>
          <w:rFonts w:ascii="標楷體" w:eastAsia="標楷體" w:hAnsi="標楷體" w:hint="eastAsia"/>
          <w:sz w:val="28"/>
          <w:szCs w:val="28"/>
        </w:rPr>
        <w:t>「</w:t>
      </w:r>
      <w:r w:rsidRPr="00757DF1">
        <w:rPr>
          <w:rFonts w:ascii="標楷體" w:eastAsia="標楷體" w:hAnsi="標楷體"/>
          <w:sz w:val="28"/>
          <w:szCs w:val="28"/>
        </w:rPr>
        <w:t>旋轉門機制</w:t>
      </w:r>
      <w:r w:rsidRPr="00757DF1">
        <w:rPr>
          <w:rFonts w:ascii="標楷體" w:eastAsia="標楷體" w:hAnsi="標楷體" w:hint="eastAsia"/>
          <w:sz w:val="28"/>
          <w:szCs w:val="28"/>
        </w:rPr>
        <w:t>」</w:t>
      </w:r>
      <w:r w:rsidRPr="00757DF1">
        <w:rPr>
          <w:rFonts w:ascii="標楷體" w:eastAsia="標楷體" w:hAnsi="標楷體"/>
          <w:sz w:val="28"/>
          <w:szCs w:val="28"/>
        </w:rPr>
        <w:t>的存在</w:t>
      </w:r>
      <w:r w:rsidRPr="00757DF1">
        <w:rPr>
          <w:rFonts w:ascii="標楷體" w:eastAsia="標楷體" w:hAnsi="標楷體" w:hint="eastAsia"/>
          <w:sz w:val="28"/>
          <w:szCs w:val="28"/>
        </w:rPr>
        <w:t>，</w:t>
      </w:r>
      <w:r w:rsidRPr="00757DF1">
        <w:rPr>
          <w:rFonts w:ascii="標楷體" w:eastAsia="標楷體" w:hAnsi="標楷體"/>
          <w:sz w:val="28"/>
          <w:szCs w:val="28"/>
        </w:rPr>
        <w:t>讓人質疑政府決策過程中是否真的能夠保持客觀中立</w:t>
      </w:r>
      <w:r w:rsidRPr="00757DF1">
        <w:rPr>
          <w:rFonts w:ascii="標楷體" w:eastAsia="標楷體" w:hAnsi="標楷體" w:hint="eastAsia"/>
          <w:sz w:val="28"/>
          <w:szCs w:val="28"/>
        </w:rPr>
        <w:t>，</w:t>
      </w:r>
      <w:r w:rsidRPr="00757DF1">
        <w:rPr>
          <w:rFonts w:ascii="標楷體" w:eastAsia="標楷體" w:hAnsi="標楷體"/>
          <w:sz w:val="28"/>
          <w:szCs w:val="28"/>
        </w:rPr>
        <w:t>而不受軍工產業的影響和操縱。</w:t>
      </w:r>
    </w:p>
    <w:p w14:paraId="01083AD6" w14:textId="77777777" w:rsidR="001F3C89" w:rsidRPr="00757DF1" w:rsidRDefault="001F3C89" w:rsidP="004A1F9B">
      <w:pPr>
        <w:pStyle w:val="a4"/>
        <w:spacing w:line="360" w:lineRule="auto"/>
        <w:ind w:leftChars="0"/>
        <w:rPr>
          <w:rFonts w:ascii="標楷體" w:eastAsia="標楷體" w:hAnsi="標楷體"/>
          <w:sz w:val="28"/>
          <w:szCs w:val="28"/>
        </w:rPr>
      </w:pPr>
    </w:p>
    <w:p w14:paraId="1C49DADA" w14:textId="6611E02D" w:rsidR="00C7779F" w:rsidRPr="00757DF1" w:rsidRDefault="00E3780B" w:rsidP="004A1F9B">
      <w:pPr>
        <w:pStyle w:val="a4"/>
        <w:numPr>
          <w:ilvl w:val="0"/>
          <w:numId w:val="1"/>
        </w:numPr>
        <w:spacing w:line="360" w:lineRule="auto"/>
        <w:ind w:leftChars="0"/>
        <w:rPr>
          <w:rFonts w:ascii="標楷體" w:eastAsia="標楷體" w:hAnsi="標楷體"/>
          <w:b/>
          <w:bCs/>
          <w:sz w:val="28"/>
          <w:szCs w:val="28"/>
        </w:rPr>
      </w:pPr>
      <w:r w:rsidRPr="00757DF1">
        <w:rPr>
          <w:rFonts w:ascii="標楷體" w:eastAsia="標楷體" w:hAnsi="標楷體" w:hint="eastAsia"/>
          <w:b/>
          <w:bCs/>
          <w:sz w:val="28"/>
          <w:szCs w:val="28"/>
        </w:rPr>
        <w:t>美國應對「</w:t>
      </w:r>
      <w:r w:rsidRPr="00757DF1">
        <w:rPr>
          <w:rFonts w:ascii="標楷體" w:eastAsia="標楷體" w:hAnsi="標楷體"/>
          <w:b/>
          <w:bCs/>
          <w:sz w:val="28"/>
          <w:szCs w:val="28"/>
        </w:rPr>
        <w:t>旋轉門機制</w:t>
      </w:r>
      <w:r w:rsidRPr="00757DF1">
        <w:rPr>
          <w:rFonts w:ascii="標楷體" w:eastAsia="標楷體" w:hAnsi="標楷體" w:hint="eastAsia"/>
          <w:b/>
          <w:bCs/>
          <w:sz w:val="28"/>
          <w:szCs w:val="28"/>
        </w:rPr>
        <w:t>」的法律規範鬆散，容易被鑽漏洞</w:t>
      </w:r>
      <w:r w:rsidR="009F214A" w:rsidRPr="00757DF1">
        <w:rPr>
          <w:rFonts w:ascii="標楷體" w:eastAsia="標楷體" w:hAnsi="標楷體" w:hint="eastAsia"/>
          <w:b/>
          <w:bCs/>
          <w:sz w:val="28"/>
          <w:szCs w:val="28"/>
        </w:rPr>
        <w:t>：</w:t>
      </w:r>
    </w:p>
    <w:p w14:paraId="61A4A5B4" w14:textId="58561EA5" w:rsidR="00A375AB" w:rsidRPr="00757DF1" w:rsidRDefault="00A375AB" w:rsidP="004A1F9B">
      <w:pPr>
        <w:spacing w:line="360" w:lineRule="auto"/>
        <w:rPr>
          <w:rFonts w:ascii="標楷體" w:eastAsia="標楷體" w:hAnsi="標楷體"/>
          <w:sz w:val="28"/>
          <w:szCs w:val="28"/>
        </w:rPr>
      </w:pPr>
      <w:r w:rsidRPr="00757DF1">
        <w:rPr>
          <w:rFonts w:ascii="標楷體" w:eastAsia="標楷體" w:hAnsi="標楷體"/>
          <w:sz w:val="28"/>
          <w:szCs w:val="28"/>
        </w:rPr>
        <w:t>根據美國</w:t>
      </w:r>
      <w:r w:rsidRPr="00757DF1">
        <w:rPr>
          <w:rFonts w:ascii="標楷體" w:eastAsia="標楷體" w:hAnsi="標楷體" w:hint="eastAsia"/>
          <w:sz w:val="28"/>
          <w:szCs w:val="28"/>
        </w:rPr>
        <w:t>1995</w:t>
      </w:r>
      <w:r w:rsidRPr="00757DF1">
        <w:rPr>
          <w:rFonts w:ascii="標楷體" w:eastAsia="標楷體" w:hAnsi="標楷體"/>
          <w:sz w:val="28"/>
          <w:szCs w:val="28"/>
        </w:rPr>
        <w:t>年通過的Lobbying Disclosure Act (LDA) 以及</w:t>
      </w:r>
      <w:r w:rsidRPr="00757DF1">
        <w:rPr>
          <w:rFonts w:ascii="標楷體" w:eastAsia="標楷體" w:hAnsi="標楷體" w:hint="eastAsia"/>
          <w:sz w:val="28"/>
          <w:szCs w:val="28"/>
        </w:rPr>
        <w:t>2007</w:t>
      </w:r>
      <w:r w:rsidRPr="00757DF1">
        <w:rPr>
          <w:rFonts w:ascii="標楷體" w:eastAsia="標楷體" w:hAnsi="標楷體"/>
          <w:sz w:val="28"/>
          <w:szCs w:val="28"/>
        </w:rPr>
        <w:t>年通過的Honest Leadership and Open Government Act (HLOGA)，個人被視為遊說者</w:t>
      </w:r>
      <w:r w:rsidRPr="00757DF1">
        <w:rPr>
          <w:rFonts w:ascii="標楷體" w:eastAsia="標楷體" w:hAnsi="標楷體" w:hint="eastAsia"/>
          <w:sz w:val="28"/>
          <w:szCs w:val="28"/>
        </w:rPr>
        <w:t>(Lobbyist)</w:t>
      </w:r>
      <w:r w:rsidRPr="00757DF1">
        <w:rPr>
          <w:rFonts w:ascii="標楷體" w:eastAsia="標楷體" w:hAnsi="標楷體"/>
          <w:sz w:val="28"/>
          <w:szCs w:val="28"/>
        </w:rPr>
        <w:t>必須符合以下</w:t>
      </w:r>
      <w:r w:rsidRPr="00757DF1">
        <w:rPr>
          <w:rFonts w:ascii="標楷體" w:eastAsia="標楷體" w:hAnsi="標楷體" w:hint="eastAsia"/>
          <w:sz w:val="28"/>
          <w:szCs w:val="28"/>
        </w:rPr>
        <w:t>三個</w:t>
      </w:r>
      <w:r w:rsidRPr="00757DF1">
        <w:rPr>
          <w:rFonts w:ascii="標楷體" w:eastAsia="標楷體" w:hAnsi="標楷體"/>
          <w:sz w:val="28"/>
          <w:szCs w:val="28"/>
        </w:rPr>
        <w:t>標準</w:t>
      </w:r>
      <w:r w:rsidRPr="00757DF1">
        <w:rPr>
          <w:rFonts w:ascii="標楷體" w:eastAsia="標楷體" w:hAnsi="標楷體" w:hint="eastAsia"/>
          <w:sz w:val="28"/>
          <w:szCs w:val="28"/>
        </w:rPr>
        <w:t>：</w:t>
      </w:r>
    </w:p>
    <w:p w14:paraId="0475C2BC" w14:textId="77777777" w:rsidR="00A375AB" w:rsidRPr="009F214A" w:rsidRDefault="00A375AB" w:rsidP="009F214A">
      <w:pPr>
        <w:pStyle w:val="a4"/>
        <w:numPr>
          <w:ilvl w:val="0"/>
          <w:numId w:val="6"/>
        </w:numPr>
        <w:spacing w:line="360" w:lineRule="auto"/>
        <w:ind w:leftChars="0"/>
        <w:rPr>
          <w:rFonts w:ascii="標楷體" w:eastAsia="標楷體" w:hAnsi="標楷體"/>
          <w:sz w:val="28"/>
          <w:szCs w:val="28"/>
        </w:rPr>
      </w:pPr>
      <w:r w:rsidRPr="009F214A">
        <w:rPr>
          <w:rFonts w:ascii="標楷體" w:eastAsia="標楷體" w:hAnsi="標楷體"/>
          <w:sz w:val="28"/>
          <w:szCs w:val="28"/>
        </w:rPr>
        <w:t>遊說活動</w:t>
      </w:r>
      <w:r w:rsidRPr="009F214A">
        <w:rPr>
          <w:rFonts w:ascii="標楷體" w:eastAsia="標楷體" w:hAnsi="標楷體" w:hint="eastAsia"/>
          <w:sz w:val="28"/>
          <w:szCs w:val="28"/>
        </w:rPr>
        <w:t>：</w:t>
      </w:r>
      <w:r w:rsidRPr="009F214A">
        <w:rPr>
          <w:rFonts w:ascii="標楷體" w:eastAsia="標楷體" w:hAnsi="標楷體"/>
          <w:sz w:val="28"/>
          <w:szCs w:val="28"/>
        </w:rPr>
        <w:t>個人必須從事遊說活動</w:t>
      </w:r>
      <w:r w:rsidRPr="009F214A">
        <w:rPr>
          <w:rFonts w:ascii="標楷體" w:eastAsia="標楷體" w:hAnsi="標楷體" w:hint="eastAsia"/>
          <w:sz w:val="28"/>
          <w:szCs w:val="28"/>
        </w:rPr>
        <w:t>，</w:t>
      </w:r>
      <w:r w:rsidRPr="009F214A">
        <w:rPr>
          <w:rFonts w:ascii="標楷體" w:eastAsia="標楷體" w:hAnsi="標楷體"/>
          <w:sz w:val="28"/>
          <w:szCs w:val="28"/>
        </w:rPr>
        <w:t>即與國會議員、國會工作人員和部分行政部門官員進行口頭、書面或電子溝通</w:t>
      </w:r>
      <w:r w:rsidRPr="009F214A">
        <w:rPr>
          <w:rFonts w:ascii="標楷體" w:eastAsia="標楷體" w:hAnsi="標楷體" w:hint="eastAsia"/>
          <w:sz w:val="28"/>
          <w:szCs w:val="28"/>
        </w:rPr>
        <w:t>，</w:t>
      </w:r>
      <w:r w:rsidRPr="009F214A">
        <w:rPr>
          <w:rFonts w:ascii="標楷體" w:eastAsia="標楷體" w:hAnsi="標楷體"/>
          <w:sz w:val="28"/>
          <w:szCs w:val="28"/>
        </w:rPr>
        <w:t>關於聯邦法律、法規、政策的制定、修改或採納</w:t>
      </w:r>
      <w:r w:rsidRPr="009F214A">
        <w:rPr>
          <w:rFonts w:ascii="標楷體" w:eastAsia="標楷體" w:hAnsi="標楷體" w:hint="eastAsia"/>
          <w:sz w:val="28"/>
          <w:szCs w:val="28"/>
        </w:rPr>
        <w:t>，</w:t>
      </w:r>
      <w:r w:rsidRPr="009F214A">
        <w:rPr>
          <w:rFonts w:ascii="標楷體" w:eastAsia="標楷體" w:hAnsi="標楷體"/>
          <w:sz w:val="28"/>
          <w:szCs w:val="28"/>
        </w:rPr>
        <w:t>或聯邦項目與政策的實施。</w:t>
      </w:r>
    </w:p>
    <w:p w14:paraId="34BC5FB1" w14:textId="43929991" w:rsidR="00A375AB" w:rsidRPr="009F214A" w:rsidRDefault="00A375AB" w:rsidP="009F214A">
      <w:pPr>
        <w:pStyle w:val="a4"/>
        <w:numPr>
          <w:ilvl w:val="0"/>
          <w:numId w:val="6"/>
        </w:numPr>
        <w:spacing w:line="360" w:lineRule="auto"/>
        <w:ind w:leftChars="0"/>
        <w:rPr>
          <w:rFonts w:ascii="標楷體" w:eastAsia="標楷體" w:hAnsi="標楷體"/>
          <w:sz w:val="28"/>
          <w:szCs w:val="28"/>
        </w:rPr>
      </w:pPr>
      <w:r w:rsidRPr="009F214A">
        <w:rPr>
          <w:rFonts w:ascii="標楷體" w:eastAsia="標楷體" w:hAnsi="標楷體"/>
          <w:sz w:val="28"/>
          <w:szCs w:val="28"/>
        </w:rPr>
        <w:t>薪酬門檻</w:t>
      </w:r>
      <w:r w:rsidRPr="009F214A">
        <w:rPr>
          <w:rFonts w:ascii="標楷體" w:eastAsia="標楷體" w:hAnsi="標楷體" w:hint="eastAsia"/>
          <w:sz w:val="28"/>
          <w:szCs w:val="28"/>
        </w:rPr>
        <w:t>：</w:t>
      </w:r>
      <w:r w:rsidRPr="009F214A">
        <w:rPr>
          <w:rFonts w:ascii="標楷體" w:eastAsia="標楷體" w:hAnsi="標楷體"/>
          <w:sz w:val="28"/>
          <w:szCs w:val="28"/>
        </w:rPr>
        <w:t>個人必須因其遊說活動獲得或預期獲得單一客戶在一個季度內3,000美元或以上的薪酬(根據</w:t>
      </w:r>
      <w:r w:rsidR="009F214A" w:rsidRPr="009F214A">
        <w:rPr>
          <w:rFonts w:ascii="標楷體" w:eastAsia="標楷體" w:hAnsi="標楷體" w:hint="eastAsia"/>
          <w:sz w:val="28"/>
          <w:szCs w:val="28"/>
        </w:rPr>
        <w:t>通膨</w:t>
      </w:r>
      <w:r w:rsidRPr="009F214A">
        <w:rPr>
          <w:rFonts w:ascii="標楷體" w:eastAsia="標楷體" w:hAnsi="標楷體"/>
          <w:sz w:val="28"/>
          <w:szCs w:val="28"/>
        </w:rPr>
        <w:t>調整)。</w:t>
      </w:r>
    </w:p>
    <w:p w14:paraId="39AFE863" w14:textId="77777777" w:rsidR="00A375AB" w:rsidRPr="009F214A" w:rsidRDefault="00A375AB" w:rsidP="009F214A">
      <w:pPr>
        <w:pStyle w:val="a4"/>
        <w:numPr>
          <w:ilvl w:val="0"/>
          <w:numId w:val="6"/>
        </w:numPr>
        <w:spacing w:line="360" w:lineRule="auto"/>
        <w:ind w:leftChars="0"/>
        <w:rPr>
          <w:rFonts w:ascii="標楷體" w:eastAsia="標楷體" w:hAnsi="標楷體"/>
          <w:sz w:val="28"/>
          <w:szCs w:val="28"/>
        </w:rPr>
      </w:pPr>
      <w:r w:rsidRPr="009F214A">
        <w:rPr>
          <w:rFonts w:ascii="標楷體" w:eastAsia="標楷體" w:hAnsi="標楷體"/>
          <w:sz w:val="28"/>
          <w:szCs w:val="28"/>
        </w:rPr>
        <w:t>遊說時間</w:t>
      </w:r>
      <w:r w:rsidRPr="009F214A">
        <w:rPr>
          <w:rFonts w:ascii="標楷體" w:eastAsia="標楷體" w:hAnsi="標楷體" w:hint="eastAsia"/>
          <w:sz w:val="28"/>
          <w:szCs w:val="28"/>
        </w:rPr>
        <w:t>：</w:t>
      </w:r>
      <w:r w:rsidRPr="009F214A">
        <w:rPr>
          <w:rFonts w:ascii="標楷體" w:eastAsia="標楷體" w:hAnsi="標楷體"/>
          <w:sz w:val="28"/>
          <w:szCs w:val="28"/>
        </w:rPr>
        <w:t>個人必須在三個月內至少有20%的時間用於為特定客戶從事遊說活動。</w:t>
      </w:r>
    </w:p>
    <w:p w14:paraId="2C72E4B3" w14:textId="77777777" w:rsidR="00A375AB" w:rsidRPr="00757DF1" w:rsidRDefault="00A375AB" w:rsidP="004A1F9B">
      <w:pPr>
        <w:spacing w:line="360" w:lineRule="auto"/>
        <w:rPr>
          <w:rFonts w:ascii="標楷體" w:eastAsia="標楷體" w:hAnsi="標楷體"/>
          <w:sz w:val="28"/>
          <w:szCs w:val="28"/>
        </w:rPr>
      </w:pPr>
      <w:r w:rsidRPr="00757DF1">
        <w:rPr>
          <w:rFonts w:ascii="標楷體" w:eastAsia="標楷體" w:hAnsi="標楷體"/>
          <w:sz w:val="28"/>
          <w:szCs w:val="28"/>
        </w:rPr>
        <w:t>如果一個組織雇用一名或多名符合上述標準的人從事遊說活動</w:t>
      </w:r>
      <w:r w:rsidRPr="00757DF1">
        <w:rPr>
          <w:rFonts w:ascii="標楷體" w:eastAsia="標楷體" w:hAnsi="標楷體" w:hint="eastAsia"/>
          <w:sz w:val="28"/>
          <w:szCs w:val="28"/>
        </w:rPr>
        <w:t>，</w:t>
      </w:r>
      <w:r w:rsidRPr="00757DF1">
        <w:rPr>
          <w:rFonts w:ascii="標楷體" w:eastAsia="標楷體" w:hAnsi="標楷體"/>
          <w:sz w:val="28"/>
          <w:szCs w:val="28"/>
        </w:rPr>
        <w:t>該組織也必須註冊為遊說團體。</w:t>
      </w:r>
    </w:p>
    <w:p w14:paraId="4EBC6C7C" w14:textId="77777777" w:rsidR="00A375AB" w:rsidRPr="00757DF1" w:rsidRDefault="00A375AB" w:rsidP="004A1F9B">
      <w:pPr>
        <w:spacing w:line="360" w:lineRule="auto"/>
        <w:rPr>
          <w:rFonts w:ascii="標楷體" w:eastAsia="標楷體" w:hAnsi="標楷體"/>
          <w:sz w:val="28"/>
          <w:szCs w:val="28"/>
        </w:rPr>
      </w:pPr>
    </w:p>
    <w:p w14:paraId="1A2BB79F" w14:textId="188D6CBA" w:rsidR="00726CD8" w:rsidRPr="00757DF1" w:rsidRDefault="00A375AB" w:rsidP="004A1F9B">
      <w:pPr>
        <w:pStyle w:val="whitespace-pre-wrap"/>
        <w:spacing w:line="360" w:lineRule="auto"/>
        <w:ind w:firstLine="480"/>
        <w:rPr>
          <w:rFonts w:ascii="標楷體" w:eastAsia="標楷體" w:hAnsi="標楷體"/>
          <w:b w:val="0"/>
          <w:bCs w:val="0"/>
          <w:sz w:val="28"/>
          <w:szCs w:val="28"/>
        </w:rPr>
      </w:pPr>
      <w:r w:rsidRPr="00757DF1">
        <w:rPr>
          <w:rFonts w:ascii="標楷體" w:eastAsia="標楷體" w:hAnsi="標楷體" w:hint="eastAsia"/>
          <w:b w:val="0"/>
          <w:bCs w:val="0"/>
          <w:sz w:val="28"/>
          <w:szCs w:val="28"/>
        </w:rPr>
        <w:t>紐約時報的</w:t>
      </w:r>
      <w:r w:rsidRPr="00757DF1">
        <w:rPr>
          <w:rFonts w:ascii="標楷體" w:eastAsia="標楷體" w:hAnsi="標楷體"/>
          <w:b w:val="0"/>
          <w:bCs w:val="0"/>
          <w:sz w:val="28"/>
          <w:szCs w:val="28"/>
        </w:rPr>
        <w:t>New Spin on a Revolving Door: Pentagon Officials Turned Venture Capitalists</w:t>
      </w:r>
      <w:r w:rsidRPr="00757DF1">
        <w:rPr>
          <w:rFonts w:ascii="標楷體" w:eastAsia="標楷體" w:hAnsi="標楷體" w:hint="eastAsia"/>
          <w:b w:val="0"/>
          <w:bCs w:val="0"/>
          <w:sz w:val="28"/>
          <w:szCs w:val="28"/>
        </w:rPr>
        <w:t xml:space="preserve"> </w:t>
      </w:r>
      <w:r w:rsidR="00A71312" w:rsidRPr="00757DF1">
        <w:rPr>
          <w:rFonts w:ascii="標楷體" w:eastAsia="標楷體" w:hAnsi="標楷體" w:hint="eastAsia"/>
          <w:b w:val="0"/>
          <w:bCs w:val="0"/>
          <w:sz w:val="28"/>
          <w:szCs w:val="28"/>
        </w:rPr>
        <w:t>(2023/12/30)</w:t>
      </w:r>
      <w:r w:rsidRPr="00757DF1">
        <w:rPr>
          <w:rFonts w:ascii="標楷體" w:eastAsia="標楷體" w:hAnsi="標楷體" w:hint="eastAsia"/>
          <w:b w:val="0"/>
          <w:bCs w:val="0"/>
          <w:sz w:val="28"/>
          <w:szCs w:val="28"/>
        </w:rPr>
        <w:t>報導中提到：「</w:t>
      </w:r>
      <w:r w:rsidRPr="00757DF1">
        <w:rPr>
          <w:rFonts w:ascii="標楷體" w:eastAsia="標楷體" w:hAnsi="標楷體"/>
          <w:b w:val="0"/>
          <w:bCs w:val="0"/>
          <w:sz w:val="28"/>
          <w:szCs w:val="28"/>
        </w:rPr>
        <w:t>菲利浦先生並不迴避自己的遊說工作。他說他會與自己投資的每一家公司合作</w:t>
      </w:r>
      <w:r w:rsidRPr="00757DF1">
        <w:rPr>
          <w:rFonts w:ascii="標楷體" w:eastAsia="標楷體" w:hAnsi="標楷體" w:hint="eastAsia"/>
          <w:b w:val="0"/>
          <w:bCs w:val="0"/>
          <w:sz w:val="28"/>
          <w:szCs w:val="28"/>
        </w:rPr>
        <w:t>，</w:t>
      </w:r>
      <w:r w:rsidRPr="00757DF1">
        <w:rPr>
          <w:rFonts w:ascii="標楷體" w:eastAsia="標楷體" w:hAnsi="標楷體"/>
          <w:b w:val="0"/>
          <w:bCs w:val="0"/>
          <w:sz w:val="28"/>
          <w:szCs w:val="28"/>
        </w:rPr>
        <w:t>推動五角大</w:t>
      </w:r>
      <w:r w:rsidRPr="00757DF1">
        <w:rPr>
          <w:rFonts w:ascii="標楷體" w:eastAsia="標楷體" w:hAnsi="標楷體" w:hint="eastAsia"/>
          <w:b w:val="0"/>
          <w:bCs w:val="0"/>
          <w:sz w:val="28"/>
          <w:szCs w:val="28"/>
        </w:rPr>
        <w:t>廈</w:t>
      </w:r>
      <w:r w:rsidRPr="00757DF1">
        <w:rPr>
          <w:rFonts w:ascii="標楷體" w:eastAsia="標楷體" w:hAnsi="標楷體"/>
          <w:b w:val="0"/>
          <w:bCs w:val="0"/>
          <w:sz w:val="28"/>
          <w:szCs w:val="28"/>
        </w:rPr>
        <w:t>或其他機構加快行動。</w:t>
      </w:r>
      <w:r w:rsidRPr="00757DF1">
        <w:rPr>
          <w:rFonts w:ascii="標楷體" w:eastAsia="標楷體" w:hAnsi="標楷體" w:hint="eastAsia"/>
          <w:b w:val="0"/>
          <w:bCs w:val="0"/>
          <w:sz w:val="28"/>
          <w:szCs w:val="28"/>
        </w:rPr>
        <w:t>『</w:t>
      </w:r>
      <w:r w:rsidRPr="00757DF1">
        <w:rPr>
          <w:rFonts w:ascii="標楷體" w:eastAsia="標楷體" w:hAnsi="標楷體"/>
          <w:b w:val="0"/>
          <w:bCs w:val="0"/>
          <w:sz w:val="28"/>
          <w:szCs w:val="28"/>
        </w:rPr>
        <w:t>我會與國會議員會面</w:t>
      </w:r>
      <w:r w:rsidRPr="00757DF1">
        <w:rPr>
          <w:rFonts w:ascii="標楷體" w:eastAsia="標楷體" w:hAnsi="標楷體" w:hint="eastAsia"/>
          <w:b w:val="0"/>
          <w:bCs w:val="0"/>
          <w:sz w:val="28"/>
          <w:szCs w:val="28"/>
        </w:rPr>
        <w:t>，</w:t>
      </w:r>
      <w:r w:rsidRPr="00757DF1">
        <w:rPr>
          <w:rFonts w:ascii="標楷體" w:eastAsia="標楷體" w:hAnsi="標楷體"/>
          <w:b w:val="0"/>
          <w:bCs w:val="0"/>
          <w:sz w:val="28"/>
          <w:szCs w:val="28"/>
        </w:rPr>
        <w:t>我會與軍方人員交談。我會介紹他們認識不同的人。</w:t>
      </w:r>
      <w:r w:rsidRPr="00757DF1">
        <w:rPr>
          <w:rFonts w:ascii="標楷體" w:eastAsia="標楷體" w:hAnsi="標楷體" w:hint="eastAsia"/>
          <w:b w:val="0"/>
          <w:bCs w:val="0"/>
          <w:sz w:val="28"/>
          <w:szCs w:val="28"/>
        </w:rPr>
        <w:t>』</w:t>
      </w:r>
      <w:r w:rsidRPr="00757DF1">
        <w:rPr>
          <w:rFonts w:ascii="標楷體" w:eastAsia="標楷體" w:hAnsi="標楷體"/>
          <w:b w:val="0"/>
          <w:bCs w:val="0"/>
          <w:sz w:val="28"/>
          <w:szCs w:val="28"/>
        </w:rPr>
        <w:t>但他表示自己並不是一名遊說者</w:t>
      </w:r>
      <w:r w:rsidRPr="00757DF1">
        <w:rPr>
          <w:rFonts w:ascii="標楷體" w:eastAsia="標楷體" w:hAnsi="標楷體" w:hint="eastAsia"/>
          <w:b w:val="0"/>
          <w:bCs w:val="0"/>
          <w:sz w:val="28"/>
          <w:szCs w:val="28"/>
        </w:rPr>
        <w:t>，</w:t>
      </w:r>
      <w:r w:rsidRPr="00757DF1">
        <w:rPr>
          <w:rFonts w:ascii="標楷體" w:eastAsia="標楷體" w:hAnsi="標楷體"/>
          <w:b w:val="0"/>
          <w:bCs w:val="0"/>
          <w:sz w:val="28"/>
          <w:szCs w:val="28"/>
        </w:rPr>
        <w:t>因為他沒有為遊說工作獲得報酬</w:t>
      </w:r>
      <w:r w:rsidRPr="00757DF1">
        <w:rPr>
          <w:rFonts w:ascii="標楷體" w:eastAsia="標楷體" w:hAnsi="標楷體" w:hint="eastAsia"/>
          <w:b w:val="0"/>
          <w:bCs w:val="0"/>
          <w:sz w:val="28"/>
          <w:szCs w:val="28"/>
        </w:rPr>
        <w:t>，</w:t>
      </w:r>
      <w:r w:rsidRPr="00757DF1">
        <w:rPr>
          <w:rFonts w:ascii="標楷體" w:eastAsia="標楷體" w:hAnsi="標楷體"/>
          <w:b w:val="0"/>
          <w:bCs w:val="0"/>
          <w:sz w:val="28"/>
          <w:szCs w:val="28"/>
        </w:rPr>
        <w:t>而且遊說工作也沒有佔據他至少20%的時間</w:t>
      </w:r>
      <w:r w:rsidRPr="00757DF1">
        <w:rPr>
          <w:rFonts w:ascii="標楷體" w:eastAsia="標楷體" w:hAnsi="標楷體" w:hint="eastAsia"/>
          <w:b w:val="0"/>
          <w:bCs w:val="0"/>
          <w:sz w:val="28"/>
          <w:szCs w:val="28"/>
        </w:rPr>
        <w:t>，</w:t>
      </w:r>
      <w:r w:rsidRPr="00757DF1">
        <w:rPr>
          <w:rFonts w:ascii="標楷體" w:eastAsia="標楷體" w:hAnsi="標楷體"/>
          <w:b w:val="0"/>
          <w:bCs w:val="0"/>
          <w:sz w:val="28"/>
          <w:szCs w:val="28"/>
        </w:rPr>
        <w:t>這是根據聯邦法律</w:t>
      </w:r>
      <w:r w:rsidRPr="00757DF1">
        <w:rPr>
          <w:rFonts w:ascii="標楷體" w:eastAsia="標楷體" w:hAnsi="標楷體" w:hint="eastAsia"/>
          <w:b w:val="0"/>
          <w:bCs w:val="0"/>
          <w:sz w:val="28"/>
          <w:szCs w:val="28"/>
        </w:rPr>
        <w:t>訂定</w:t>
      </w:r>
      <w:r w:rsidRPr="00757DF1">
        <w:rPr>
          <w:rFonts w:ascii="標楷體" w:eastAsia="標楷體" w:hAnsi="標楷體"/>
          <w:b w:val="0"/>
          <w:bCs w:val="0"/>
          <w:sz w:val="28"/>
          <w:szCs w:val="28"/>
        </w:rPr>
        <w:t>的門檻。</w:t>
      </w:r>
      <w:r w:rsidRPr="00757DF1">
        <w:rPr>
          <w:rFonts w:ascii="標楷體" w:eastAsia="標楷體" w:hAnsi="標楷體" w:hint="eastAsia"/>
          <w:b w:val="0"/>
          <w:bCs w:val="0"/>
          <w:sz w:val="28"/>
          <w:szCs w:val="28"/>
        </w:rPr>
        <w:t>」由此可見已有人利用規範的漏洞</w:t>
      </w:r>
      <w:r w:rsidR="00657D3A" w:rsidRPr="00757DF1">
        <w:rPr>
          <w:rFonts w:ascii="標楷體" w:eastAsia="標楷體" w:hAnsi="標楷體" w:hint="eastAsia"/>
          <w:b w:val="0"/>
          <w:bCs w:val="0"/>
          <w:sz w:val="28"/>
          <w:szCs w:val="28"/>
        </w:rPr>
        <w:t>規避被法律視為遊說者，但事實上正從事著遊說政府的工作</w:t>
      </w:r>
      <w:r w:rsidR="00657D3A" w:rsidRPr="00757DF1">
        <w:rPr>
          <w:rFonts w:ascii="標楷體" w:eastAsia="標楷體" w:hAnsi="標楷體"/>
          <w:b w:val="0"/>
          <w:bCs w:val="0"/>
          <w:sz w:val="28"/>
          <w:szCs w:val="28"/>
        </w:rPr>
        <w:t>其次,現行法規對於</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遊說</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lastRenderedPageBreak/>
        <w:t>的定義過於狹隘</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未能涵蓋所有影響政策制定的活動形式。例如通過社交媒體、智庫報告等管道施加影響</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都可能規避現有遊說者的認定標準。再者</w:t>
      </w:r>
      <w:r w:rsidR="00657D3A" w:rsidRPr="00757DF1">
        <w:rPr>
          <w:rFonts w:ascii="標楷體" w:eastAsia="標楷體" w:hAnsi="標楷體" w:hint="eastAsia"/>
          <w:b w:val="0"/>
          <w:bCs w:val="0"/>
          <w:sz w:val="28"/>
          <w:szCs w:val="28"/>
        </w:rPr>
        <w:t>，我認為</w:t>
      </w:r>
      <w:r w:rsidR="00657D3A" w:rsidRPr="00757DF1">
        <w:rPr>
          <w:rFonts w:ascii="標楷體" w:eastAsia="標楷體" w:hAnsi="標楷體"/>
          <w:b w:val="0"/>
          <w:bCs w:val="0"/>
          <w:sz w:val="28"/>
          <w:szCs w:val="28"/>
        </w:rPr>
        <w:t>現行法規對違規行為的處罰力度不夠</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缺乏遏止作用。根據LDA</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未經註冊的遊說者最高僅被處以20萬美元的民事罰款</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對一些大型企業和富有的個人來說</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微不足道。因此</w:t>
      </w:r>
      <w:r w:rsidR="00657D3A" w:rsidRPr="00757DF1">
        <w:rPr>
          <w:rFonts w:ascii="標楷體" w:eastAsia="標楷體" w:hAnsi="標楷體" w:hint="eastAsia"/>
          <w:b w:val="0"/>
          <w:bCs w:val="0"/>
          <w:sz w:val="28"/>
          <w:szCs w:val="28"/>
        </w:rPr>
        <w:t>，我覺得</w:t>
      </w:r>
      <w:r w:rsidR="00657D3A" w:rsidRPr="00757DF1">
        <w:rPr>
          <w:rFonts w:ascii="標楷體" w:eastAsia="標楷體" w:hAnsi="標楷體"/>
          <w:b w:val="0"/>
          <w:bCs w:val="0"/>
          <w:sz w:val="28"/>
          <w:szCs w:val="28"/>
        </w:rPr>
        <w:t>美國在</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旋轉門</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及遊說管理方面的法律制度亟待完善</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需要擴大遊說活動的定義範圍、加大違規處罰力度</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堵塞現有法律漏洞</w:t>
      </w:r>
      <w:r w:rsidR="00657D3A" w:rsidRPr="00757DF1">
        <w:rPr>
          <w:rFonts w:ascii="標楷體" w:eastAsia="標楷體" w:hAnsi="標楷體" w:hint="eastAsia"/>
          <w:b w:val="0"/>
          <w:bCs w:val="0"/>
          <w:sz w:val="28"/>
          <w:szCs w:val="28"/>
        </w:rPr>
        <w:t>，</w:t>
      </w:r>
      <w:r w:rsidR="00657D3A" w:rsidRPr="00757DF1">
        <w:rPr>
          <w:rFonts w:ascii="標楷體" w:eastAsia="標楷體" w:hAnsi="標楷體"/>
          <w:b w:val="0"/>
          <w:bCs w:val="0"/>
          <w:sz w:val="28"/>
          <w:szCs w:val="28"/>
        </w:rPr>
        <w:t>促進決策的公正性和透明度</w:t>
      </w:r>
      <w:r w:rsidR="00726CD8" w:rsidRPr="00757DF1">
        <w:rPr>
          <w:rFonts w:ascii="標楷體" w:eastAsia="標楷體" w:hAnsi="標楷體" w:hint="eastAsia"/>
          <w:b w:val="0"/>
          <w:bCs w:val="0"/>
          <w:sz w:val="28"/>
          <w:szCs w:val="28"/>
        </w:rPr>
        <w:t>。</w:t>
      </w:r>
    </w:p>
    <w:p w14:paraId="3EFF0225" w14:textId="2CCE8602" w:rsidR="00A375AB" w:rsidRPr="00757DF1" w:rsidRDefault="00A375AB" w:rsidP="004A1F9B">
      <w:pPr>
        <w:pStyle w:val="a4"/>
        <w:numPr>
          <w:ilvl w:val="0"/>
          <w:numId w:val="1"/>
        </w:numPr>
        <w:spacing w:line="360" w:lineRule="auto"/>
        <w:ind w:leftChars="0"/>
        <w:rPr>
          <w:rFonts w:ascii="標楷體" w:eastAsia="標楷體" w:hAnsi="標楷體"/>
          <w:b/>
          <w:bCs/>
          <w:sz w:val="28"/>
          <w:szCs w:val="28"/>
        </w:rPr>
      </w:pPr>
      <w:r w:rsidRPr="00757DF1">
        <w:rPr>
          <w:rFonts w:ascii="標楷體" w:eastAsia="標楷體" w:hAnsi="標楷體" w:hint="eastAsia"/>
          <w:b/>
          <w:bCs/>
          <w:sz w:val="28"/>
          <w:szCs w:val="28"/>
        </w:rPr>
        <w:t>「</w:t>
      </w:r>
      <w:r w:rsidRPr="00757DF1">
        <w:rPr>
          <w:rFonts w:ascii="標楷體" w:eastAsia="標楷體" w:hAnsi="標楷體"/>
          <w:b/>
          <w:bCs/>
          <w:sz w:val="28"/>
          <w:szCs w:val="28"/>
        </w:rPr>
        <w:t>旋轉門</w:t>
      </w:r>
      <w:r w:rsidRPr="00757DF1">
        <w:rPr>
          <w:rFonts w:ascii="標楷體" w:eastAsia="標楷體" w:hAnsi="標楷體" w:hint="eastAsia"/>
          <w:b/>
          <w:bCs/>
          <w:sz w:val="28"/>
          <w:szCs w:val="28"/>
        </w:rPr>
        <w:t>」已是業界常態，成為難以撼動的陋習</w:t>
      </w:r>
      <w:r w:rsidR="004A1F9B" w:rsidRPr="00757DF1">
        <w:rPr>
          <w:rFonts w:ascii="標楷體" w:eastAsia="標楷體" w:hAnsi="標楷體" w:hint="eastAsia"/>
          <w:b/>
          <w:bCs/>
          <w:sz w:val="28"/>
          <w:szCs w:val="28"/>
        </w:rPr>
        <w:t>：</w:t>
      </w:r>
    </w:p>
    <w:p w14:paraId="2213AC42" w14:textId="3E0978E3" w:rsidR="00726CD8" w:rsidRPr="00757DF1" w:rsidRDefault="00D16E5F" w:rsidP="004A1F9B">
      <w:pPr>
        <w:spacing w:line="360" w:lineRule="auto"/>
        <w:ind w:firstLine="480"/>
        <w:rPr>
          <w:rFonts w:ascii="標楷體" w:eastAsia="標楷體" w:hAnsi="標楷體"/>
          <w:sz w:val="28"/>
          <w:szCs w:val="28"/>
        </w:rPr>
      </w:pPr>
      <w:r w:rsidRPr="00757DF1">
        <w:rPr>
          <w:rFonts w:ascii="標楷體" w:eastAsia="標楷體" w:hAnsi="標楷體" w:hint="eastAsia"/>
          <w:sz w:val="28"/>
          <w:szCs w:val="28"/>
        </w:rPr>
        <w:t>「</w:t>
      </w:r>
      <w:r w:rsidRPr="00757DF1">
        <w:rPr>
          <w:rFonts w:ascii="標楷體" w:eastAsia="標楷體" w:hAnsi="標楷體"/>
          <w:sz w:val="28"/>
          <w:szCs w:val="28"/>
        </w:rPr>
        <w:t>旋轉門</w:t>
      </w:r>
      <w:r w:rsidRPr="00757DF1">
        <w:rPr>
          <w:rFonts w:ascii="標楷體" w:eastAsia="標楷體" w:hAnsi="標楷體" w:hint="eastAsia"/>
          <w:sz w:val="28"/>
          <w:szCs w:val="28"/>
        </w:rPr>
        <w:t>」已是美國</w:t>
      </w:r>
      <w:r w:rsidR="00B51BDB" w:rsidRPr="00757DF1">
        <w:rPr>
          <w:rFonts w:ascii="標楷體" w:eastAsia="標楷體" w:hAnsi="標楷體" w:hint="eastAsia"/>
          <w:sz w:val="28"/>
          <w:szCs w:val="28"/>
        </w:rPr>
        <w:t>人人皆知的常態，是公開的秘密，各大公司官網上對管理人員的介紹欄位會豪不避諱地寫出他先前在軍方的資歷，網路上可查詢到眾多報告和新聞報導，但政府仍缺乏實際作為，背後的原因其實也不難揣測</w:t>
      </w:r>
      <w:r w:rsidR="00F85469" w:rsidRPr="00757DF1">
        <w:rPr>
          <w:rFonts w:ascii="標楷體" w:eastAsia="標楷體" w:hAnsi="標楷體" w:hint="eastAsia"/>
          <w:sz w:val="28"/>
          <w:szCs w:val="28"/>
        </w:rPr>
        <w:t>，根據報導，在2022年底，政府通過了一項十八億美金的國防金費，而協助爭取到該項目的45位參議員</w:t>
      </w:r>
      <w:r w:rsidR="0061057A" w:rsidRPr="00757DF1">
        <w:rPr>
          <w:rFonts w:ascii="標楷體" w:eastAsia="標楷體" w:hAnsi="標楷體" w:hint="eastAsia"/>
          <w:sz w:val="28"/>
          <w:szCs w:val="28"/>
        </w:rPr>
        <w:t>從軍功產業取得的政治獻金高於其他參議員的平均約51%。該事實背後的涵義想必無須我多做解釋，政府官員明顯和私人企業有共同利益關係</w:t>
      </w:r>
      <w:r w:rsidR="00492A7D" w:rsidRPr="00757DF1">
        <w:rPr>
          <w:rFonts w:ascii="標楷體" w:eastAsia="標楷體" w:hAnsi="標楷體" w:hint="eastAsia"/>
          <w:sz w:val="28"/>
          <w:szCs w:val="28"/>
        </w:rPr>
        <w:t>。我認為艾森豪總統在告別演說時所提到的軍工複合體</w:t>
      </w:r>
      <w:r w:rsidR="00C4409B" w:rsidRPr="00757DF1">
        <w:rPr>
          <w:rFonts w:ascii="標楷體" w:eastAsia="標楷體" w:hAnsi="標楷體" w:hint="eastAsia"/>
          <w:sz w:val="28"/>
          <w:szCs w:val="28"/>
        </w:rPr>
        <w:t>（M</w:t>
      </w:r>
      <w:r w:rsidR="00C4409B" w:rsidRPr="00757DF1">
        <w:rPr>
          <w:rFonts w:ascii="標楷體" w:eastAsia="標楷體" w:hAnsi="標楷體"/>
          <w:sz w:val="28"/>
          <w:szCs w:val="28"/>
        </w:rPr>
        <w:t xml:space="preserve">ilitary–industrial </w:t>
      </w:r>
      <w:r w:rsidR="00C4409B" w:rsidRPr="00757DF1">
        <w:rPr>
          <w:rFonts w:ascii="標楷體" w:eastAsia="標楷體" w:hAnsi="標楷體" w:hint="eastAsia"/>
          <w:sz w:val="28"/>
          <w:szCs w:val="28"/>
        </w:rPr>
        <w:t>C</w:t>
      </w:r>
      <w:r w:rsidR="00C4409B" w:rsidRPr="00757DF1">
        <w:rPr>
          <w:rFonts w:ascii="標楷體" w:eastAsia="標楷體" w:hAnsi="標楷體"/>
          <w:sz w:val="28"/>
          <w:szCs w:val="28"/>
        </w:rPr>
        <w:t>omplex</w:t>
      </w:r>
      <w:r w:rsidR="00C4409B" w:rsidRPr="00757DF1">
        <w:rPr>
          <w:rFonts w:ascii="標楷體" w:eastAsia="標楷體" w:hAnsi="標楷體" w:hint="eastAsia"/>
          <w:sz w:val="28"/>
          <w:szCs w:val="28"/>
        </w:rPr>
        <w:t>）</w:t>
      </w:r>
      <w:r w:rsidR="00492A7D" w:rsidRPr="00757DF1">
        <w:rPr>
          <w:rFonts w:ascii="標楷體" w:eastAsia="標楷體" w:hAnsi="標楷體" w:hint="eastAsia"/>
          <w:sz w:val="28"/>
          <w:szCs w:val="28"/>
        </w:rPr>
        <w:t>從未消失，且正日益壯大</w:t>
      </w:r>
      <w:r w:rsidR="00726CD8" w:rsidRPr="00757DF1">
        <w:rPr>
          <w:rFonts w:ascii="標楷體" w:eastAsia="標楷體" w:hAnsi="標楷體" w:hint="eastAsia"/>
          <w:sz w:val="28"/>
          <w:szCs w:val="28"/>
        </w:rPr>
        <w:t>，背後牽涉到太多龐大的私人利益及掌權者</w:t>
      </w:r>
      <w:r w:rsidR="00492A7D" w:rsidRPr="00757DF1">
        <w:rPr>
          <w:rFonts w:ascii="標楷體" w:eastAsia="標楷體" w:hAnsi="標楷體" w:hint="eastAsia"/>
          <w:sz w:val="28"/>
          <w:szCs w:val="28"/>
        </w:rPr>
        <w:t>。實際上，</w:t>
      </w:r>
      <w:r w:rsidR="00C4409B" w:rsidRPr="00757DF1">
        <w:rPr>
          <w:rFonts w:ascii="標楷體" w:eastAsia="標楷體" w:hAnsi="標楷體" w:hint="eastAsia"/>
          <w:sz w:val="28"/>
          <w:szCs w:val="28"/>
        </w:rPr>
        <w:t>比起軍工複合體，更貼切的用詞應該是軍工國會複合體(M</w:t>
      </w:r>
      <w:r w:rsidR="00492A7D" w:rsidRPr="00757DF1">
        <w:rPr>
          <w:rFonts w:ascii="標楷體" w:eastAsia="標楷體" w:hAnsi="標楷體"/>
          <w:sz w:val="28"/>
          <w:szCs w:val="28"/>
        </w:rPr>
        <w:t xml:space="preserve">ilitary–industrial–congressional </w:t>
      </w:r>
      <w:r w:rsidR="00C4409B" w:rsidRPr="00757DF1">
        <w:rPr>
          <w:rFonts w:ascii="標楷體" w:eastAsia="標楷體" w:hAnsi="標楷體" w:hint="eastAsia"/>
          <w:sz w:val="28"/>
          <w:szCs w:val="28"/>
        </w:rPr>
        <w:t>C</w:t>
      </w:r>
      <w:r w:rsidR="00492A7D" w:rsidRPr="00757DF1">
        <w:rPr>
          <w:rFonts w:ascii="標楷體" w:eastAsia="標楷體" w:hAnsi="標楷體"/>
          <w:sz w:val="28"/>
          <w:szCs w:val="28"/>
        </w:rPr>
        <w:t>omplex</w:t>
      </w:r>
      <w:r w:rsidR="00C4409B" w:rsidRPr="00757DF1">
        <w:rPr>
          <w:rFonts w:ascii="標楷體" w:eastAsia="標楷體" w:hAnsi="標楷體" w:hint="eastAsia"/>
          <w:sz w:val="28"/>
          <w:szCs w:val="28"/>
        </w:rPr>
        <w:t>），軍方、私人企業及國會所形成的利益鐵三角將持續危害美國民眾的公共利益，且難以根除。</w:t>
      </w:r>
    </w:p>
    <w:p w14:paraId="2FE01962" w14:textId="59283BB7" w:rsidR="00116B9E" w:rsidRPr="00757DF1" w:rsidRDefault="00FA3FF9" w:rsidP="004A1F9B">
      <w:pPr>
        <w:pStyle w:val="a4"/>
        <w:numPr>
          <w:ilvl w:val="0"/>
          <w:numId w:val="1"/>
        </w:numPr>
        <w:spacing w:line="360" w:lineRule="auto"/>
        <w:ind w:leftChars="0"/>
        <w:rPr>
          <w:rFonts w:ascii="標楷體" w:eastAsia="標楷體" w:hAnsi="標楷體"/>
          <w:b/>
          <w:bCs/>
          <w:sz w:val="28"/>
          <w:szCs w:val="28"/>
        </w:rPr>
      </w:pPr>
      <w:r w:rsidRPr="00757DF1">
        <w:rPr>
          <w:rFonts w:ascii="標楷體" w:eastAsia="標楷體" w:hAnsi="標楷體" w:hint="eastAsia"/>
          <w:b/>
          <w:bCs/>
          <w:sz w:val="28"/>
          <w:szCs w:val="28"/>
        </w:rPr>
        <w:t>軍工</w:t>
      </w:r>
      <w:r w:rsidR="00116B9E" w:rsidRPr="00757DF1">
        <w:rPr>
          <w:rFonts w:ascii="標楷體" w:eastAsia="標楷體" w:hAnsi="標楷體" w:hint="eastAsia"/>
          <w:b/>
          <w:bCs/>
          <w:sz w:val="28"/>
          <w:szCs w:val="28"/>
        </w:rPr>
        <w:t>承包商</w:t>
      </w:r>
      <w:r w:rsidRPr="00757DF1">
        <w:rPr>
          <w:rFonts w:ascii="標楷體" w:eastAsia="標楷體" w:hAnsi="標楷體" w:hint="eastAsia"/>
          <w:b/>
          <w:bCs/>
          <w:sz w:val="28"/>
          <w:szCs w:val="28"/>
        </w:rPr>
        <w:t>可</w:t>
      </w:r>
      <w:r w:rsidR="00116B9E" w:rsidRPr="00757DF1">
        <w:rPr>
          <w:rFonts w:ascii="標楷體" w:eastAsia="標楷體" w:hAnsi="標楷體" w:hint="eastAsia"/>
          <w:b/>
          <w:bCs/>
          <w:sz w:val="28"/>
          <w:szCs w:val="28"/>
        </w:rPr>
        <w:t>能</w:t>
      </w:r>
      <w:r w:rsidRPr="00757DF1">
        <w:rPr>
          <w:rFonts w:ascii="標楷體" w:eastAsia="標楷體" w:hAnsi="標楷體" w:hint="eastAsia"/>
          <w:b/>
          <w:bCs/>
          <w:sz w:val="28"/>
          <w:szCs w:val="28"/>
        </w:rPr>
        <w:t>隨意浮報價格、交付劣質產品，浪費稅金，並影響美國軍民生民財產安全</w:t>
      </w:r>
      <w:r w:rsidR="004A1F9B" w:rsidRPr="00757DF1">
        <w:rPr>
          <w:rFonts w:ascii="標楷體" w:eastAsia="標楷體" w:hAnsi="標楷體" w:hint="eastAsia"/>
          <w:b/>
          <w:bCs/>
          <w:sz w:val="28"/>
          <w:szCs w:val="28"/>
        </w:rPr>
        <w:t>：</w:t>
      </w:r>
    </w:p>
    <w:p w14:paraId="2E139E8C" w14:textId="18B19398" w:rsidR="00116B9E" w:rsidRPr="00757DF1" w:rsidRDefault="00116B9E" w:rsidP="004A1F9B">
      <w:pPr>
        <w:spacing w:line="360" w:lineRule="auto"/>
        <w:ind w:firstLine="480"/>
        <w:rPr>
          <w:rFonts w:ascii="標楷體" w:eastAsia="標楷體" w:hAnsi="標楷體"/>
          <w:sz w:val="28"/>
          <w:szCs w:val="28"/>
        </w:rPr>
      </w:pPr>
      <w:r w:rsidRPr="00757DF1">
        <w:rPr>
          <w:rFonts w:ascii="標楷體" w:eastAsia="標楷體" w:hAnsi="標楷體" w:hint="eastAsia"/>
          <w:sz w:val="28"/>
          <w:szCs w:val="28"/>
        </w:rPr>
        <w:t>有了退役軍官的遊說，廠商能更輕易贏得政府標案，這樣的環境會讓公司失去製造優良產品、提供良好服務的動力，以未完成的劣質產品敷衍政府或是浮報費用</w:t>
      </w:r>
      <w:r w:rsidR="00497192" w:rsidRPr="00757DF1">
        <w:rPr>
          <w:rFonts w:ascii="標楷體" w:eastAsia="標楷體" w:hAnsi="標楷體" w:hint="eastAsia"/>
          <w:sz w:val="28"/>
          <w:szCs w:val="28"/>
        </w:rPr>
        <w:t>。承包商詐騙政府或是產品出現重大問題的案例在過去層出不窮</w:t>
      </w:r>
      <w:r w:rsidR="00FB395A">
        <w:rPr>
          <w:rFonts w:ascii="標楷體" w:eastAsia="標楷體" w:hAnsi="標楷體" w:hint="eastAsia"/>
          <w:sz w:val="28"/>
          <w:szCs w:val="28"/>
        </w:rPr>
        <w:t>。</w:t>
      </w:r>
      <w:r w:rsidR="00497192" w:rsidRPr="00757DF1">
        <w:rPr>
          <w:rFonts w:ascii="標楷體" w:eastAsia="標楷體" w:hAnsi="標楷體" w:hint="eastAsia"/>
          <w:sz w:val="28"/>
          <w:szCs w:val="28"/>
        </w:rPr>
        <w:t>根據美國司法部官網：</w:t>
      </w:r>
      <w:r w:rsidR="00497192" w:rsidRPr="00757DF1">
        <w:rPr>
          <w:rFonts w:ascii="標楷體" w:eastAsia="標楷體" w:hAnsi="標楷體"/>
          <w:sz w:val="28"/>
          <w:szCs w:val="28"/>
        </w:rPr>
        <w:t>一家為駐阿富汗美軍提供食品的政府承包商</w:t>
      </w:r>
      <w:r w:rsidR="00497192" w:rsidRPr="00757DF1">
        <w:rPr>
          <w:rFonts w:ascii="標楷體" w:eastAsia="標楷體" w:hAnsi="標楷體" w:hint="eastAsia"/>
          <w:sz w:val="28"/>
          <w:szCs w:val="28"/>
        </w:rPr>
        <w:t>—</w:t>
      </w:r>
      <w:r w:rsidR="00497192" w:rsidRPr="00757DF1">
        <w:rPr>
          <w:rFonts w:ascii="標楷體" w:eastAsia="標楷體" w:hAnsi="標楷體"/>
          <w:sz w:val="28"/>
          <w:szCs w:val="28"/>
        </w:rPr>
        <w:t>Supreme Foodservice</w:t>
      </w:r>
      <w:r w:rsidR="00497192" w:rsidRPr="00757DF1">
        <w:rPr>
          <w:rFonts w:ascii="標楷體" w:eastAsia="標楷體" w:hAnsi="標楷體" w:hint="eastAsia"/>
          <w:sz w:val="28"/>
          <w:szCs w:val="28"/>
        </w:rPr>
        <w:t>，曾</w:t>
      </w:r>
      <w:r w:rsidR="00497192" w:rsidRPr="00757DF1">
        <w:rPr>
          <w:rFonts w:ascii="標楷體" w:eastAsia="標楷體" w:hAnsi="標楷體"/>
          <w:sz w:val="28"/>
          <w:szCs w:val="28"/>
        </w:rPr>
        <w:t>僱用了一名前局長兼退役中將</w:t>
      </w:r>
      <w:r w:rsidR="00497192" w:rsidRPr="00757DF1">
        <w:rPr>
          <w:rFonts w:ascii="標楷體" w:eastAsia="標楷體" w:hAnsi="標楷體" w:hint="eastAsia"/>
          <w:sz w:val="28"/>
          <w:szCs w:val="28"/>
        </w:rPr>
        <w:t>，</w:t>
      </w:r>
      <w:r w:rsidR="00497192" w:rsidRPr="00757DF1">
        <w:rPr>
          <w:rFonts w:ascii="標楷體" w:eastAsia="標楷體" w:hAnsi="標楷體"/>
          <w:sz w:val="28"/>
          <w:szCs w:val="28"/>
        </w:rPr>
        <w:t>而這名前局長</w:t>
      </w:r>
      <w:r w:rsidR="00497192" w:rsidRPr="00757DF1">
        <w:rPr>
          <w:rFonts w:ascii="標楷體" w:eastAsia="標楷體" w:hAnsi="標楷體" w:hint="eastAsia"/>
          <w:sz w:val="28"/>
          <w:szCs w:val="28"/>
        </w:rPr>
        <w:t>過去</w:t>
      </w:r>
      <w:r w:rsidR="00497192" w:rsidRPr="00757DF1">
        <w:rPr>
          <w:rFonts w:ascii="標楷體" w:eastAsia="標楷體" w:hAnsi="標楷體"/>
          <w:sz w:val="28"/>
          <w:szCs w:val="28"/>
        </w:rPr>
        <w:t>任職的機構曾向該公司批准一份4億美元的無競標合約延期。2014年</w:t>
      </w:r>
      <w:r w:rsidR="002B50D6" w:rsidRPr="00757DF1">
        <w:rPr>
          <w:rFonts w:ascii="標楷體" w:eastAsia="標楷體" w:hAnsi="標楷體" w:hint="eastAsia"/>
          <w:sz w:val="28"/>
          <w:szCs w:val="28"/>
        </w:rPr>
        <w:t>，</w:t>
      </w:r>
      <w:r w:rsidR="00497192" w:rsidRPr="00757DF1">
        <w:rPr>
          <w:rFonts w:ascii="標楷體" w:eastAsia="標楷體" w:hAnsi="標楷體"/>
          <w:sz w:val="28"/>
          <w:szCs w:val="28"/>
        </w:rPr>
        <w:t>Supreme Foodservice最終因欺詐指控認罪</w:t>
      </w:r>
      <w:r w:rsidR="002B50D6" w:rsidRPr="00757DF1">
        <w:rPr>
          <w:rFonts w:ascii="標楷體" w:eastAsia="標楷體" w:hAnsi="標楷體" w:hint="eastAsia"/>
          <w:sz w:val="28"/>
          <w:szCs w:val="28"/>
        </w:rPr>
        <w:t>，</w:t>
      </w:r>
      <w:r w:rsidR="00497192" w:rsidRPr="00757DF1">
        <w:rPr>
          <w:rFonts w:ascii="標楷體" w:eastAsia="標楷體" w:hAnsi="標楷體"/>
          <w:sz w:val="28"/>
          <w:szCs w:val="28"/>
        </w:rPr>
        <w:t>並自此支付了近3億美元的罰款。</w:t>
      </w:r>
      <w:r w:rsidR="002B50D6" w:rsidRPr="00757DF1">
        <w:rPr>
          <w:rFonts w:ascii="標楷體" w:eastAsia="標楷體" w:hAnsi="標楷體" w:hint="eastAsia"/>
          <w:sz w:val="28"/>
          <w:szCs w:val="28"/>
        </w:rPr>
        <w:t>此外，美國由洛克希德馬丁公司承包的第五代戰鬥機—F-35</w:t>
      </w:r>
      <w:r w:rsidR="005D675B" w:rsidRPr="00757DF1">
        <w:rPr>
          <w:rFonts w:ascii="標楷體" w:eastAsia="標楷體" w:hAnsi="標楷體" w:hint="eastAsia"/>
          <w:sz w:val="28"/>
          <w:szCs w:val="28"/>
        </w:rPr>
        <w:t>，</w:t>
      </w:r>
      <w:r w:rsidR="005D675B" w:rsidRPr="00757DF1">
        <w:rPr>
          <w:rFonts w:ascii="標楷體" w:eastAsia="標楷體" w:hAnsi="標楷體"/>
          <w:sz w:val="28"/>
          <w:szCs w:val="28"/>
        </w:rPr>
        <w:t>總</w:t>
      </w:r>
      <w:r w:rsidR="005D675B" w:rsidRPr="00757DF1">
        <w:rPr>
          <w:rFonts w:ascii="標楷體" w:eastAsia="標楷體" w:hAnsi="標楷體"/>
          <w:sz w:val="28"/>
          <w:szCs w:val="28"/>
        </w:rPr>
        <w:lastRenderedPageBreak/>
        <w:t>採購成本高達1.7</w:t>
      </w:r>
      <w:r w:rsidR="00D16E5F" w:rsidRPr="00757DF1">
        <w:rPr>
          <w:rFonts w:ascii="標楷體" w:eastAsia="標楷體" w:hAnsi="標楷體" w:hint="eastAsia"/>
          <w:sz w:val="28"/>
          <w:szCs w:val="28"/>
        </w:rPr>
        <w:t>兆</w:t>
      </w:r>
      <w:r w:rsidR="005D675B" w:rsidRPr="00757DF1">
        <w:rPr>
          <w:rFonts w:ascii="標楷體" w:eastAsia="標楷體" w:hAnsi="標楷體"/>
          <w:sz w:val="28"/>
          <w:szCs w:val="28"/>
        </w:rPr>
        <w:t>美元以上</w:t>
      </w:r>
      <w:r w:rsidR="00D16E5F" w:rsidRPr="00757DF1">
        <w:rPr>
          <w:rFonts w:ascii="標楷體" w:eastAsia="標楷體" w:hAnsi="標楷體" w:hint="eastAsia"/>
          <w:sz w:val="28"/>
          <w:szCs w:val="28"/>
        </w:rPr>
        <w:t>，</w:t>
      </w:r>
      <w:r w:rsidR="005D675B" w:rsidRPr="00757DF1">
        <w:rPr>
          <w:rFonts w:ascii="標楷體" w:eastAsia="標楷體" w:hAnsi="標楷體"/>
          <w:sz w:val="28"/>
          <w:szCs w:val="28"/>
        </w:rPr>
        <w:t>是有史以來最昂貴的武器系統之一</w:t>
      </w:r>
      <w:r w:rsidR="005D675B" w:rsidRPr="00757DF1">
        <w:rPr>
          <w:rFonts w:ascii="標楷體" w:eastAsia="標楷體" w:hAnsi="標楷體" w:hint="eastAsia"/>
          <w:sz w:val="28"/>
          <w:szCs w:val="28"/>
        </w:rPr>
        <w:t>，但開發時程卻多次延宕，多次追加經費。</w:t>
      </w:r>
      <w:r w:rsidR="00D16E5F" w:rsidRPr="00757DF1">
        <w:rPr>
          <w:rFonts w:ascii="標楷體" w:eastAsia="標楷體" w:hAnsi="標楷體" w:hint="eastAsia"/>
          <w:sz w:val="28"/>
          <w:szCs w:val="28"/>
        </w:rPr>
        <w:t>此外，</w:t>
      </w:r>
      <w:r w:rsidR="005D675B" w:rsidRPr="00757DF1">
        <w:rPr>
          <w:rFonts w:ascii="標楷體" w:eastAsia="標楷體" w:hAnsi="標楷體"/>
          <w:sz w:val="28"/>
          <w:szCs w:val="28"/>
        </w:rPr>
        <w:t>F-35採取同步開發和生產的做法</w:t>
      </w:r>
      <w:r w:rsidR="00D16E5F" w:rsidRPr="00757DF1">
        <w:rPr>
          <w:rFonts w:ascii="標楷體" w:eastAsia="標楷體" w:hAnsi="標楷體" w:hint="eastAsia"/>
          <w:sz w:val="28"/>
          <w:szCs w:val="28"/>
        </w:rPr>
        <w:t>，</w:t>
      </w:r>
      <w:r w:rsidR="005D675B" w:rsidRPr="00757DF1">
        <w:rPr>
          <w:rFonts w:ascii="標楷體" w:eastAsia="標楷體" w:hAnsi="標楷體"/>
          <w:sz w:val="28"/>
          <w:szCs w:val="28"/>
        </w:rPr>
        <w:t>在設計還未完全確定前就著手量產</w:t>
      </w:r>
      <w:r w:rsidR="00D16E5F" w:rsidRPr="00757DF1">
        <w:rPr>
          <w:rFonts w:ascii="標楷體" w:eastAsia="標楷體" w:hAnsi="標楷體" w:hint="eastAsia"/>
          <w:sz w:val="28"/>
          <w:szCs w:val="28"/>
        </w:rPr>
        <w:t>，</w:t>
      </w:r>
      <w:r w:rsidR="005D675B" w:rsidRPr="00757DF1">
        <w:rPr>
          <w:rFonts w:ascii="標楷體" w:eastAsia="標楷體" w:hAnsi="標楷體"/>
          <w:sz w:val="28"/>
          <w:szCs w:val="28"/>
        </w:rPr>
        <w:t>被批評可能導致日後需進行大量且昂貴的改裝和修改工作。</w:t>
      </w:r>
      <w:r w:rsidR="00D16E5F" w:rsidRPr="00757DF1">
        <w:rPr>
          <w:rFonts w:ascii="標楷體" w:eastAsia="標楷體" w:hAnsi="標楷體" w:hint="eastAsia"/>
          <w:sz w:val="28"/>
          <w:szCs w:val="28"/>
        </w:rPr>
        <w:t>即使出現如此龐大的問題，洛克希德馬丁依然是美國最大的軍火承包商之一，我認為「</w:t>
      </w:r>
      <w:r w:rsidR="00D16E5F" w:rsidRPr="00757DF1">
        <w:rPr>
          <w:rFonts w:ascii="標楷體" w:eastAsia="標楷體" w:hAnsi="標楷體"/>
          <w:sz w:val="28"/>
          <w:szCs w:val="28"/>
        </w:rPr>
        <w:t>旋轉門</w:t>
      </w:r>
      <w:r w:rsidR="00D16E5F" w:rsidRPr="00757DF1">
        <w:rPr>
          <w:rFonts w:ascii="標楷體" w:eastAsia="標楷體" w:hAnsi="標楷體" w:hint="eastAsia"/>
          <w:sz w:val="28"/>
          <w:szCs w:val="28"/>
        </w:rPr>
        <w:t>」遊說絕對是眾多原因的其中之一。</w:t>
      </w:r>
    </w:p>
    <w:p w14:paraId="215EA5F8" w14:textId="77777777" w:rsidR="00192446" w:rsidRPr="00757DF1" w:rsidRDefault="00192446" w:rsidP="004A1F9B">
      <w:pPr>
        <w:spacing w:line="360" w:lineRule="auto"/>
        <w:rPr>
          <w:rFonts w:ascii="標楷體" w:eastAsia="標楷體" w:hAnsi="標楷體"/>
          <w:sz w:val="28"/>
          <w:szCs w:val="28"/>
        </w:rPr>
      </w:pPr>
    </w:p>
    <w:p w14:paraId="2C5A8E1B" w14:textId="77777777" w:rsidR="004A1F9B" w:rsidRPr="00757DF1" w:rsidRDefault="00FA3FF9" w:rsidP="004A1F9B">
      <w:pPr>
        <w:spacing w:line="360" w:lineRule="auto"/>
        <w:rPr>
          <w:rFonts w:ascii="標楷體" w:eastAsia="標楷體" w:hAnsi="標楷體"/>
          <w:b/>
          <w:bCs/>
          <w:sz w:val="28"/>
          <w:szCs w:val="28"/>
        </w:rPr>
      </w:pPr>
      <w:r w:rsidRPr="00757DF1">
        <w:rPr>
          <w:rFonts w:ascii="標楷體" w:eastAsia="標楷體" w:hAnsi="標楷體" w:hint="eastAsia"/>
          <w:b/>
          <w:bCs/>
          <w:sz w:val="28"/>
          <w:szCs w:val="28"/>
        </w:rPr>
        <w:t>結論：</w:t>
      </w:r>
    </w:p>
    <w:p w14:paraId="08E26595" w14:textId="3B967D90" w:rsidR="0030494D" w:rsidRPr="00757DF1" w:rsidRDefault="00726CD8" w:rsidP="004A1F9B">
      <w:pPr>
        <w:spacing w:line="360" w:lineRule="auto"/>
        <w:ind w:firstLine="480"/>
        <w:rPr>
          <w:rFonts w:ascii="標楷體" w:eastAsia="標楷體" w:hAnsi="標楷體"/>
          <w:sz w:val="28"/>
          <w:szCs w:val="28"/>
        </w:rPr>
      </w:pPr>
      <w:r w:rsidRPr="00757DF1">
        <w:rPr>
          <w:rFonts w:ascii="標楷體" w:eastAsia="標楷體" w:hAnsi="標楷體"/>
          <w:sz w:val="28"/>
          <w:szCs w:val="28"/>
        </w:rPr>
        <w:t>總</w:t>
      </w:r>
      <w:r w:rsidRPr="00757DF1">
        <w:rPr>
          <w:rFonts w:ascii="標楷體" w:eastAsia="標楷體" w:hAnsi="標楷體" w:hint="eastAsia"/>
          <w:sz w:val="28"/>
          <w:szCs w:val="28"/>
        </w:rPr>
        <w:t>而言之，「</w:t>
      </w:r>
      <w:r w:rsidRPr="00757DF1">
        <w:rPr>
          <w:rFonts w:ascii="標楷體" w:eastAsia="標楷體" w:hAnsi="標楷體"/>
          <w:sz w:val="28"/>
          <w:szCs w:val="28"/>
        </w:rPr>
        <w:t>旋轉門效應</w:t>
      </w:r>
      <w:r w:rsidRPr="00757DF1">
        <w:rPr>
          <w:rFonts w:ascii="標楷體" w:eastAsia="標楷體" w:hAnsi="標楷體" w:hint="eastAsia"/>
          <w:sz w:val="28"/>
          <w:szCs w:val="28"/>
        </w:rPr>
        <w:t>」</w:t>
      </w:r>
      <w:r w:rsidRPr="00757DF1">
        <w:rPr>
          <w:rFonts w:ascii="標楷體" w:eastAsia="標楷體" w:hAnsi="標楷體"/>
          <w:sz w:val="28"/>
          <w:szCs w:val="28"/>
        </w:rPr>
        <w:t>反映出美國政府與軍工企業之間的不正當利益糾葛</w:t>
      </w:r>
      <w:r w:rsidRPr="00757DF1">
        <w:rPr>
          <w:rFonts w:ascii="標楷體" w:eastAsia="標楷體" w:hAnsi="標楷體" w:hint="eastAsia"/>
          <w:sz w:val="28"/>
          <w:szCs w:val="28"/>
        </w:rPr>
        <w:t>，</w:t>
      </w:r>
      <w:r w:rsidRPr="00757DF1">
        <w:rPr>
          <w:rFonts w:ascii="標楷體" w:eastAsia="標楷體" w:hAnsi="標楷體"/>
          <w:sz w:val="28"/>
          <w:szCs w:val="28"/>
        </w:rPr>
        <w:t>嚴重破壞了決策的公正性和透明度</w:t>
      </w:r>
      <w:r w:rsidRPr="00757DF1">
        <w:rPr>
          <w:rFonts w:ascii="標楷體" w:eastAsia="標楷體" w:hAnsi="標楷體" w:hint="eastAsia"/>
          <w:sz w:val="28"/>
          <w:szCs w:val="28"/>
        </w:rPr>
        <w:t>，</w:t>
      </w:r>
      <w:r w:rsidRPr="00757DF1">
        <w:rPr>
          <w:rFonts w:ascii="標楷體" w:eastAsia="標楷體" w:hAnsi="標楷體"/>
          <w:sz w:val="28"/>
          <w:szCs w:val="28"/>
        </w:rPr>
        <w:t>並最終傷害了納稅人和國家安全利益</w:t>
      </w:r>
      <w:r w:rsidRPr="00757DF1">
        <w:rPr>
          <w:rFonts w:ascii="標楷體" w:eastAsia="標楷體" w:hAnsi="標楷體" w:hint="eastAsia"/>
          <w:sz w:val="28"/>
          <w:szCs w:val="28"/>
        </w:rPr>
        <w:t>，是美國</w:t>
      </w:r>
      <w:r w:rsidR="005E036D" w:rsidRPr="00757DF1">
        <w:rPr>
          <w:rFonts w:ascii="標楷體" w:eastAsia="標楷體" w:hAnsi="標楷體" w:hint="eastAsia"/>
          <w:sz w:val="28"/>
          <w:szCs w:val="28"/>
        </w:rPr>
        <w:t>政商界的毒瘤</w:t>
      </w:r>
      <w:r w:rsidRPr="00757DF1">
        <w:rPr>
          <w:rFonts w:ascii="標楷體" w:eastAsia="標楷體" w:hAnsi="標楷體"/>
          <w:sz w:val="28"/>
          <w:szCs w:val="28"/>
        </w:rPr>
        <w:t>。解決這一深層次問題需要全面加強法律監管</w:t>
      </w:r>
      <w:r w:rsidRPr="00757DF1">
        <w:rPr>
          <w:rFonts w:ascii="標楷體" w:eastAsia="標楷體" w:hAnsi="標楷體" w:hint="eastAsia"/>
          <w:sz w:val="28"/>
          <w:szCs w:val="28"/>
        </w:rPr>
        <w:t>，</w:t>
      </w:r>
      <w:r w:rsidRPr="00757DF1">
        <w:rPr>
          <w:rFonts w:ascii="標楷體" w:eastAsia="標楷體" w:hAnsi="標楷體"/>
          <w:sz w:val="28"/>
          <w:szCs w:val="28"/>
        </w:rPr>
        <w:t>堵塞漏洞</w:t>
      </w:r>
      <w:r w:rsidRPr="00757DF1">
        <w:rPr>
          <w:rFonts w:ascii="標楷體" w:eastAsia="標楷體" w:hAnsi="標楷體" w:hint="eastAsia"/>
          <w:sz w:val="28"/>
          <w:szCs w:val="28"/>
        </w:rPr>
        <w:t>，</w:t>
      </w:r>
      <w:r w:rsidRPr="00757DF1">
        <w:rPr>
          <w:rFonts w:ascii="標楷體" w:eastAsia="標楷體" w:hAnsi="標楷體"/>
          <w:sz w:val="28"/>
          <w:szCs w:val="28"/>
        </w:rPr>
        <w:t>加大違規懲處</w:t>
      </w:r>
      <w:r w:rsidRPr="00757DF1">
        <w:rPr>
          <w:rFonts w:ascii="標楷體" w:eastAsia="標楷體" w:hAnsi="標楷體" w:hint="eastAsia"/>
          <w:sz w:val="28"/>
          <w:szCs w:val="28"/>
        </w:rPr>
        <w:t>，</w:t>
      </w:r>
      <w:r w:rsidRPr="00757DF1">
        <w:rPr>
          <w:rFonts w:ascii="標楷體" w:eastAsia="標楷體" w:hAnsi="標楷體"/>
          <w:sz w:val="28"/>
          <w:szCs w:val="28"/>
        </w:rPr>
        <w:t>但</w:t>
      </w:r>
      <w:r w:rsidRPr="00757DF1">
        <w:rPr>
          <w:rFonts w:ascii="標楷體" w:eastAsia="標楷體" w:hAnsi="標楷體" w:hint="eastAsia"/>
          <w:sz w:val="28"/>
          <w:szCs w:val="28"/>
        </w:rPr>
        <w:t>我認為</w:t>
      </w:r>
      <w:r w:rsidRPr="00757DF1">
        <w:rPr>
          <w:rFonts w:ascii="標楷體" w:eastAsia="標楷體" w:hAnsi="標楷體"/>
          <w:sz w:val="28"/>
          <w:szCs w:val="28"/>
        </w:rPr>
        <w:t>更重要的是打破這種利益</w:t>
      </w:r>
      <w:r w:rsidRPr="00757DF1">
        <w:rPr>
          <w:rFonts w:ascii="標楷體" w:eastAsia="標楷體" w:hAnsi="標楷體" w:hint="eastAsia"/>
          <w:sz w:val="28"/>
          <w:szCs w:val="28"/>
        </w:rPr>
        <w:t>的連鎖，</w:t>
      </w:r>
      <w:r w:rsidRPr="00757DF1">
        <w:rPr>
          <w:rFonts w:ascii="標楷體" w:eastAsia="標楷體" w:hAnsi="標楷體"/>
          <w:sz w:val="28"/>
          <w:szCs w:val="28"/>
        </w:rPr>
        <w:t>促進政企決策的獨立性</w:t>
      </w:r>
      <w:r w:rsidR="00A71312" w:rsidRPr="00757DF1">
        <w:rPr>
          <w:rFonts w:ascii="標楷體" w:eastAsia="標楷體" w:hAnsi="標楷體" w:hint="eastAsia"/>
          <w:sz w:val="28"/>
          <w:szCs w:val="28"/>
        </w:rPr>
        <w:t>，</w:t>
      </w:r>
      <w:r w:rsidRPr="00757DF1">
        <w:rPr>
          <w:rFonts w:ascii="標楷體" w:eastAsia="標楷體" w:hAnsi="標楷體"/>
          <w:sz w:val="28"/>
          <w:szCs w:val="28"/>
        </w:rPr>
        <w:t>這將是一個艱難的過程</w:t>
      </w:r>
      <w:r w:rsidRPr="00757DF1">
        <w:rPr>
          <w:rFonts w:ascii="標楷體" w:eastAsia="標楷體" w:hAnsi="標楷體" w:hint="eastAsia"/>
          <w:sz w:val="28"/>
          <w:szCs w:val="28"/>
        </w:rPr>
        <w:t>，</w:t>
      </w:r>
      <w:r w:rsidRPr="00757DF1">
        <w:rPr>
          <w:rFonts w:ascii="標楷體" w:eastAsia="標楷體" w:hAnsi="標楷體"/>
          <w:sz w:val="28"/>
          <w:szCs w:val="28"/>
        </w:rPr>
        <w:t>需要持之以恆的努力</w:t>
      </w:r>
      <w:r w:rsidRPr="00757DF1">
        <w:rPr>
          <w:rFonts w:ascii="標楷體" w:eastAsia="標楷體" w:hAnsi="標楷體" w:hint="eastAsia"/>
          <w:sz w:val="28"/>
          <w:szCs w:val="28"/>
        </w:rPr>
        <w:t>，絕非近幾十年來能達成的易事</w:t>
      </w:r>
      <w:r w:rsidRPr="00757DF1">
        <w:rPr>
          <w:rFonts w:ascii="標楷體" w:eastAsia="標楷體" w:hAnsi="標楷體"/>
          <w:sz w:val="28"/>
          <w:szCs w:val="28"/>
        </w:rPr>
        <w:t>。</w:t>
      </w:r>
    </w:p>
    <w:p w14:paraId="13B3E5DB" w14:textId="77777777" w:rsidR="00FA3FF9" w:rsidRPr="00757DF1" w:rsidRDefault="00FA3FF9" w:rsidP="004A1F9B">
      <w:pPr>
        <w:spacing w:line="360" w:lineRule="auto"/>
        <w:rPr>
          <w:rFonts w:ascii="標楷體" w:eastAsia="標楷體" w:hAnsi="標楷體"/>
          <w:b/>
          <w:bCs/>
          <w:sz w:val="28"/>
          <w:szCs w:val="28"/>
        </w:rPr>
      </w:pPr>
    </w:p>
    <w:p w14:paraId="6312017F" w14:textId="0B23B16D" w:rsidR="00FA3FF9" w:rsidRPr="00757DF1" w:rsidRDefault="00FA3FF9" w:rsidP="00757DF1">
      <w:pPr>
        <w:spacing w:line="360" w:lineRule="auto"/>
        <w:rPr>
          <w:rFonts w:ascii="標楷體" w:eastAsia="標楷體" w:hAnsi="標楷體"/>
          <w:b/>
          <w:bCs/>
          <w:sz w:val="28"/>
          <w:szCs w:val="28"/>
        </w:rPr>
      </w:pPr>
      <w:r w:rsidRPr="00757DF1">
        <w:rPr>
          <w:rFonts w:ascii="標楷體" w:eastAsia="標楷體" w:hAnsi="標楷體" w:hint="eastAsia"/>
          <w:b/>
          <w:bCs/>
          <w:sz w:val="28"/>
          <w:szCs w:val="28"/>
        </w:rPr>
        <w:t>參考資料：</w:t>
      </w:r>
    </w:p>
    <w:p w14:paraId="03121981" w14:textId="0F2AA9EE" w:rsidR="009A7B79" w:rsidRPr="00757DF1" w:rsidRDefault="006F7C30" w:rsidP="00757DF1">
      <w:pPr>
        <w:pStyle w:val="a4"/>
        <w:numPr>
          <w:ilvl w:val="0"/>
          <w:numId w:val="4"/>
        </w:numPr>
        <w:spacing w:line="360" w:lineRule="auto"/>
        <w:ind w:leftChars="0"/>
        <w:rPr>
          <w:rFonts w:ascii="標楷體" w:eastAsia="標楷體" w:hAnsi="標楷體"/>
          <w:sz w:val="28"/>
          <w:szCs w:val="28"/>
        </w:rPr>
      </w:pPr>
      <w:r w:rsidRPr="00757DF1">
        <w:rPr>
          <w:rFonts w:ascii="標楷體" w:eastAsia="標楷體" w:hAnsi="標楷體"/>
          <w:sz w:val="28"/>
          <w:szCs w:val="28"/>
        </w:rPr>
        <w:t>紐約時報：</w:t>
      </w:r>
      <w:hyperlink r:id="rId7" w:history="1">
        <w:r w:rsidR="009A7B79" w:rsidRPr="00757DF1">
          <w:rPr>
            <w:rStyle w:val="a3"/>
            <w:rFonts w:ascii="標楷體" w:eastAsia="標楷體" w:hAnsi="標楷體"/>
            <w:sz w:val="28"/>
            <w:szCs w:val="28"/>
          </w:rPr>
          <w:t>New Spin on a Revolving Door: Pentagon Officials Turned Venture Capitalists(</w:t>
        </w:r>
        <w:r w:rsidR="009A7B79" w:rsidRPr="00757DF1">
          <w:rPr>
            <w:rStyle w:val="a3"/>
            <w:rFonts w:ascii="標楷體" w:eastAsia="標楷體" w:hAnsi="標楷體" w:hint="eastAsia"/>
            <w:sz w:val="28"/>
            <w:szCs w:val="28"/>
          </w:rPr>
          <w:t>2023/12/30</w:t>
        </w:r>
        <w:r w:rsidR="009A7B79" w:rsidRPr="00757DF1">
          <w:rPr>
            <w:rStyle w:val="a3"/>
            <w:rFonts w:ascii="標楷體" w:eastAsia="標楷體" w:hAnsi="標楷體"/>
            <w:sz w:val="28"/>
            <w:szCs w:val="28"/>
          </w:rPr>
          <w:t>)</w:t>
        </w:r>
      </w:hyperlink>
    </w:p>
    <w:p w14:paraId="09D87C3D" w14:textId="1C505866" w:rsidR="002B50D6" w:rsidRPr="00757DF1" w:rsidRDefault="009A7B79" w:rsidP="00757DF1">
      <w:pPr>
        <w:pStyle w:val="a4"/>
        <w:numPr>
          <w:ilvl w:val="0"/>
          <w:numId w:val="4"/>
        </w:numPr>
        <w:spacing w:line="360" w:lineRule="auto"/>
        <w:ind w:leftChars="0"/>
        <w:rPr>
          <w:rFonts w:ascii="標楷體" w:eastAsia="標楷體" w:hAnsi="標楷體"/>
          <w:sz w:val="28"/>
          <w:szCs w:val="28"/>
        </w:rPr>
      </w:pPr>
      <w:r w:rsidRPr="00757DF1">
        <w:rPr>
          <w:rFonts w:ascii="標楷體" w:eastAsia="標楷體" w:hAnsi="標楷體" w:hint="eastAsia"/>
          <w:sz w:val="28"/>
          <w:szCs w:val="28"/>
        </w:rPr>
        <w:t>富比士：</w:t>
      </w:r>
      <w:hyperlink r:id="rId8" w:history="1">
        <w:r w:rsidRPr="00757DF1">
          <w:rPr>
            <w:rStyle w:val="a3"/>
            <w:rFonts w:ascii="標楷體" w:eastAsia="標楷體" w:hAnsi="標楷體"/>
            <w:sz w:val="28"/>
            <w:szCs w:val="28"/>
          </w:rPr>
          <w:t>New Revelations Underscore Need To Curb Defense Revolving Door</w:t>
        </w:r>
        <w:r w:rsidRPr="00757DF1">
          <w:rPr>
            <w:rStyle w:val="a3"/>
            <w:rFonts w:ascii="標楷體" w:eastAsia="標楷體" w:hAnsi="標楷體" w:hint="eastAsia"/>
            <w:sz w:val="28"/>
            <w:szCs w:val="28"/>
          </w:rPr>
          <w:t xml:space="preserve"> (2023/05/03)</w:t>
        </w:r>
      </w:hyperlink>
    </w:p>
    <w:p w14:paraId="52059172" w14:textId="3D0F27A4" w:rsidR="009A7B79" w:rsidRPr="00757DF1" w:rsidRDefault="006F7C30" w:rsidP="00757DF1">
      <w:pPr>
        <w:pStyle w:val="a4"/>
        <w:numPr>
          <w:ilvl w:val="0"/>
          <w:numId w:val="4"/>
        </w:numPr>
        <w:spacing w:line="360" w:lineRule="auto"/>
        <w:ind w:leftChars="0"/>
        <w:rPr>
          <w:rFonts w:ascii="標楷體" w:eastAsia="標楷體" w:hAnsi="標楷體"/>
          <w:sz w:val="28"/>
          <w:szCs w:val="28"/>
        </w:rPr>
      </w:pPr>
      <w:r w:rsidRPr="00757DF1">
        <w:rPr>
          <w:rFonts w:ascii="標楷體" w:eastAsia="標楷體" w:hAnsi="標楷體" w:hint="eastAsia"/>
          <w:sz w:val="28"/>
          <w:szCs w:val="28"/>
        </w:rPr>
        <w:t>美國國會官網：</w:t>
      </w:r>
      <w:hyperlink r:id="rId9" w:history="1">
        <w:r w:rsidR="009A7B79" w:rsidRPr="00757DF1">
          <w:rPr>
            <w:rStyle w:val="a3"/>
            <w:rFonts w:ascii="標楷體" w:eastAsia="標楷體" w:hAnsi="標楷體"/>
            <w:sz w:val="28"/>
            <w:szCs w:val="28"/>
          </w:rPr>
          <w:t>Lobbying Disclosure Act of 1995</w:t>
        </w:r>
      </w:hyperlink>
    </w:p>
    <w:p w14:paraId="45985E46" w14:textId="22A7FF49" w:rsidR="00332607" w:rsidRPr="00757DF1" w:rsidRDefault="009A7B79" w:rsidP="00757DF1">
      <w:pPr>
        <w:pStyle w:val="a4"/>
        <w:numPr>
          <w:ilvl w:val="0"/>
          <w:numId w:val="4"/>
        </w:numPr>
        <w:spacing w:line="360" w:lineRule="auto"/>
        <w:ind w:leftChars="0"/>
        <w:rPr>
          <w:rFonts w:ascii="標楷體" w:eastAsia="標楷體" w:hAnsi="標楷體"/>
          <w:sz w:val="28"/>
          <w:szCs w:val="28"/>
        </w:rPr>
      </w:pPr>
      <w:r w:rsidRPr="00757DF1">
        <w:rPr>
          <w:rFonts w:ascii="標楷體" w:eastAsia="標楷體" w:hAnsi="標楷體" w:hint="eastAsia"/>
          <w:sz w:val="28"/>
          <w:szCs w:val="28"/>
        </w:rPr>
        <w:t>美國國會官網：</w:t>
      </w:r>
      <w:hyperlink r:id="rId10" w:history="1">
        <w:r w:rsidR="00332607" w:rsidRPr="00757DF1">
          <w:rPr>
            <w:rStyle w:val="a3"/>
            <w:rFonts w:ascii="標楷體" w:eastAsia="標楷體" w:hAnsi="標楷體"/>
            <w:sz w:val="28"/>
            <w:szCs w:val="28"/>
          </w:rPr>
          <w:t>Honest Leadership and Open Government Act of 2007</w:t>
        </w:r>
      </w:hyperlink>
    </w:p>
    <w:p w14:paraId="58859513" w14:textId="2CA43151" w:rsidR="00757DF1" w:rsidRPr="00757DF1" w:rsidRDefault="00757DF1" w:rsidP="00757DF1">
      <w:pPr>
        <w:pStyle w:val="a4"/>
        <w:numPr>
          <w:ilvl w:val="0"/>
          <w:numId w:val="4"/>
        </w:numPr>
        <w:spacing w:line="360" w:lineRule="auto"/>
        <w:ind w:leftChars="0"/>
        <w:rPr>
          <w:rFonts w:ascii="標楷體" w:eastAsia="標楷體" w:hAnsi="標楷體"/>
          <w:sz w:val="28"/>
          <w:szCs w:val="28"/>
        </w:rPr>
      </w:pPr>
      <w:r w:rsidRPr="00757DF1">
        <w:rPr>
          <w:rFonts w:ascii="標楷體" w:eastAsia="標楷體" w:hAnsi="標楷體" w:hint="eastAsia"/>
          <w:sz w:val="28"/>
          <w:szCs w:val="28"/>
        </w:rPr>
        <w:t xml:space="preserve">OpenSecrets: </w:t>
      </w:r>
      <w:hyperlink r:id="rId11" w:history="1">
        <w:r w:rsidRPr="00757DF1">
          <w:rPr>
            <w:rStyle w:val="a3"/>
            <w:rFonts w:ascii="標楷體" w:eastAsia="標楷體" w:hAnsi="標楷體"/>
            <w:sz w:val="28"/>
            <w:szCs w:val="28"/>
          </w:rPr>
          <w:t>Defense sector contributed heavily to 45 senators who secured $1.8 billion in military construction earmarks</w:t>
        </w:r>
        <w:r w:rsidRPr="00757DF1">
          <w:rPr>
            <w:rStyle w:val="a3"/>
            <w:rFonts w:ascii="標楷體" w:eastAsia="標楷體" w:hAnsi="標楷體" w:hint="eastAsia"/>
            <w:sz w:val="28"/>
            <w:szCs w:val="28"/>
          </w:rPr>
          <w:t xml:space="preserve"> (2023/01)</w:t>
        </w:r>
      </w:hyperlink>
    </w:p>
    <w:p w14:paraId="64E57900" w14:textId="263DBAC1" w:rsidR="00332607" w:rsidRPr="00757DF1" w:rsidRDefault="00332607" w:rsidP="00757DF1">
      <w:pPr>
        <w:pStyle w:val="a4"/>
        <w:numPr>
          <w:ilvl w:val="0"/>
          <w:numId w:val="4"/>
        </w:numPr>
        <w:spacing w:line="360" w:lineRule="auto"/>
        <w:ind w:leftChars="0"/>
        <w:rPr>
          <w:rStyle w:val="a3"/>
          <w:rFonts w:ascii="標楷體" w:eastAsia="標楷體" w:hAnsi="標楷體"/>
          <w:sz w:val="28"/>
          <w:szCs w:val="28"/>
        </w:rPr>
      </w:pPr>
      <w:r w:rsidRPr="00757DF1">
        <w:rPr>
          <w:rFonts w:ascii="標楷體" w:eastAsia="標楷體" w:hAnsi="標楷體" w:hint="eastAsia"/>
          <w:sz w:val="28"/>
          <w:szCs w:val="28"/>
        </w:rPr>
        <w:t>美國司法部官網：</w:t>
      </w:r>
      <w:r w:rsidRPr="00757DF1">
        <w:rPr>
          <w:rFonts w:ascii="標楷體" w:eastAsia="標楷體" w:hAnsi="標楷體"/>
          <w:sz w:val="28"/>
          <w:szCs w:val="28"/>
        </w:rPr>
        <w:fldChar w:fldCharType="begin"/>
      </w:r>
      <w:r w:rsidRPr="00757DF1">
        <w:rPr>
          <w:rFonts w:ascii="標楷體" w:eastAsia="標楷體" w:hAnsi="標楷體"/>
          <w:sz w:val="28"/>
          <w:szCs w:val="28"/>
        </w:rPr>
        <w:instrText>HYPERLINK "https://www.justice.gov/opa/pr/defense-contractor-pleads-guilty-major-fraud-provision-supplies-us-troops-afghanistan"</w:instrText>
      </w:r>
      <w:r w:rsidRPr="00757DF1">
        <w:rPr>
          <w:rFonts w:ascii="標楷體" w:eastAsia="標楷體" w:hAnsi="標楷體"/>
          <w:sz w:val="28"/>
          <w:szCs w:val="28"/>
        </w:rPr>
      </w:r>
      <w:r w:rsidRPr="00757DF1">
        <w:rPr>
          <w:rFonts w:ascii="標楷體" w:eastAsia="標楷體" w:hAnsi="標楷體"/>
          <w:sz w:val="28"/>
          <w:szCs w:val="28"/>
        </w:rPr>
        <w:fldChar w:fldCharType="separate"/>
      </w:r>
      <w:r w:rsidRPr="00757DF1">
        <w:rPr>
          <w:rStyle w:val="a3"/>
          <w:rFonts w:ascii="標楷體" w:eastAsia="標楷體" w:hAnsi="標楷體"/>
          <w:sz w:val="28"/>
          <w:szCs w:val="28"/>
        </w:rPr>
        <w:t>Defense Contractor Pleads Guilty to Major Fraud in Provision of Supplies to U.S. Troops in Afghanistan (</w:t>
      </w:r>
      <w:r w:rsidRPr="00757DF1">
        <w:rPr>
          <w:rStyle w:val="a3"/>
          <w:rFonts w:ascii="標楷體" w:eastAsia="標楷體" w:hAnsi="標楷體" w:hint="eastAsia"/>
          <w:sz w:val="28"/>
          <w:szCs w:val="28"/>
        </w:rPr>
        <w:t>2014/12/08</w:t>
      </w:r>
      <w:r w:rsidRPr="00757DF1">
        <w:rPr>
          <w:rStyle w:val="a3"/>
          <w:rFonts w:ascii="標楷體" w:eastAsia="標楷體" w:hAnsi="標楷體"/>
          <w:sz w:val="28"/>
          <w:szCs w:val="28"/>
        </w:rPr>
        <w:t>)</w:t>
      </w:r>
    </w:p>
    <w:p w14:paraId="5F4E2526" w14:textId="6043DB37" w:rsidR="002B50D6" w:rsidRPr="00757DF1" w:rsidRDefault="00332607" w:rsidP="004A1F9B">
      <w:pPr>
        <w:pStyle w:val="a4"/>
        <w:numPr>
          <w:ilvl w:val="0"/>
          <w:numId w:val="4"/>
        </w:numPr>
        <w:spacing w:line="360" w:lineRule="auto"/>
        <w:ind w:leftChars="0"/>
        <w:rPr>
          <w:rFonts w:ascii="標楷體" w:eastAsia="標楷體" w:hAnsi="標楷體"/>
          <w:sz w:val="28"/>
          <w:szCs w:val="28"/>
        </w:rPr>
      </w:pPr>
      <w:r w:rsidRPr="00757DF1">
        <w:rPr>
          <w:rFonts w:ascii="標楷體" w:eastAsia="標楷體" w:hAnsi="標楷體"/>
          <w:sz w:val="28"/>
          <w:szCs w:val="28"/>
        </w:rPr>
        <w:fldChar w:fldCharType="end"/>
      </w:r>
      <w:r w:rsidRPr="00757DF1">
        <w:rPr>
          <w:rFonts w:ascii="標楷體" w:eastAsia="標楷體" w:hAnsi="標楷體" w:hint="eastAsia"/>
          <w:sz w:val="28"/>
          <w:szCs w:val="28"/>
        </w:rPr>
        <w:t>富比士：</w:t>
      </w:r>
      <w:hyperlink r:id="rId12" w:history="1">
        <w:r w:rsidRPr="00757DF1">
          <w:rPr>
            <w:rStyle w:val="a3"/>
            <w:rFonts w:ascii="標楷體" w:eastAsia="標楷體" w:hAnsi="標楷體"/>
            <w:sz w:val="28"/>
            <w:szCs w:val="28"/>
          </w:rPr>
          <w:t>The U.S. Air Force Just Admitted The F-35 Stealth Fighter Has Failed</w:t>
        </w:r>
        <w:r w:rsidR="00757DF1" w:rsidRPr="00757DF1">
          <w:rPr>
            <w:rStyle w:val="a3"/>
            <w:rFonts w:ascii="標楷體" w:eastAsia="標楷體" w:hAnsi="標楷體"/>
            <w:sz w:val="28"/>
            <w:szCs w:val="28"/>
          </w:rPr>
          <w:t>(</w:t>
        </w:r>
        <w:r w:rsidR="00757DF1" w:rsidRPr="00757DF1">
          <w:rPr>
            <w:rStyle w:val="a3"/>
            <w:rFonts w:ascii="標楷體" w:eastAsia="標楷體" w:hAnsi="標楷體" w:hint="eastAsia"/>
            <w:sz w:val="28"/>
            <w:szCs w:val="28"/>
          </w:rPr>
          <w:t>2021/02/23</w:t>
        </w:r>
        <w:r w:rsidR="00757DF1" w:rsidRPr="00757DF1">
          <w:rPr>
            <w:rStyle w:val="a3"/>
            <w:rFonts w:ascii="標楷體" w:eastAsia="標楷體" w:hAnsi="標楷體"/>
            <w:sz w:val="28"/>
            <w:szCs w:val="28"/>
          </w:rPr>
          <w:t>)</w:t>
        </w:r>
        <w:r w:rsidRPr="00757DF1">
          <w:rPr>
            <w:rStyle w:val="a3"/>
            <w:rFonts w:ascii="標楷體" w:eastAsia="標楷體" w:hAnsi="標楷體" w:hint="eastAsia"/>
            <w:sz w:val="28"/>
            <w:szCs w:val="28"/>
          </w:rPr>
          <w:t xml:space="preserve"> </w:t>
        </w:r>
      </w:hyperlink>
    </w:p>
    <w:sectPr w:rsidR="002B50D6" w:rsidRPr="00757DF1" w:rsidSect="00D04DA9">
      <w:pgSz w:w="11910" w:h="16840"/>
      <w:pgMar w:top="1457" w:right="800" w:bottom="280" w:left="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AD0F8" w14:textId="77777777" w:rsidR="00726C10" w:rsidRDefault="00726C10" w:rsidP="009F214A">
      <w:r>
        <w:separator/>
      </w:r>
    </w:p>
  </w:endnote>
  <w:endnote w:type="continuationSeparator" w:id="0">
    <w:p w14:paraId="4C1E1F6E" w14:textId="77777777" w:rsidR="00726C10" w:rsidRDefault="00726C10" w:rsidP="009F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E934C" w14:textId="77777777" w:rsidR="00726C10" w:rsidRDefault="00726C10" w:rsidP="009F214A">
      <w:r>
        <w:separator/>
      </w:r>
    </w:p>
  </w:footnote>
  <w:footnote w:type="continuationSeparator" w:id="0">
    <w:p w14:paraId="456B57C5" w14:textId="77777777" w:rsidR="00726C10" w:rsidRDefault="00726C10" w:rsidP="009F2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F065E"/>
    <w:multiLevelType w:val="hybridMultilevel"/>
    <w:tmpl w:val="6EE008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7505AF"/>
    <w:multiLevelType w:val="hybridMultilevel"/>
    <w:tmpl w:val="36FE0F10"/>
    <w:lvl w:ilvl="0" w:tplc="F6A4B770">
      <w:start w:val="1"/>
      <w:numFmt w:val="decimal"/>
      <w:lvlText w:val="%1."/>
      <w:lvlJc w:val="left"/>
      <w:pPr>
        <w:ind w:left="480" w:hanging="480"/>
      </w:pPr>
      <w:rPr>
        <w:b w:val="0"/>
        <w:bCs w:val="0"/>
        <w:color w:val="auto"/>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2B5F264E"/>
    <w:multiLevelType w:val="multilevel"/>
    <w:tmpl w:val="794E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27E44"/>
    <w:multiLevelType w:val="hybridMultilevel"/>
    <w:tmpl w:val="0E4E36DC"/>
    <w:lvl w:ilvl="0" w:tplc="FFFFFFFF">
      <w:start w:val="1"/>
      <w:numFmt w:val="decimal"/>
      <w:lvlText w:val="%1."/>
      <w:lvlJc w:val="left"/>
      <w:pPr>
        <w:ind w:left="960" w:hanging="480"/>
      </w:p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644F7A1A"/>
    <w:multiLevelType w:val="hybridMultilevel"/>
    <w:tmpl w:val="039849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CDE13DF"/>
    <w:multiLevelType w:val="hybridMultilevel"/>
    <w:tmpl w:val="90CEB220"/>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329255252">
    <w:abstractNumId w:val="0"/>
  </w:num>
  <w:num w:numId="2" w16cid:durableId="1251508052">
    <w:abstractNumId w:val="2"/>
  </w:num>
  <w:num w:numId="3" w16cid:durableId="965819060">
    <w:abstractNumId w:val="3"/>
  </w:num>
  <w:num w:numId="4" w16cid:durableId="895820632">
    <w:abstractNumId w:val="1"/>
  </w:num>
  <w:num w:numId="5" w16cid:durableId="100682595">
    <w:abstractNumId w:val="4"/>
  </w:num>
  <w:num w:numId="6" w16cid:durableId="2017488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1BDE"/>
    <w:rsid w:val="0001656E"/>
    <w:rsid w:val="000524F3"/>
    <w:rsid w:val="00116B9E"/>
    <w:rsid w:val="00181A24"/>
    <w:rsid w:val="00181F41"/>
    <w:rsid w:val="00192446"/>
    <w:rsid w:val="001B1902"/>
    <w:rsid w:val="001F3C89"/>
    <w:rsid w:val="00286D3A"/>
    <w:rsid w:val="002B50D6"/>
    <w:rsid w:val="0030494D"/>
    <w:rsid w:val="00332607"/>
    <w:rsid w:val="003466A7"/>
    <w:rsid w:val="003875D1"/>
    <w:rsid w:val="00411E4D"/>
    <w:rsid w:val="004542A9"/>
    <w:rsid w:val="00492A7D"/>
    <w:rsid w:val="00497192"/>
    <w:rsid w:val="004A1F9B"/>
    <w:rsid w:val="005246B0"/>
    <w:rsid w:val="00555A1A"/>
    <w:rsid w:val="005D675B"/>
    <w:rsid w:val="005E036D"/>
    <w:rsid w:val="0061057A"/>
    <w:rsid w:val="00657D3A"/>
    <w:rsid w:val="006F71F6"/>
    <w:rsid w:val="006F7C30"/>
    <w:rsid w:val="0071080C"/>
    <w:rsid w:val="00726C10"/>
    <w:rsid w:val="00726CD8"/>
    <w:rsid w:val="00757DF1"/>
    <w:rsid w:val="007D0848"/>
    <w:rsid w:val="009A7B79"/>
    <w:rsid w:val="009D59FD"/>
    <w:rsid w:val="009F214A"/>
    <w:rsid w:val="00A375AB"/>
    <w:rsid w:val="00A4178E"/>
    <w:rsid w:val="00A71312"/>
    <w:rsid w:val="00A72CB2"/>
    <w:rsid w:val="00A9405B"/>
    <w:rsid w:val="00AF45EF"/>
    <w:rsid w:val="00B51BDB"/>
    <w:rsid w:val="00B76E20"/>
    <w:rsid w:val="00B91BDE"/>
    <w:rsid w:val="00C4409B"/>
    <w:rsid w:val="00C7779F"/>
    <w:rsid w:val="00D04DA9"/>
    <w:rsid w:val="00D16E5F"/>
    <w:rsid w:val="00E3780B"/>
    <w:rsid w:val="00F85469"/>
    <w:rsid w:val="00FA3FF9"/>
    <w:rsid w:val="00FB39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BD953"/>
  <w15:chartTrackingRefBased/>
  <w15:docId w15:val="{47B7915C-6E1B-4078-AB8E-9AFC13D4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標楷體" w:hAnsiTheme="majorHAnsi" w:cstheme="majorBidi"/>
        <w:kern w:val="52"/>
        <w:sz w:val="52"/>
        <w:szCs w:val="5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5EF"/>
    <w:pPr>
      <w:widowControl w:val="0"/>
    </w:pPr>
    <w:rPr>
      <w:rFonts w:eastAsiaTheme="minorEastAsia"/>
      <w:sz w:val="32"/>
    </w:rPr>
  </w:style>
  <w:style w:type="paragraph" w:styleId="1">
    <w:name w:val="heading 1"/>
    <w:basedOn w:val="a"/>
    <w:link w:val="10"/>
    <w:uiPriority w:val="9"/>
    <w:qFormat/>
    <w:rsid w:val="0071080C"/>
    <w:pPr>
      <w:widowControl/>
      <w:spacing w:before="100" w:beforeAutospacing="1" w:after="100" w:afterAutospacing="1"/>
      <w:outlineLvl w:val="0"/>
    </w:pPr>
    <w:rPr>
      <w:rFonts w:ascii="新細明體" w:eastAsia="新細明體" w:hAnsi="新細明體" w:cs="新細明體"/>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080C"/>
    <w:rPr>
      <w:rFonts w:ascii="新細明體" w:eastAsia="新細明體" w:hAnsi="新細明體" w:cs="新細明體"/>
      <w:kern w:val="36"/>
      <w:sz w:val="48"/>
      <w:szCs w:val="48"/>
    </w:rPr>
  </w:style>
  <w:style w:type="character" w:styleId="a3">
    <w:name w:val="Hyperlink"/>
    <w:basedOn w:val="a0"/>
    <w:uiPriority w:val="99"/>
    <w:unhideWhenUsed/>
    <w:rsid w:val="0071080C"/>
    <w:rPr>
      <w:color w:val="0000FF"/>
      <w:u w:val="single"/>
    </w:rPr>
  </w:style>
  <w:style w:type="paragraph" w:styleId="a4">
    <w:name w:val="List Paragraph"/>
    <w:basedOn w:val="a"/>
    <w:uiPriority w:val="34"/>
    <w:qFormat/>
    <w:rsid w:val="00C7779F"/>
    <w:pPr>
      <w:ind w:leftChars="200" w:left="480"/>
    </w:pPr>
  </w:style>
  <w:style w:type="paragraph" w:customStyle="1" w:styleId="whitespace-pre-wrap">
    <w:name w:val="whitespace-pre-wrap"/>
    <w:basedOn w:val="a"/>
    <w:rsid w:val="007D0848"/>
    <w:pPr>
      <w:widowControl/>
      <w:spacing w:before="100" w:beforeAutospacing="1" w:after="100" w:afterAutospacing="1"/>
    </w:pPr>
    <w:rPr>
      <w:rFonts w:ascii="新細明體" w:eastAsia="新細明體" w:hAnsi="新細明體" w:cs="新細明體"/>
      <w:b/>
      <w:bCs/>
      <w:kern w:val="0"/>
      <w:sz w:val="24"/>
      <w:szCs w:val="24"/>
    </w:rPr>
  </w:style>
  <w:style w:type="paragraph" w:customStyle="1" w:styleId="whitespace-normal">
    <w:name w:val="whitespace-normal"/>
    <w:basedOn w:val="a"/>
    <w:rsid w:val="007D0848"/>
    <w:pPr>
      <w:widowControl/>
      <w:spacing w:before="100" w:beforeAutospacing="1" w:after="100" w:afterAutospacing="1"/>
    </w:pPr>
    <w:rPr>
      <w:rFonts w:ascii="新細明體" w:eastAsia="新細明體" w:hAnsi="新細明體" w:cs="新細明體"/>
      <w:b/>
      <w:bCs/>
      <w:kern w:val="0"/>
      <w:sz w:val="24"/>
      <w:szCs w:val="24"/>
    </w:rPr>
  </w:style>
  <w:style w:type="character" w:styleId="a5">
    <w:name w:val="Unresolved Mention"/>
    <w:basedOn w:val="a0"/>
    <w:uiPriority w:val="99"/>
    <w:semiHidden/>
    <w:unhideWhenUsed/>
    <w:rsid w:val="002B50D6"/>
    <w:rPr>
      <w:color w:val="605E5C"/>
      <w:shd w:val="clear" w:color="auto" w:fill="E1DFDD"/>
    </w:rPr>
  </w:style>
  <w:style w:type="character" w:styleId="a6">
    <w:name w:val="FollowedHyperlink"/>
    <w:basedOn w:val="a0"/>
    <w:uiPriority w:val="99"/>
    <w:semiHidden/>
    <w:unhideWhenUsed/>
    <w:rsid w:val="006F7C30"/>
    <w:rPr>
      <w:color w:val="800080" w:themeColor="followedHyperlink"/>
      <w:u w:val="single"/>
    </w:rPr>
  </w:style>
  <w:style w:type="character" w:customStyle="1" w:styleId="field-formatter--string">
    <w:name w:val="field-formatter--string"/>
    <w:basedOn w:val="a0"/>
    <w:rsid w:val="00332607"/>
  </w:style>
  <w:style w:type="paragraph" w:styleId="a7">
    <w:name w:val="header"/>
    <w:basedOn w:val="a"/>
    <w:link w:val="a8"/>
    <w:uiPriority w:val="99"/>
    <w:unhideWhenUsed/>
    <w:rsid w:val="009F214A"/>
    <w:pPr>
      <w:tabs>
        <w:tab w:val="center" w:pos="4153"/>
        <w:tab w:val="right" w:pos="8306"/>
      </w:tabs>
      <w:snapToGrid w:val="0"/>
    </w:pPr>
    <w:rPr>
      <w:sz w:val="20"/>
      <w:szCs w:val="20"/>
    </w:rPr>
  </w:style>
  <w:style w:type="character" w:customStyle="1" w:styleId="a8">
    <w:name w:val="頁首 字元"/>
    <w:basedOn w:val="a0"/>
    <w:link w:val="a7"/>
    <w:uiPriority w:val="99"/>
    <w:rsid w:val="009F214A"/>
    <w:rPr>
      <w:rFonts w:eastAsiaTheme="minorEastAsia"/>
      <w:sz w:val="20"/>
      <w:szCs w:val="20"/>
    </w:rPr>
  </w:style>
  <w:style w:type="paragraph" w:styleId="a9">
    <w:name w:val="footer"/>
    <w:basedOn w:val="a"/>
    <w:link w:val="aa"/>
    <w:uiPriority w:val="99"/>
    <w:unhideWhenUsed/>
    <w:rsid w:val="009F214A"/>
    <w:pPr>
      <w:tabs>
        <w:tab w:val="center" w:pos="4153"/>
        <w:tab w:val="right" w:pos="8306"/>
      </w:tabs>
      <w:snapToGrid w:val="0"/>
    </w:pPr>
    <w:rPr>
      <w:sz w:val="20"/>
      <w:szCs w:val="20"/>
    </w:rPr>
  </w:style>
  <w:style w:type="character" w:customStyle="1" w:styleId="aa">
    <w:name w:val="頁尾 字元"/>
    <w:basedOn w:val="a0"/>
    <w:link w:val="a9"/>
    <w:uiPriority w:val="99"/>
    <w:rsid w:val="009F214A"/>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10778">
      <w:bodyDiv w:val="1"/>
      <w:marLeft w:val="0"/>
      <w:marRight w:val="0"/>
      <w:marTop w:val="0"/>
      <w:marBottom w:val="0"/>
      <w:divBdr>
        <w:top w:val="none" w:sz="0" w:space="0" w:color="auto"/>
        <w:left w:val="none" w:sz="0" w:space="0" w:color="auto"/>
        <w:bottom w:val="none" w:sz="0" w:space="0" w:color="auto"/>
        <w:right w:val="none" w:sz="0" w:space="0" w:color="auto"/>
      </w:divBdr>
    </w:div>
    <w:div w:id="268658881">
      <w:bodyDiv w:val="1"/>
      <w:marLeft w:val="0"/>
      <w:marRight w:val="0"/>
      <w:marTop w:val="0"/>
      <w:marBottom w:val="0"/>
      <w:divBdr>
        <w:top w:val="none" w:sz="0" w:space="0" w:color="auto"/>
        <w:left w:val="none" w:sz="0" w:space="0" w:color="auto"/>
        <w:bottom w:val="none" w:sz="0" w:space="0" w:color="auto"/>
        <w:right w:val="none" w:sz="0" w:space="0" w:color="auto"/>
      </w:divBdr>
    </w:div>
    <w:div w:id="367415275">
      <w:bodyDiv w:val="1"/>
      <w:marLeft w:val="0"/>
      <w:marRight w:val="0"/>
      <w:marTop w:val="0"/>
      <w:marBottom w:val="0"/>
      <w:divBdr>
        <w:top w:val="none" w:sz="0" w:space="0" w:color="auto"/>
        <w:left w:val="none" w:sz="0" w:space="0" w:color="auto"/>
        <w:bottom w:val="none" w:sz="0" w:space="0" w:color="auto"/>
        <w:right w:val="none" w:sz="0" w:space="0" w:color="auto"/>
      </w:divBdr>
    </w:div>
    <w:div w:id="805507779">
      <w:bodyDiv w:val="1"/>
      <w:marLeft w:val="0"/>
      <w:marRight w:val="0"/>
      <w:marTop w:val="0"/>
      <w:marBottom w:val="0"/>
      <w:divBdr>
        <w:top w:val="none" w:sz="0" w:space="0" w:color="auto"/>
        <w:left w:val="none" w:sz="0" w:space="0" w:color="auto"/>
        <w:bottom w:val="none" w:sz="0" w:space="0" w:color="auto"/>
        <w:right w:val="none" w:sz="0" w:space="0" w:color="auto"/>
      </w:divBdr>
    </w:div>
    <w:div w:id="805661470">
      <w:bodyDiv w:val="1"/>
      <w:marLeft w:val="0"/>
      <w:marRight w:val="0"/>
      <w:marTop w:val="0"/>
      <w:marBottom w:val="0"/>
      <w:divBdr>
        <w:top w:val="none" w:sz="0" w:space="0" w:color="auto"/>
        <w:left w:val="none" w:sz="0" w:space="0" w:color="auto"/>
        <w:bottom w:val="none" w:sz="0" w:space="0" w:color="auto"/>
        <w:right w:val="none" w:sz="0" w:space="0" w:color="auto"/>
      </w:divBdr>
    </w:div>
    <w:div w:id="971668824">
      <w:bodyDiv w:val="1"/>
      <w:marLeft w:val="0"/>
      <w:marRight w:val="0"/>
      <w:marTop w:val="0"/>
      <w:marBottom w:val="0"/>
      <w:divBdr>
        <w:top w:val="none" w:sz="0" w:space="0" w:color="auto"/>
        <w:left w:val="none" w:sz="0" w:space="0" w:color="auto"/>
        <w:bottom w:val="none" w:sz="0" w:space="0" w:color="auto"/>
        <w:right w:val="none" w:sz="0" w:space="0" w:color="auto"/>
      </w:divBdr>
    </w:div>
    <w:div w:id="1239827511">
      <w:bodyDiv w:val="1"/>
      <w:marLeft w:val="0"/>
      <w:marRight w:val="0"/>
      <w:marTop w:val="0"/>
      <w:marBottom w:val="0"/>
      <w:divBdr>
        <w:top w:val="none" w:sz="0" w:space="0" w:color="auto"/>
        <w:left w:val="none" w:sz="0" w:space="0" w:color="auto"/>
        <w:bottom w:val="none" w:sz="0" w:space="0" w:color="auto"/>
        <w:right w:val="none" w:sz="0" w:space="0" w:color="auto"/>
      </w:divBdr>
    </w:div>
    <w:div w:id="1295015918">
      <w:bodyDiv w:val="1"/>
      <w:marLeft w:val="0"/>
      <w:marRight w:val="0"/>
      <w:marTop w:val="0"/>
      <w:marBottom w:val="0"/>
      <w:divBdr>
        <w:top w:val="none" w:sz="0" w:space="0" w:color="auto"/>
        <w:left w:val="none" w:sz="0" w:space="0" w:color="auto"/>
        <w:bottom w:val="none" w:sz="0" w:space="0" w:color="auto"/>
        <w:right w:val="none" w:sz="0" w:space="0" w:color="auto"/>
      </w:divBdr>
    </w:div>
    <w:div w:id="1462723920">
      <w:bodyDiv w:val="1"/>
      <w:marLeft w:val="0"/>
      <w:marRight w:val="0"/>
      <w:marTop w:val="0"/>
      <w:marBottom w:val="0"/>
      <w:divBdr>
        <w:top w:val="none" w:sz="0" w:space="0" w:color="auto"/>
        <w:left w:val="none" w:sz="0" w:space="0" w:color="auto"/>
        <w:bottom w:val="none" w:sz="0" w:space="0" w:color="auto"/>
        <w:right w:val="none" w:sz="0" w:space="0" w:color="auto"/>
      </w:divBdr>
    </w:div>
    <w:div w:id="1503155648">
      <w:bodyDiv w:val="1"/>
      <w:marLeft w:val="0"/>
      <w:marRight w:val="0"/>
      <w:marTop w:val="0"/>
      <w:marBottom w:val="0"/>
      <w:divBdr>
        <w:top w:val="none" w:sz="0" w:space="0" w:color="auto"/>
        <w:left w:val="none" w:sz="0" w:space="0" w:color="auto"/>
        <w:bottom w:val="none" w:sz="0" w:space="0" w:color="auto"/>
        <w:right w:val="none" w:sz="0" w:space="0" w:color="auto"/>
      </w:divBdr>
    </w:div>
    <w:div w:id="1535072763">
      <w:bodyDiv w:val="1"/>
      <w:marLeft w:val="0"/>
      <w:marRight w:val="0"/>
      <w:marTop w:val="0"/>
      <w:marBottom w:val="0"/>
      <w:divBdr>
        <w:top w:val="none" w:sz="0" w:space="0" w:color="auto"/>
        <w:left w:val="none" w:sz="0" w:space="0" w:color="auto"/>
        <w:bottom w:val="none" w:sz="0" w:space="0" w:color="auto"/>
        <w:right w:val="none" w:sz="0" w:space="0" w:color="auto"/>
      </w:divBdr>
    </w:div>
    <w:div w:id="1576352818">
      <w:bodyDiv w:val="1"/>
      <w:marLeft w:val="0"/>
      <w:marRight w:val="0"/>
      <w:marTop w:val="0"/>
      <w:marBottom w:val="0"/>
      <w:divBdr>
        <w:top w:val="none" w:sz="0" w:space="0" w:color="auto"/>
        <w:left w:val="none" w:sz="0" w:space="0" w:color="auto"/>
        <w:bottom w:val="none" w:sz="0" w:space="0" w:color="auto"/>
        <w:right w:val="none" w:sz="0" w:space="0" w:color="auto"/>
      </w:divBdr>
    </w:div>
    <w:div w:id="179902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williamhartung/2023/05/03/new-revelations-underscore-need-to-curb-defense-revolving-door/?sh=301c64162a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23/12/30/us/politics/pentagon-venture-capitalists.html" TargetMode="External"/><Relationship Id="rId12" Type="http://schemas.openxmlformats.org/officeDocument/2006/relationships/hyperlink" Target="https://www.forbes.com/sites/davidaxe/2021/02/23/the-us-air-force-just-admitted-the-f-35-stealth-fighter-has-failed/?sh=63aebbfa1b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secrets.org/news/2023/01/defense-sector-contributed-heavily-to-45-senators-who-secured-1-8-billion-in-military-construction-earmarks/" TargetMode="External"/><Relationship Id="rId5" Type="http://schemas.openxmlformats.org/officeDocument/2006/relationships/footnotes" Target="footnotes.xml"/><Relationship Id="rId10" Type="http://schemas.openxmlformats.org/officeDocument/2006/relationships/hyperlink" Target="https://www.congress.gov/bill/110th-congress/house-bill/2316" TargetMode="External"/><Relationship Id="rId4" Type="http://schemas.openxmlformats.org/officeDocument/2006/relationships/webSettings" Target="webSettings.xml"/><Relationship Id="rId9" Type="http://schemas.openxmlformats.org/officeDocument/2006/relationships/hyperlink" Target="https://www.congress.gov/bill/104th-congress/senate-bill/1060"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陳彥宇</dc:creator>
  <cp:keywords/>
  <dc:description/>
  <cp:lastModifiedBy>陳彥宇</cp:lastModifiedBy>
  <cp:revision>6</cp:revision>
  <dcterms:created xsi:type="dcterms:W3CDTF">2024-05-19T07:40:00Z</dcterms:created>
  <dcterms:modified xsi:type="dcterms:W3CDTF">2024-05-23T06:54:00Z</dcterms:modified>
</cp:coreProperties>
</file>