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Sensitivity Tier Table — Client Review</w:t>
      </w:r>
    </w:p>
    <w:p>
      <w:pPr/>
      <w:r>
        <w:t xml:space="preserve">Oct 25, 2026</w:t>
      </w:r>
      <w:r>
        <w:t xml:space="preserve"> · </w:t>
      </w:r>
      <w:r>
        <w:t xml:space="preserve">@Judy</w:t>
      </w:r>
    </w:p>
    <w:p>
      <w:pPr/>
      <w:r>
        <w:t xml:space="preserve">22 categories, 4 tiers. Please confirm each category's tier or mark the ones to move. Policy version: policy-0.1.3-provisional.</w:t>
      </w:r>
    </w:p>
    <w:p>
      <w:pPr>
        <w:pStyle w:val="Heading2"/>
      </w:pPr>
      <w:r>
        <w:t xml:space="preserve">How each tier is handled</w:t>
      </w:r>
    </w:p>
    <w:p>
      <w:pPr/>
      <w:r>
        <w:t xml:space="preserve">The local model gives each item a score: the probability that it is private. The tier sets the cut-off.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81"/>
        <w:gridCol w:w="1438"/>
        <w:gridCol w:w="4737"/>
        <w:gridCol w:w="2104"/>
      </w:tblGrid>
      <w:tr>
        <w:trPr>
          <w:tblHeader/>
        </w:trPr>
        <w:tc>
          <w:tcPr>
            <w:tcW w:w="1081" w:type="dxa"/>
            <w:shd w:val="clear" w:color="auto" w:fill="F2F2F2"/>
          </w:tcPr>
          <w:p>
            <w:pPr/>
            <w:r>
              <w:t xml:space="preserve">Tier</w:t>
            </w:r>
          </w:p>
        </w:tc>
        <w:tc>
          <w:tcPr>
            <w:tcW w:w="1438" w:type="dxa"/>
            <w:shd w:val="clear" w:color="auto" w:fill="F2F2F2"/>
          </w:tcPr>
          <w:p>
            <w:pPr/>
            <w:r>
              <w:t xml:space="preserve">Rule</w:t>
            </w:r>
          </w:p>
        </w:tc>
        <w:tc>
          <w:tcPr>
            <w:tcW w:w="4737" w:type="dxa"/>
            <w:shd w:val="clear" w:color="auto" w:fill="F2F2F2"/>
          </w:tcPr>
          <w:p>
            <w:pPr/>
            <w:r>
              <w:t xml:space="preserve">Redacted when</w:t>
            </w:r>
          </w:p>
        </w:tc>
        <w:tc>
          <w:tcPr>
            <w:tcW w:w="2104" w:type="dxa"/>
            <w:shd w:val="clear" w:color="auto" w:fill="F2F2F2"/>
          </w:tcPr>
          <w:p>
            <w:pPr/>
            <w:r>
              <w:t xml:space="preserve">Threshold adjustable per request?</w:t>
            </w:r>
          </w:p>
        </w:tc>
      </w:tr>
      <w:tr>
        <w:tc>
          <w:tcPr>
            <w:tcW w:w="1081" w:type="dxa"/>
          </w:tcPr>
          <w:p>
            <w:pPr/>
            <w:r>
              <w:t xml:space="preserve">High</w:t>
            </w:r>
          </w:p>
        </w:tc>
        <w:tc>
          <w:tcPr>
            <w:tcW w:w="1438" w:type="dxa"/>
          </w:tcPr>
          <w:p>
            <w:pPr/>
            <w:r>
              <w:t xml:space="preserve">Redact</w:t>
            </w:r>
          </w:p>
        </w:tc>
        <w:tc>
          <w:tcPr>
            <w:tcW w:w="4737" w:type="dxa"/>
          </w:tcPr>
          <w:p>
            <w:pPr/>
            <w:r>
              <w:t xml:space="preserve">Score ≥ 0.2 (redacted even when the model is fairly unsure)</w:t>
            </w:r>
          </w:p>
        </w:tc>
        <w:tc>
          <w:tcPr>
            <w:tcW w:w="2104" w:type="dxa"/>
          </w:tcPr>
          <w:p>
            <w:pPr/>
            <w:r>
              <w:t xml:space="preserve">No</w:t>
            </w:r>
          </w:p>
        </w:tc>
      </w:tr>
      <w:tr>
        <w:tc>
          <w:tcPr>
            <w:tcW w:w="1081" w:type="dxa"/>
          </w:tcPr>
          <w:p>
            <w:pPr/>
            <w:r>
              <w:t xml:space="preserve">Medium</w:t>
            </w:r>
          </w:p>
        </w:tc>
        <w:tc>
          <w:tcPr>
            <w:tcW w:w="1438" w:type="dxa"/>
          </w:tcPr>
          <w:p>
            <w:pPr/>
            <w:r>
              <w:t xml:space="preserve">Redact</w:t>
            </w:r>
          </w:p>
        </w:tc>
        <w:tc>
          <w:tcPr>
            <w:tcW w:w="4737" w:type="dxa"/>
          </w:tcPr>
          <w:p>
            <w:pPr/>
            <w:r>
              <w:t xml:space="preserve">Score ≥ 0.5</w:t>
            </w:r>
          </w:p>
        </w:tc>
        <w:tc>
          <w:tcPr>
            <w:tcW w:w="2104" w:type="dxa"/>
          </w:tcPr>
          <w:p>
            <w:pPr/>
            <w:r>
              <w:t xml:space="preserve">Yes: the calling app may set its own threshold for one request</w:t>
            </w:r>
          </w:p>
        </w:tc>
      </w:tr>
      <w:tr>
        <w:tc>
          <w:tcPr>
            <w:tcW w:w="1081" w:type="dxa"/>
          </w:tcPr>
          <w:p>
            <w:pPr/>
            <w:r>
              <w:t xml:space="preserve">Low</w:t>
            </w:r>
          </w:p>
        </w:tc>
        <w:tc>
          <w:tcPr>
            <w:tcW w:w="1438" w:type="dxa"/>
          </w:tcPr>
          <w:p>
            <w:pPr/>
            <w:r>
              <w:t xml:space="preserve">Keep, unless combined</w:t>
            </w:r>
          </w:p>
        </w:tc>
        <w:tc>
          <w:tcPr>
            <w:tcW w:w="4737" w:type="dxa"/>
          </w:tcPr>
          <w:p>
            <w:pPr/>
            <w:r>
              <w:t xml:space="preserve">3 or more different low-tier categories appear in the same field (e.g. city + employer + age)</w:t>
            </w:r>
          </w:p>
        </w:tc>
        <w:tc>
          <w:tcPr>
            <w:tcW w:w="2104" w:type="dxa"/>
          </w:tcPr>
          <w:p>
            <w:pPr/>
            <w:r>
              <w:t xml:space="preserve">No</w:t>
            </w:r>
          </w:p>
        </w:tc>
      </w:tr>
      <w:tr>
        <w:tc>
          <w:tcPr>
            <w:tcW w:w="1081" w:type="dxa"/>
          </w:tcPr>
          <w:p>
            <w:pPr/>
            <w:r>
              <w:t xml:space="preserve">Public</w:t>
            </w:r>
          </w:p>
        </w:tc>
        <w:tc>
          <w:tcPr>
            <w:tcW w:w="1438" w:type="dxa"/>
          </w:tcPr>
          <w:p>
            <w:pPr/>
            <w:r>
              <w:t xml:space="preserve">Keep if confidently public</w:t>
            </w:r>
          </w:p>
        </w:tc>
        <w:tc>
          <w:tcPr>
            <w:tcW w:w="4737" w:type="dxa"/>
          </w:tcPr>
          <w:p>
            <w:pPr/>
            <w:r>
              <w:t xml:space="preserve">Score ≥ 0.8 (redacted only when the model is fairly sure it is private)</w:t>
            </w:r>
          </w:p>
        </w:tc>
        <w:tc>
          <w:tcPr>
            <w:tcW w:w="2104" w:type="dxa"/>
          </w:tcPr>
          <w:p>
            <w:pPr/>
            <w:r>
              <w:t xml:space="preserve">No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b/>
        </w:rPr>
        <w:t xml:space="preserve">Always redacted, whatever the score:</w:t>
      </w:r>
      <w:r>
        <w:t xml:space="preserve"> your term list, words a request marks as forbidden, items the model cannot classify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All thresholds are initial values</w:t>
      </w:r>
      <w:r>
        <w:t xml:space="preserve">, tuned later on the golden dataset (flow below)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Public starts above Medium (0.8 vs 0.5):</w:t>
      </w:r>
      <w:r>
        <w:t xml:space="preserve"> public contacts are meant to be sent; the risk is a personal number mistaken for a public one</w:t>
      </w:r>
    </w:p>
    <w:p>
      <w:pPr>
        <w:pStyle w:val="Heading2"/>
      </w:pPr>
      <w:r>
        <w:t xml:space="preserve">Categories</w:t>
      </w:r>
    </w:p>
    <w:p>
      <w:pPr/>
      <w:r>
        <w:t xml:space="preserve">Three detectors run on every email; their results are merged.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Local model:</w:t>
      </w:r>
      <w:r>
        <w:t xml:space="preserve"> all 22 categories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Pattern rules</w:t>
      </w:r>
      <w:r>
        <w:t xml:space="preserve"> and </w:t>
      </w:r>
      <w:r>
        <w:rPr>
          <w:b/>
        </w:rPr>
        <w:t xml:space="preserve">Presidio</w:t>
      </w:r>
      <w:r>
        <w:t xml:space="preserve"> (open-source PII toolkit): fixed-format items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Model only:</w:t>
      </w:r>
      <w:r>
        <w:t xml:space="preserve"> 8 categories, marked in the table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1081"/>
        <w:gridCol w:w="3948"/>
        <w:gridCol w:w="1991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Category</w:t>
            </w:r>
          </w:p>
        </w:tc>
        <w:tc>
          <w:tcPr>
            <w:tcW w:w="1081" w:type="dxa"/>
            <w:shd w:val="clear" w:color="auto" w:fill="F2F2F2"/>
          </w:tcPr>
          <w:p>
            <w:pPr/>
            <w:r>
              <w:t xml:space="preserve">Tier</w:t>
            </w:r>
          </w:p>
        </w:tc>
        <w:tc>
          <w:tcPr>
            <w:tcW w:w="3948" w:type="dxa"/>
            <w:shd w:val="clear" w:color="auto" w:fill="F2F2F2"/>
          </w:tcPr>
          <w:p>
            <w:pPr/>
            <w:r>
              <w:t xml:space="preserve">Examples</w:t>
            </w:r>
          </w:p>
        </w:tc>
        <w:tc>
          <w:tcPr>
            <w:tcW w:w="1991" w:type="dxa"/>
            <w:shd w:val="clear" w:color="auto" w:fill="F2F2F2"/>
          </w:tcPr>
          <w:p>
            <w:pPr/>
            <w:r>
              <w:t xml:space="preserve">Also found by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GOV_ID</w:t>
            </w:r>
          </w:p>
        </w:tc>
        <w:tc>
          <w:tcPr>
            <w:tcW w:w="1081" w:type="dxa"/>
          </w:tcPr>
          <w:p>
            <w:pPr/>
            <w:r>
              <w:t xml:space="preserve">High</w:t>
            </w:r>
          </w:p>
        </w:tc>
        <w:tc>
          <w:tcPr>
            <w:tcW w:w="3948" w:type="dxa"/>
          </w:tcPr>
          <w:p>
            <w:pPr/>
            <w:r>
              <w:t xml:space="preserve">SSN, passport, driver's licence, ITIN</w:t>
            </w:r>
          </w:p>
        </w:tc>
        <w:tc>
          <w:tcPr>
            <w:tcW w:w="1991" w:type="dxa"/>
          </w:tcPr>
          <w:p>
            <w:pPr/>
            <w:r>
              <w:t xml:space="preserve">Rules (SSN format), Presidio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CREDENTIAL</w:t>
            </w:r>
          </w:p>
        </w:tc>
        <w:tc>
          <w:tcPr>
            <w:tcW w:w="1081" w:type="dxa"/>
          </w:tcPr>
          <w:p>
            <w:pPr/>
            <w:r>
              <w:t xml:space="preserve">High</w:t>
            </w:r>
          </w:p>
        </w:tc>
        <w:tc>
          <w:tcPr>
            <w:tcW w:w="3948" w:type="dxa"/>
          </w:tcPr>
          <w:p>
            <w:pPr/>
            <w:r>
              <w:t xml:space="preserve">Passwords, API keys, access tokens</w:t>
            </w:r>
          </w:p>
        </w:tc>
        <w:tc>
          <w:tcPr>
            <w:tcW w:w="1991" w:type="dxa"/>
          </w:tcPr>
          <w:p>
            <w:pPr/>
            <w:r>
              <w:rPr>
                <w:b/>
              </w:rPr>
              <w:t xml:space="preserve">Model only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CARD_NUMBER</w:t>
            </w:r>
          </w:p>
        </w:tc>
        <w:tc>
          <w:tcPr>
            <w:tcW w:w="1081" w:type="dxa"/>
          </w:tcPr>
          <w:p>
            <w:pPr/>
            <w:r>
              <w:t xml:space="preserve">High</w:t>
            </w:r>
          </w:p>
        </w:tc>
        <w:tc>
          <w:tcPr>
            <w:tcW w:w="3948" w:type="dxa"/>
          </w:tcPr>
          <w:p>
            <w:pPr/>
            <w:r>
              <w:t xml:space="preserve">Payment card numbers</w:t>
            </w:r>
          </w:p>
        </w:tc>
        <w:tc>
          <w:tcPr>
            <w:tcW w:w="1991" w:type="dxa"/>
          </w:tcPr>
          <w:p>
            <w:pPr/>
            <w:r>
              <w:t xml:space="preserve">Rules (checksum-validated), Presidio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ACCOUNT_NUMBER</w:t>
            </w:r>
          </w:p>
        </w:tc>
        <w:tc>
          <w:tcPr>
            <w:tcW w:w="1081" w:type="dxa"/>
          </w:tcPr>
          <w:p>
            <w:pPr/>
            <w:r>
              <w:t xml:space="preserve">High</w:t>
            </w:r>
          </w:p>
        </w:tc>
        <w:tc>
          <w:tcPr>
            <w:tcW w:w="3948" w:type="dxa"/>
          </w:tcPr>
          <w:p>
            <w:pPr/>
            <w:r>
              <w:t xml:space="preserve">Bank, brokerage and client account numbers, IBAN, crypto wallets, other long numeric IDs</w:t>
            </w:r>
          </w:p>
        </w:tc>
        <w:tc>
          <w:tcPr>
            <w:tcW w:w="1991" w:type="dxa"/>
          </w:tcPr>
          <w:p>
            <w:pPr/>
            <w:r>
              <w:t xml:space="preserve">Presidio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HEALTH</w:t>
            </w:r>
          </w:p>
        </w:tc>
        <w:tc>
          <w:tcPr>
            <w:tcW w:w="1081" w:type="dxa"/>
          </w:tcPr>
          <w:p>
            <w:pPr/>
            <w:r>
              <w:t xml:space="preserve">High</w:t>
            </w:r>
          </w:p>
        </w:tc>
        <w:tc>
          <w:tcPr>
            <w:tcW w:w="3948" w:type="dxa"/>
          </w:tcPr>
          <w:p>
            <w:pPr/>
            <w:r>
              <w:t xml:space="preserve">Diagnoses, treatments, medical leave</w:t>
            </w:r>
          </w:p>
        </w:tc>
        <w:tc>
          <w:tcPr>
            <w:tcW w:w="1991" w:type="dxa"/>
          </w:tcPr>
          <w:p>
            <w:pPr/>
            <w:r>
              <w:rPr>
                <w:b/>
              </w:rPr>
              <w:t xml:space="preserve">Model only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BUSINESS_CONFIDENTIAL</w:t>
            </w:r>
          </w:p>
        </w:tc>
        <w:tc>
          <w:tcPr>
            <w:tcW w:w="1081" w:type="dxa"/>
          </w:tcPr>
          <w:p>
            <w:pPr/>
            <w:r>
              <w:t xml:space="preserve">High</w:t>
            </w:r>
          </w:p>
        </w:tc>
        <w:tc>
          <w:tcPr>
            <w:tcW w:w="3948" w:type="dxa"/>
          </w:tcPr>
          <w:p>
            <w:pPr/>
            <w:r>
              <w:t xml:space="preserve">Unreleased financials, deal terms, legal matters</w:t>
            </w:r>
          </w:p>
        </w:tc>
        <w:tc>
          <w:tcPr>
            <w:tcW w:w="1991" w:type="dxa"/>
          </w:tcPr>
          <w:p>
            <w:pPr/>
            <w:r>
              <w:rPr>
                <w:b/>
              </w:rPr>
              <w:t xml:space="preserve">Model only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CODENAME</w:t>
            </w:r>
          </w:p>
        </w:tc>
        <w:tc>
          <w:tcPr>
            <w:tcW w:w="1081" w:type="dxa"/>
          </w:tcPr>
          <w:p>
            <w:pPr/>
            <w:r>
              <w:t xml:space="preserve">High</w:t>
            </w:r>
          </w:p>
        </w:tc>
        <w:tc>
          <w:tcPr>
            <w:tcW w:w="3948" w:type="dxa"/>
          </w:tcPr>
          <w:p>
            <w:pPr/>
            <w:r>
              <w:t xml:space="preserve">Project and deal code names, counterparties</w:t>
            </w:r>
          </w:p>
        </w:tc>
        <w:tc>
          <w:tcPr>
            <w:tcW w:w="1991" w:type="dxa"/>
          </w:tcPr>
          <w:p>
            <w:pPr/>
            <w:r>
              <w:t xml:space="preserve">Rules (your term list)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DEMOGRAPHIC</w:t>
            </w:r>
          </w:p>
        </w:tc>
        <w:tc>
          <w:tcPr>
            <w:tcW w:w="1081" w:type="dxa"/>
          </w:tcPr>
          <w:p>
            <w:pPr/>
            <w:r>
              <w:t xml:space="preserve">High</w:t>
            </w:r>
          </w:p>
        </w:tc>
        <w:tc>
          <w:tcPr>
            <w:tcW w:w="3948" w:type="dxa"/>
          </w:tcPr>
          <w:p>
            <w:pPr/>
            <w:r>
              <w:t xml:space="preserve">Nationality, religion, political affiliation</w:t>
            </w:r>
          </w:p>
        </w:tc>
        <w:tc>
          <w:tcPr>
            <w:tcW w:w="1991" w:type="dxa"/>
          </w:tcPr>
          <w:p>
            <w:pPr/>
            <w:r>
              <w:t xml:space="preserve">Presidio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PERSON</w:t>
            </w:r>
          </w:p>
        </w:tc>
        <w:tc>
          <w:tcPr>
            <w:tcW w:w="1081" w:type="dxa"/>
          </w:tcPr>
          <w:p>
            <w:pPr/>
            <w:r>
              <w:t xml:space="preserve">Medium</w:t>
            </w:r>
          </w:p>
        </w:tc>
        <w:tc>
          <w:tcPr>
            <w:tcW w:w="3948" w:type="dxa"/>
          </w:tcPr>
          <w:p>
            <w:pPr/>
            <w:r>
              <w:t xml:space="preserve">Names of people</w:t>
            </w:r>
          </w:p>
        </w:tc>
        <w:tc>
          <w:tcPr>
            <w:tcW w:w="1991" w:type="dxa"/>
          </w:tcPr>
          <w:p>
            <w:pPr/>
            <w:r>
              <w:t xml:space="preserve">Rules (header names, sign-off names), Presidio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PHONE_PERSONAL</w:t>
            </w:r>
          </w:p>
        </w:tc>
        <w:tc>
          <w:tcPr>
            <w:tcW w:w="1081" w:type="dxa"/>
          </w:tcPr>
          <w:p>
            <w:pPr/>
            <w:r>
              <w:t xml:space="preserve">Medium</w:t>
            </w:r>
          </w:p>
        </w:tc>
        <w:tc>
          <w:tcPr>
            <w:tcW w:w="3948" w:type="dxa"/>
          </w:tcPr>
          <w:p>
            <w:pPr/>
            <w:r>
              <w:t xml:space="preserve">Personal phone numbers and extensions</w:t>
            </w:r>
          </w:p>
        </w:tc>
        <w:tc>
          <w:tcPr>
            <w:tcW w:w="1991" w:type="dxa"/>
          </w:tcPr>
          <w:p>
            <w:pPr/>
            <w:r>
              <w:t xml:space="preserve">Rules, Presidio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EMAIL_PERSONAL</w:t>
            </w:r>
          </w:p>
        </w:tc>
        <w:tc>
          <w:tcPr>
            <w:tcW w:w="1081" w:type="dxa"/>
          </w:tcPr>
          <w:p>
            <w:pPr/>
            <w:r>
              <w:t xml:space="preserve">Medium</w:t>
            </w:r>
          </w:p>
        </w:tc>
        <w:tc>
          <w:tcPr>
            <w:tcW w:w="3948" w:type="dxa"/>
          </w:tcPr>
          <w:p>
            <w:pPr/>
            <w:r>
              <w:t xml:space="preserve">Personal email addresses</w:t>
            </w:r>
          </w:p>
        </w:tc>
        <w:tc>
          <w:tcPr>
            <w:tcW w:w="1991" w:type="dxa"/>
          </w:tcPr>
          <w:p>
            <w:pPr/>
            <w:r>
              <w:t xml:space="preserve">Rules, Presidio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ADDRESS_HOME</w:t>
            </w:r>
          </w:p>
        </w:tc>
        <w:tc>
          <w:tcPr>
            <w:tcW w:w="1081" w:type="dxa"/>
          </w:tcPr>
          <w:p>
            <w:pPr/>
            <w:r>
              <w:t xml:space="preserve">Medium</w:t>
            </w:r>
          </w:p>
        </w:tc>
        <w:tc>
          <w:tcPr>
            <w:tcW w:w="3948" w:type="dxa"/>
          </w:tcPr>
          <w:p>
            <w:pPr/>
            <w:r>
              <w:t xml:space="preserve">Street addresses, PO boxes</w:t>
            </w:r>
          </w:p>
        </w:tc>
        <w:tc>
          <w:tcPr>
            <w:tcW w:w="1991" w:type="dxa"/>
          </w:tcPr>
          <w:p>
            <w:pPr/>
            <w:r>
              <w:t xml:space="preserve">Rules (US formats)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NETWORK_ID</w:t>
            </w:r>
          </w:p>
        </w:tc>
        <w:tc>
          <w:tcPr>
            <w:tcW w:w="1081" w:type="dxa"/>
          </w:tcPr>
          <w:p>
            <w:pPr/>
            <w:r>
              <w:t xml:space="preserve">Medium</w:t>
            </w:r>
          </w:p>
        </w:tc>
        <w:tc>
          <w:tcPr>
            <w:tcW w:w="3948" w:type="dxa"/>
          </w:tcPr>
          <w:p>
            <w:pPr/>
            <w:r>
              <w:t xml:space="preserve">IP and MAC addresses</w:t>
            </w:r>
          </w:p>
        </w:tc>
        <w:tc>
          <w:tcPr>
            <w:tcW w:w="1991" w:type="dxa"/>
          </w:tcPr>
          <w:p>
            <w:pPr/>
            <w:r>
              <w:t xml:space="preserve">Presidio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AMOUNT</w:t>
            </w:r>
          </w:p>
        </w:tc>
        <w:tc>
          <w:tcPr>
            <w:tcW w:w="1081" w:type="dxa"/>
          </w:tcPr>
          <w:p>
            <w:pPr/>
            <w:r>
              <w:t xml:space="preserve">Medium</w:t>
            </w:r>
          </w:p>
        </w:tc>
        <w:tc>
          <w:tcPr>
            <w:tcW w:w="3948" w:type="dxa"/>
          </w:tcPr>
          <w:p>
            <w:pPr/>
            <w:r>
              <w:t xml:space="preserve">Money amounts ($4.2M, USD 500k)</w:t>
            </w:r>
          </w:p>
        </w:tc>
        <w:tc>
          <w:tcPr>
            <w:tcW w:w="1991" w:type="dxa"/>
          </w:tcPr>
          <w:p>
            <w:pPr/>
            <w:r>
              <w:t xml:space="preserve">Rules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CITY</w:t>
            </w:r>
          </w:p>
        </w:tc>
        <w:tc>
          <w:tcPr>
            <w:tcW w:w="1081" w:type="dxa"/>
          </w:tcPr>
          <w:p>
            <w:pPr/>
            <w:r>
              <w:t xml:space="preserve">Low</w:t>
            </w:r>
          </w:p>
        </w:tc>
        <w:tc>
          <w:tcPr>
            <w:tcW w:w="3948" w:type="dxa"/>
          </w:tcPr>
          <w:p>
            <w:pPr/>
            <w:r>
              <w:t xml:space="preserve">Cities, countries</w:t>
            </w:r>
          </w:p>
        </w:tc>
        <w:tc>
          <w:tcPr>
            <w:tcW w:w="1991" w:type="dxa"/>
          </w:tcPr>
          <w:p>
            <w:pPr/>
            <w:r>
              <w:t xml:space="preserve">Presidio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DATE</w:t>
            </w:r>
          </w:p>
        </w:tc>
        <w:tc>
          <w:tcPr>
            <w:tcW w:w="1081" w:type="dxa"/>
          </w:tcPr>
          <w:p>
            <w:pPr/>
            <w:r>
              <w:t xml:space="preserve">Low</w:t>
            </w:r>
          </w:p>
        </w:tc>
        <w:tc>
          <w:tcPr>
            <w:tcW w:w="3948" w:type="dxa"/>
          </w:tcPr>
          <w:p>
            <w:pPr/>
            <w:r>
              <w:t xml:space="preserve">Dates and times</w:t>
            </w:r>
          </w:p>
        </w:tc>
        <w:tc>
          <w:tcPr>
            <w:tcW w:w="1991" w:type="dxa"/>
          </w:tcPr>
          <w:p>
            <w:pPr/>
            <w:r>
              <w:t xml:space="preserve">Presidio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ORG</w:t>
            </w:r>
          </w:p>
        </w:tc>
        <w:tc>
          <w:tcPr>
            <w:tcW w:w="1081" w:type="dxa"/>
          </w:tcPr>
          <w:p>
            <w:pPr/>
            <w:r>
              <w:t xml:space="preserve">Low</w:t>
            </w:r>
          </w:p>
        </w:tc>
        <w:tc>
          <w:tcPr>
            <w:tcW w:w="3948" w:type="dxa"/>
          </w:tcPr>
          <w:p>
            <w:pPr/>
            <w:r>
              <w:t xml:space="preserve">Company and organisation names</w:t>
            </w:r>
          </w:p>
        </w:tc>
        <w:tc>
          <w:tcPr>
            <w:tcW w:w="1991" w:type="dxa"/>
          </w:tcPr>
          <w:p>
            <w:pPr/>
            <w:r>
              <w:rPr>
                <w:b/>
              </w:rPr>
              <w:t xml:space="preserve">Model only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AGE</w:t>
            </w:r>
          </w:p>
        </w:tc>
        <w:tc>
          <w:tcPr>
            <w:tcW w:w="1081" w:type="dxa"/>
          </w:tcPr>
          <w:p>
            <w:pPr/>
            <w:r>
              <w:t xml:space="preserve">Low</w:t>
            </w:r>
          </w:p>
        </w:tc>
        <w:tc>
          <w:tcPr>
            <w:tcW w:w="3948" w:type="dxa"/>
          </w:tcPr>
          <w:p>
            <w:pPr/>
            <w:r>
              <w:t xml:space="preserve">"age 42", "42-year-old"</w:t>
            </w:r>
          </w:p>
        </w:tc>
        <w:tc>
          <w:tcPr>
            <w:tcW w:w="1991" w:type="dxa"/>
          </w:tcPr>
          <w:p>
            <w:pPr/>
            <w:r>
              <w:t xml:space="preserve">Rules, Presidio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GENDER</w:t>
            </w:r>
          </w:p>
        </w:tc>
        <w:tc>
          <w:tcPr>
            <w:tcW w:w="1081" w:type="dxa"/>
          </w:tcPr>
          <w:p>
            <w:pPr/>
            <w:r>
              <w:t xml:space="preserve">Low</w:t>
            </w:r>
          </w:p>
        </w:tc>
        <w:tc>
          <w:tcPr>
            <w:tcW w:w="3948" w:type="dxa"/>
          </w:tcPr>
          <w:p>
            <w:pPr/>
            <w:r>
              <w:t xml:space="preserve">Gender</w:t>
            </w:r>
          </w:p>
        </w:tc>
        <w:tc>
          <w:tcPr>
            <w:tcW w:w="1991" w:type="dxa"/>
          </w:tcPr>
          <w:p>
            <w:pPr/>
            <w:r>
              <w:rPr>
                <w:b/>
              </w:rPr>
              <w:t xml:space="preserve">Model only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PHONE_PUBLIC</w:t>
            </w:r>
          </w:p>
        </w:tc>
        <w:tc>
          <w:tcPr>
            <w:tcW w:w="1081" w:type="dxa"/>
          </w:tcPr>
          <w:p>
            <w:pPr/>
            <w:r>
              <w:t xml:space="preserve">Public</w:t>
            </w:r>
          </w:p>
        </w:tc>
        <w:tc>
          <w:tcPr>
            <w:tcW w:w="3948" w:type="dxa"/>
          </w:tcPr>
          <w:p>
            <w:pPr/>
            <w:r>
              <w:t xml:space="preserve">Company switchboard, support lines</w:t>
            </w:r>
          </w:p>
        </w:tc>
        <w:tc>
          <w:tcPr>
            <w:tcW w:w="1991" w:type="dxa"/>
          </w:tcPr>
          <w:p>
            <w:pPr/>
            <w:r>
              <w:rPr>
                <w:b/>
              </w:rPr>
              <w:t xml:space="preserve">Model only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EMAIL_PUBLIC</w:t>
            </w:r>
          </w:p>
        </w:tc>
        <w:tc>
          <w:tcPr>
            <w:tcW w:w="1081" w:type="dxa"/>
          </w:tcPr>
          <w:p>
            <w:pPr/>
            <w:r>
              <w:t xml:space="preserve">Public</w:t>
            </w:r>
          </w:p>
        </w:tc>
        <w:tc>
          <w:tcPr>
            <w:tcW w:w="3948" w:type="dxa"/>
          </w:tcPr>
          <w:p>
            <w:pPr/>
            <w:r>
              <w:t xml:space="preserve">info@, support@ mailboxes</w:t>
            </w:r>
          </w:p>
        </w:tc>
        <w:tc>
          <w:tcPr>
            <w:tcW w:w="1991" w:type="dxa"/>
          </w:tcPr>
          <w:p>
            <w:pPr/>
            <w:r>
              <w:rPr>
                <w:b/>
              </w:rPr>
              <w:t xml:space="preserve">Model only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ADDRESS_PUBLIC</w:t>
            </w:r>
          </w:p>
        </w:tc>
        <w:tc>
          <w:tcPr>
            <w:tcW w:w="1081" w:type="dxa"/>
          </w:tcPr>
          <w:p>
            <w:pPr/>
            <w:r>
              <w:t xml:space="preserve">Public</w:t>
            </w:r>
          </w:p>
        </w:tc>
        <w:tc>
          <w:tcPr>
            <w:tcW w:w="3948" w:type="dxa"/>
          </w:tcPr>
          <w:p>
            <w:pPr/>
            <w:r>
              <w:t xml:space="preserve">Publicly listed office and business addresses</w:t>
            </w:r>
          </w:p>
        </w:tc>
        <w:tc>
          <w:tcPr>
            <w:tcW w:w="1991" w:type="dxa"/>
          </w:tcPr>
          <w:p>
            <w:pPr/>
            <w:r>
              <w:rPr>
                <w:b/>
              </w:rPr>
              <w:t xml:space="preserve">Model only</w:t>
            </w:r>
          </w:p>
        </w:tc>
      </w:tr>
    </w:tbl>
    <w:p>
      <w:pPr>
        <w:pStyle w:val="Heading2"/>
      </w:pPr>
      <w:r>
        <w:t xml:space="preserve">How the table was built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Personal data:</w:t>
      </w:r>
      <w:r>
        <w:t xml:space="preserve"> tiers follow </w:t>
      </w:r>
      <w:hyperlink r:id="rId3" w:history="1">
        <w:r>
          <w:rPr>
            <w:rStyle w:val="Hyperlink"/>
          </w:rPr>
          <w:t xml:space="preserve">NIST SP 800-122</w:t>
        </w:r>
      </w:hyperlink>
      <w:r>
        <w:t xml:space="preserve"> impact levels; health and demographic data are High per </w:t>
      </w:r>
      <w:hyperlink r:id="rId4" w:history="1">
        <w:r>
          <w:rPr>
            <w:rStyle w:val="Hyperlink"/>
          </w:rPr>
          <w:t xml:space="preserve">GDPR Art. 9</w:t>
        </w:r>
      </w:hyperlink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Score vs threshold:</w:t>
      </w:r>
      <w:r>
        <w:t xml:space="preserve"> the same decision approach as </w:t>
      </w:r>
      <w:hyperlink r:id="rId5" w:history="1">
        <w:r>
          <w:rPr>
            <w:rStyle w:val="Hyperlink"/>
          </w:rPr>
          <w:t xml:space="preserve">Minim (arXiv:2606.13949)</w:t>
        </w:r>
      </w:hyperlink>
      <w:r>
        <w:t xml:space="preserve">, with one threshold per tier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Business categories and Public tier:</w:t>
      </w:r>
      <w:r>
        <w:t xml:space="preserve"> our proposal; please check against your data classification</w:t>
      </w:r>
    </w:p>
    <w:p>
      <w:pPr/>
      <w:r>
        <w:drawing>
          <wp:inline distT="0" distB="0" distL="0" distR="0">
            <wp:extent cx="5486400" cy="2147207"/>
            <wp:docPr id="1" name="image1" descr="threshold tuning · 5 steps, 1 decisio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threshold tuning · 5 steps, 1 decision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threshold tuning · 5 steps, 1 decision</w:t>
      </w:r>
    </w:p>
    <w:p>
      <w:pPr>
        <w:pStyle w:val="Heading2"/>
      </w:pPr>
      <w:r>
        <w:t xml:space="preserve">Questions for Virtual Gold</w:t>
      </w:r>
    </w:p>
    <w:p>
      <w:pPr>
        <w:pStyle w:val="ListParagraph"/>
        <w:numPr>
          <w:ilvl w:val="0"/>
          <w:numId w:val="5"/>
        </w:numPr>
      </w:pPr>
      <w:r>
        <w:t xml:space="preserve">☐ Are the tiers right? Flag any to move, especially AMOUNT (Medium), ORG (Low), DEMOGRAPHIC (High)</w:t>
      </w:r>
    </w:p>
    <w:p>
      <w:pPr>
        <w:pStyle w:val="ListParagraph"/>
        <w:numPr>
          <w:ilvl w:val="0"/>
          <w:numId w:val="5"/>
        </w:numPr>
      </w:pPr>
      <w:r>
        <w:t xml:space="preserve">☐ Any categories to add? e.g. internal ticket IDs</w:t>
      </w:r>
    </w:p>
    <w:p>
      <w:pPr>
        <w:pStyle w:val="ListParagraph"/>
        <w:numPr>
          <w:ilvl w:val="0"/>
          <w:numId w:val="5"/>
        </w:numPr>
      </w:pPr>
      <w:r>
        <w:t xml:space="preserve">☐ What leak rate is acceptable per tier? This sets the final thresholds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csrc.nist.gov/pubs/sp/800/122/final" TargetMode="External"/><Relationship Id="rId4" Type="http://schemas.openxmlformats.org/officeDocument/2006/relationships/hyperlink" Target="https://gdpr-info.eu/art-9-gdpr/" TargetMode="External"/><Relationship Id="rId5" Type="http://schemas.openxmlformats.org/officeDocument/2006/relationships/hyperlink" Target="https://arxiv.org/abs/2606.13949" TargetMode="External"/><Relationship Id="rId6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Sensitivity Tier Table — Client Review</dc:title>
  <dc:description>Claude Docs node/fbfd4b6b-5ee9@28 docx-w7</dc:description>
  <cp:revision>28</cp:revision>
</cp:coreProperties>
</file>