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166540" w14:textId="77777777" w:rsidR="00C27ABC" w:rsidRDefault="00BD2922" w:rsidP="00BD2922">
      <w:pPr>
        <w:spacing w:line="480" w:lineRule="auto"/>
      </w:pPr>
      <w:r>
        <w:t>Thomas Richards and Mark Gustincic</w:t>
      </w:r>
    </w:p>
    <w:p w14:paraId="4237170A" w14:textId="77777777" w:rsidR="00BD2922" w:rsidRDefault="00BD2922" w:rsidP="00BD2922">
      <w:pPr>
        <w:spacing w:line="480" w:lineRule="auto"/>
      </w:pPr>
      <w:r>
        <w:t>June 7, 2016</w:t>
      </w:r>
    </w:p>
    <w:p w14:paraId="567BA110" w14:textId="53BECDB8" w:rsidR="00BD2922" w:rsidRDefault="00BD2922" w:rsidP="00BD2922">
      <w:pPr>
        <w:spacing w:line="480" w:lineRule="auto"/>
      </w:pPr>
      <w:r>
        <w:t>BME:</w:t>
      </w:r>
      <w:bookmarkStart w:id="0" w:name="_GoBack"/>
      <w:bookmarkEnd w:id="0"/>
      <w:r>
        <w:t>160</w:t>
      </w:r>
    </w:p>
    <w:p w14:paraId="5FDED91F" w14:textId="497A472B" w:rsidR="00BD2922" w:rsidRDefault="00623B1A" w:rsidP="00BD2922">
      <w:pPr>
        <w:spacing w:line="480" w:lineRule="auto"/>
        <w:jc w:val="center"/>
      </w:pPr>
      <w:r>
        <w:t>PCR into Restriction Digest Product Prediction Tool</w:t>
      </w:r>
    </w:p>
    <w:p w14:paraId="033C7333" w14:textId="77777777" w:rsidR="00BD2922" w:rsidRDefault="00BD2922" w:rsidP="00BD2922">
      <w:pPr>
        <w:spacing w:line="480" w:lineRule="auto"/>
        <w:rPr>
          <w:b/>
        </w:rPr>
      </w:pPr>
      <w:r w:rsidRPr="00BD2922">
        <w:rPr>
          <w:b/>
        </w:rPr>
        <w:t>Introduction:</w:t>
      </w:r>
    </w:p>
    <w:p w14:paraId="6FD56FEA" w14:textId="7AB9705B" w:rsidR="002C3566" w:rsidRDefault="00653C82" w:rsidP="00BD2922">
      <w:pPr>
        <w:spacing w:line="480" w:lineRule="auto"/>
      </w:pPr>
      <w:r>
        <w:rPr>
          <w:b/>
        </w:rPr>
        <w:tab/>
      </w:r>
      <w:r>
        <w:t>The discovery</w:t>
      </w:r>
      <w:r w:rsidRPr="00653C82">
        <w:t xml:space="preserve"> of </w:t>
      </w:r>
      <w:r w:rsidR="00AE0CF8">
        <w:t>the p</w:t>
      </w:r>
      <w:r w:rsidRPr="00653C82">
        <w:t xml:space="preserve">olymerase </w:t>
      </w:r>
      <w:r w:rsidR="00AE0CF8">
        <w:t>chain r</w:t>
      </w:r>
      <w:r w:rsidRPr="00653C82">
        <w:t>eaction</w:t>
      </w:r>
      <w:r w:rsidR="00AE0CF8">
        <w:t xml:space="preserve"> </w:t>
      </w:r>
      <w:r w:rsidRPr="00653C82">
        <w:t>(PCR)</w:t>
      </w:r>
      <w:r>
        <w:t xml:space="preserve"> evolved the study of experimental </w:t>
      </w:r>
      <w:r w:rsidR="00AE0CF8">
        <w:t xml:space="preserve">molecular </w:t>
      </w:r>
      <w:r>
        <w:t>biology</w:t>
      </w:r>
      <w:r w:rsidR="00AE0CF8">
        <w:t>. The reaction allows for</w:t>
      </w:r>
      <w:r w:rsidR="004F2BC3">
        <w:t xml:space="preserve"> </w:t>
      </w:r>
      <w:r w:rsidR="00AE0CF8">
        <w:t>the isolation</w:t>
      </w:r>
      <w:r>
        <w:t xml:space="preserve"> and production of enormous amounts of </w:t>
      </w:r>
      <w:r w:rsidR="00AE0CF8">
        <w:t xml:space="preserve">a </w:t>
      </w:r>
      <w:r>
        <w:t xml:space="preserve">DNA </w:t>
      </w:r>
      <w:r w:rsidR="00AE0CF8">
        <w:t xml:space="preserve">sequence </w:t>
      </w:r>
      <w:r>
        <w:t>and is widely used by researchers to identify, sequence and clo</w:t>
      </w:r>
      <w:r w:rsidR="00B52548">
        <w:t>ne nucleotide sequences</w:t>
      </w:r>
      <w:r w:rsidR="004F2BC3">
        <w:t>.</w:t>
      </w:r>
      <w:r w:rsidR="00B52548">
        <w:t xml:space="preserve"> PCR utilizes </w:t>
      </w:r>
      <w:r>
        <w:t>DNA</w:t>
      </w:r>
      <w:r w:rsidR="00B52548">
        <w:t>’s ability</w:t>
      </w:r>
      <w:r w:rsidR="008C39F6">
        <w:t xml:space="preserve"> to</w:t>
      </w:r>
      <w:r w:rsidR="006B1309">
        <w:t xml:space="preserve"> reform complementary base pairs </w:t>
      </w:r>
      <w:r>
        <w:t>afte</w:t>
      </w:r>
      <w:r w:rsidR="006B1309">
        <w:t>r denaturation</w:t>
      </w:r>
      <w:r w:rsidR="008C39F6">
        <w:t xml:space="preserve"> </w:t>
      </w:r>
      <w:r>
        <w:t>to ampli</w:t>
      </w:r>
      <w:r w:rsidR="008C39F6">
        <w:t>fy a</w:t>
      </w:r>
      <w:r w:rsidR="006B1309">
        <w:t xml:space="preserve"> specific subsequence </w:t>
      </w:r>
      <w:r w:rsidR="00B52548">
        <w:t>within a</w:t>
      </w:r>
      <w:r w:rsidR="006B1309">
        <w:t xml:space="preserve"> template sequence</w:t>
      </w:r>
      <w:r w:rsidR="003F677E">
        <w:t xml:space="preserve"> (1)</w:t>
      </w:r>
      <w:r w:rsidR="006B1309">
        <w:t xml:space="preserve">. </w:t>
      </w:r>
      <w:r w:rsidR="00B52548">
        <w:t>Primers are designed</w:t>
      </w:r>
      <w:r>
        <w:t xml:space="preserve"> </w:t>
      </w:r>
      <w:r w:rsidR="00B52548">
        <w:t>to be</w:t>
      </w:r>
      <w:r w:rsidR="006B1309">
        <w:t xml:space="preserve"> complementary</w:t>
      </w:r>
      <w:r w:rsidR="008C39F6">
        <w:t xml:space="preserve"> </w:t>
      </w:r>
      <w:r w:rsidR="006B1309">
        <w:t xml:space="preserve">to sequences found in each DNA strand. </w:t>
      </w:r>
      <w:r w:rsidR="00B52548">
        <w:t>During PCR, each primer anneal</w:t>
      </w:r>
      <w:r w:rsidR="00A82D5F">
        <w:t>s</w:t>
      </w:r>
      <w:r w:rsidR="00B52548">
        <w:t xml:space="preserve"> to its complementary DNA strand and DNA polymerase adds complementary bases to the new strand, </w:t>
      </w:r>
      <w:r w:rsidR="008C39F6">
        <w:t>repl</w:t>
      </w:r>
      <w:r w:rsidR="00B52548">
        <w:t>icating the DNA</w:t>
      </w:r>
      <w:r w:rsidR="008C39F6">
        <w:t xml:space="preserve">. </w:t>
      </w:r>
      <w:r w:rsidR="00B52548">
        <w:t>Along with PCR, sequence fragmentation by use of restriction enzymes</w:t>
      </w:r>
      <w:r w:rsidR="004F2BC3">
        <w:t xml:space="preserve"> </w:t>
      </w:r>
      <w:r w:rsidR="00B52548">
        <w:t xml:space="preserve">is a widely utilized molecular </w:t>
      </w:r>
      <w:r w:rsidR="004F2BC3">
        <w:t>biolo</w:t>
      </w:r>
      <w:r w:rsidR="00B52548">
        <w:t>gy technique. Restriction enzymes</w:t>
      </w:r>
      <w:r w:rsidR="00A82D5F">
        <w:t xml:space="preserve"> cleave DNA sequences by recognizing and binding specific palindromic</w:t>
      </w:r>
      <w:r w:rsidR="004C04F6">
        <w:t xml:space="preserve"> sequences </w:t>
      </w:r>
      <w:r w:rsidR="00A82D5F">
        <w:t>within DNA. Once bound, the enzymes hydrolyze a phosphodiester bond in the DNA backbone, fragmenting the DNA</w:t>
      </w:r>
      <w:r w:rsidR="00917DD1">
        <w:t xml:space="preserve"> (2)</w:t>
      </w:r>
      <w:r w:rsidR="00A82D5F">
        <w:t xml:space="preserve">. </w:t>
      </w:r>
      <w:r w:rsidR="004F2BC3">
        <w:t xml:space="preserve">By using sequence data, researchers use these </w:t>
      </w:r>
      <w:r w:rsidR="00A82D5F">
        <w:t xml:space="preserve">restriction </w:t>
      </w:r>
      <w:r w:rsidR="004F2BC3">
        <w:t>enzymes to create</w:t>
      </w:r>
      <w:r w:rsidR="00A82D5F">
        <w:t xml:space="preserve"> DNA</w:t>
      </w:r>
      <w:r w:rsidR="004F2BC3">
        <w:t xml:space="preserve"> fragments</w:t>
      </w:r>
      <w:r w:rsidR="00A82D5F">
        <w:t xml:space="preserve"> that can be ligated to other DNA sequences</w:t>
      </w:r>
      <w:r w:rsidR="00B72237">
        <w:t xml:space="preserve"> or separated and analyzed by size using gel electrophoresis. </w:t>
      </w:r>
    </w:p>
    <w:p w14:paraId="6A334B42" w14:textId="119105DB" w:rsidR="004F2BC3" w:rsidRDefault="008C39F6" w:rsidP="00BD2922">
      <w:pPr>
        <w:spacing w:line="480" w:lineRule="auto"/>
      </w:pPr>
      <w:r>
        <w:tab/>
        <w:t>We designed a program using the most recent version</w:t>
      </w:r>
      <w:r w:rsidR="004F2BC3">
        <w:t xml:space="preserve"> of Python</w:t>
      </w:r>
      <w:r w:rsidR="00B72237">
        <w:t xml:space="preserve"> </w:t>
      </w:r>
      <w:r w:rsidR="004F2BC3">
        <w:t xml:space="preserve">(Python 3.5.1) </w:t>
      </w:r>
      <w:r>
        <w:t xml:space="preserve">to be a tool </w:t>
      </w:r>
      <w:r w:rsidR="004F2BC3">
        <w:t>that predicts the products and properties of</w:t>
      </w:r>
      <w:r>
        <w:t xml:space="preserve"> PCR a</w:t>
      </w:r>
      <w:r w:rsidR="004F2BC3">
        <w:t xml:space="preserve">nd restriction digest experiments. This </w:t>
      </w:r>
      <w:r w:rsidR="00B72237">
        <w:lastRenderedPageBreak/>
        <w:t xml:space="preserve">program is </w:t>
      </w:r>
      <w:r w:rsidR="004F2BC3">
        <w:t xml:space="preserve">meant to be run along an actual PCR or restriction digest experiment to help verify the accuracy of the results. </w:t>
      </w:r>
    </w:p>
    <w:p w14:paraId="4CDB0881" w14:textId="77777777" w:rsidR="00BD2922" w:rsidRDefault="00BD2922" w:rsidP="00BD2922">
      <w:pPr>
        <w:spacing w:line="480" w:lineRule="auto"/>
        <w:rPr>
          <w:b/>
        </w:rPr>
      </w:pPr>
      <w:r w:rsidRPr="00BD2922">
        <w:rPr>
          <w:b/>
        </w:rPr>
        <w:t>Materials and Methods:</w:t>
      </w:r>
    </w:p>
    <w:p w14:paraId="09E21B6D" w14:textId="37184A1F" w:rsidR="00DC77DC" w:rsidRDefault="005F1503" w:rsidP="00BD2922">
      <w:pPr>
        <w:spacing w:line="480" w:lineRule="auto"/>
      </w:pPr>
      <w:r>
        <w:tab/>
        <w:t xml:space="preserve">The primary </w:t>
      </w:r>
      <w:r w:rsidR="002C3566">
        <w:t>concept utilized in</w:t>
      </w:r>
      <w:r>
        <w:t xml:space="preserve"> designing this program was calculati</w:t>
      </w:r>
      <w:r w:rsidR="00B72237">
        <w:t>ng the sequence to be amplified</w:t>
      </w:r>
      <w:r w:rsidR="00453443">
        <w:t xml:space="preserve"> by PCR</w:t>
      </w:r>
      <w:r>
        <w:t>. First</w:t>
      </w:r>
      <w:r w:rsidR="00B72237">
        <w:t>,</w:t>
      </w:r>
      <w:r>
        <w:t xml:space="preserve"> the </w:t>
      </w:r>
      <w:r w:rsidR="002C3566">
        <w:t>program</w:t>
      </w:r>
      <w:r>
        <w:t xml:space="preserve"> determine</w:t>
      </w:r>
      <w:r w:rsidR="00B72237">
        <w:t>s</w:t>
      </w:r>
      <w:r>
        <w:t xml:space="preserve"> if and where each primer is present in the sequ</w:t>
      </w:r>
      <w:r w:rsidR="002C3566">
        <w:t>ence or</w:t>
      </w:r>
      <w:r w:rsidR="00DC77DC">
        <w:t xml:space="preserve"> its complement strand. </w:t>
      </w:r>
      <w:r w:rsidR="00B72237">
        <w:t xml:space="preserve">Next, </w:t>
      </w:r>
      <w:r w:rsidR="002C3566">
        <w:t xml:space="preserve">it </w:t>
      </w:r>
      <w:r w:rsidR="00DC77DC">
        <w:t>determine</w:t>
      </w:r>
      <w:r w:rsidR="00B72237">
        <w:t>s</w:t>
      </w:r>
      <w:r w:rsidR="00DC77DC">
        <w:t xml:space="preserve"> if t</w:t>
      </w:r>
      <w:r w:rsidR="00B72237">
        <w:t>he position of each primer</w:t>
      </w:r>
      <w:r w:rsidR="002C3566">
        <w:t xml:space="preserve"> </w:t>
      </w:r>
      <w:r w:rsidR="00B72237">
        <w:t xml:space="preserve">facilitates </w:t>
      </w:r>
      <w:r w:rsidR="00DC77DC">
        <w:t xml:space="preserve">amplification of the </w:t>
      </w:r>
      <w:r w:rsidR="00B72237">
        <w:t xml:space="preserve">desired sequence by checking the position of each primer. If each position is satisfactory, </w:t>
      </w:r>
      <w:r w:rsidR="00DC77DC">
        <w:t>DNA polymerase will replicate the sequence</w:t>
      </w:r>
      <w:r w:rsidR="00B72237">
        <w:t>, producing two copies from the original sequen</w:t>
      </w:r>
      <w:r w:rsidR="00AC062D">
        <w:t>ce.</w:t>
      </w:r>
      <w:r w:rsidR="00453443">
        <w:t xml:space="preserve"> </w:t>
      </w:r>
      <w:r w:rsidR="00AC062D">
        <w:t xml:space="preserve">The data </w:t>
      </w:r>
      <w:r w:rsidR="00917DD1">
        <w:t xml:space="preserve">for this </w:t>
      </w:r>
      <w:r w:rsidR="00AC062D">
        <w:t xml:space="preserve">is gathered in the method </w:t>
      </w:r>
      <w:proofErr w:type="spellStart"/>
      <w:proofErr w:type="gramStart"/>
      <w:r w:rsidR="00AC062D">
        <w:t>getInfo</w:t>
      </w:r>
      <w:proofErr w:type="spellEnd"/>
      <w:r w:rsidR="00AC062D">
        <w:t>(</w:t>
      </w:r>
      <w:proofErr w:type="gramEnd"/>
      <w:r w:rsidR="00AC062D">
        <w:t xml:space="preserve">) and is </w:t>
      </w:r>
      <w:r w:rsidR="006A2478">
        <w:t xml:space="preserve">handled by the method </w:t>
      </w:r>
      <w:proofErr w:type="spellStart"/>
      <w:r w:rsidR="006A2478">
        <w:t>pcrProd</w:t>
      </w:r>
      <w:proofErr w:type="spellEnd"/>
      <w:r w:rsidR="006A2478">
        <w:t>()</w:t>
      </w:r>
      <w:r w:rsidR="00AC062D">
        <w:t xml:space="preserve"> to determine the sequence of a PCR amplicon.</w:t>
      </w:r>
    </w:p>
    <w:p w14:paraId="4242E0EA" w14:textId="0AD46511" w:rsidR="002C3566" w:rsidRDefault="002C3566" w:rsidP="00BD2922">
      <w:pPr>
        <w:spacing w:line="480" w:lineRule="auto"/>
      </w:pPr>
      <w:r>
        <w:tab/>
      </w:r>
      <w:r w:rsidR="00AC062D">
        <w:t xml:space="preserve">The </w:t>
      </w:r>
      <w:r>
        <w:t>program</w:t>
      </w:r>
      <w:r w:rsidR="00AC062D">
        <w:t>’</w:t>
      </w:r>
      <w:r>
        <w:t xml:space="preserve">s </w:t>
      </w:r>
      <w:proofErr w:type="gramStart"/>
      <w:r>
        <w:t>main(</w:t>
      </w:r>
      <w:proofErr w:type="gramEnd"/>
      <w:r>
        <w:t>) method</w:t>
      </w:r>
      <w:r w:rsidR="00AC062D">
        <w:t xml:space="preserve"> handles the input for the program. Input can either </w:t>
      </w:r>
      <w:r w:rsidR="00917DD1">
        <w:t>be attained</w:t>
      </w:r>
      <w:r w:rsidR="00AC062D">
        <w:t xml:space="preserve"> from a </w:t>
      </w:r>
      <w:proofErr w:type="spellStart"/>
      <w:r w:rsidR="00AC062D">
        <w:t>fasta</w:t>
      </w:r>
      <w:proofErr w:type="spellEnd"/>
      <w:r w:rsidR="00AC062D">
        <w:t xml:space="preserve"> file or </w:t>
      </w:r>
      <w:r w:rsidR="00917DD1">
        <w:t xml:space="preserve">input </w:t>
      </w:r>
      <w:r w:rsidR="00AC062D">
        <w:t>directly into the command line. Main() utilizes the</w:t>
      </w:r>
      <w:r>
        <w:t xml:space="preserve"> </w:t>
      </w:r>
      <w:proofErr w:type="spellStart"/>
      <w:r>
        <w:t>FastAreader</w:t>
      </w:r>
      <w:proofErr w:type="spellEnd"/>
      <w:r>
        <w:t xml:space="preserve"> </w:t>
      </w:r>
      <w:r w:rsidR="00AC062D">
        <w:t xml:space="preserve">class to handle input from </w:t>
      </w:r>
      <w:proofErr w:type="spellStart"/>
      <w:r w:rsidR="00AC062D">
        <w:t>fasta</w:t>
      </w:r>
      <w:proofErr w:type="spellEnd"/>
      <w:r w:rsidR="00AC062D">
        <w:t xml:space="preserve"> files by reading</w:t>
      </w:r>
      <w:r>
        <w:t xml:space="preserve"> through and </w:t>
      </w:r>
      <w:r w:rsidR="00AC062D">
        <w:t>gathering DNA sequences</w:t>
      </w:r>
      <w:r>
        <w:t xml:space="preserve"> from a </w:t>
      </w:r>
      <w:proofErr w:type="spellStart"/>
      <w:r>
        <w:t>fasta</w:t>
      </w:r>
      <w:proofErr w:type="spellEnd"/>
      <w:r>
        <w:t xml:space="preserve"> file. </w:t>
      </w:r>
      <w:r w:rsidR="00AC062D">
        <w:t xml:space="preserve">The program </w:t>
      </w:r>
      <w:r>
        <w:t>parse</w:t>
      </w:r>
      <w:r w:rsidR="00AC062D">
        <w:t>s</w:t>
      </w:r>
      <w:r>
        <w:t xml:space="preserve"> though each genome present and prompt</w:t>
      </w:r>
      <w:r w:rsidR="00AC062D">
        <w:t>s</w:t>
      </w:r>
      <w:r>
        <w:t xml:space="preserve"> the user to perform PC</w:t>
      </w:r>
      <w:r w:rsidR="00AC062D">
        <w:t>R on each sequence individually</w:t>
      </w:r>
      <w:r>
        <w:t xml:space="preserve">. </w:t>
      </w:r>
    </w:p>
    <w:p w14:paraId="1ABB5351" w14:textId="04CAF085" w:rsidR="002C3566" w:rsidRDefault="00453443" w:rsidP="00453443">
      <w:pPr>
        <w:spacing w:line="480" w:lineRule="auto"/>
      </w:pPr>
      <w:r>
        <w:tab/>
        <w:t>In additi</w:t>
      </w:r>
      <w:r w:rsidR="006A2478">
        <w:t xml:space="preserve">on to modelling PCR, the method </w:t>
      </w:r>
      <w:proofErr w:type="spellStart"/>
      <w:r w:rsidR="006A2478">
        <w:t>REfinder</w:t>
      </w:r>
      <w:proofErr w:type="spellEnd"/>
      <w:r w:rsidR="006A2478">
        <w:t>() in the program</w:t>
      </w:r>
      <w:r>
        <w:t xml:space="preserve"> </w:t>
      </w:r>
      <w:r w:rsidR="002C3566">
        <w:t xml:space="preserve">models restriction </w:t>
      </w:r>
      <w:r w:rsidR="00AC062D">
        <w:t>enzyme digestion and</w:t>
      </w:r>
      <w:r>
        <w:t xml:space="preserve"> </w:t>
      </w:r>
      <w:r w:rsidR="006A2478">
        <w:t>provide</w:t>
      </w:r>
      <w:r w:rsidR="00AC062D">
        <w:t>s</w:t>
      </w:r>
      <w:r>
        <w:t xml:space="preserve"> a </w:t>
      </w:r>
      <w:r w:rsidR="00AC062D">
        <w:t xml:space="preserve">restriction </w:t>
      </w:r>
      <w:r>
        <w:t>map of the amplified sequence containing label</w:t>
      </w:r>
      <w:r w:rsidR="00AC062D">
        <w:t>ed restriction enzyme cut sites, denoting their position in the sequence. This method utilizes</w:t>
      </w:r>
      <w:r>
        <w:t xml:space="preserve"> a dictionary of restriction e</w:t>
      </w:r>
      <w:r w:rsidR="00AC062D">
        <w:t>nzyme names and their specific</w:t>
      </w:r>
      <w:r>
        <w:t xml:space="preserve"> cut sequences to locate the position of each cut site </w:t>
      </w:r>
      <w:r w:rsidR="00AC062D">
        <w:t xml:space="preserve">present in PCR product. Location of cut sites </w:t>
      </w:r>
      <w:r>
        <w:t>allo</w:t>
      </w:r>
      <w:r w:rsidR="00AC062D">
        <w:t>ws the program to output</w:t>
      </w:r>
      <w:r>
        <w:t xml:space="preserve"> the fragments</w:t>
      </w:r>
      <w:r w:rsidR="00AC062D">
        <w:t xml:space="preserve"> produced</w:t>
      </w:r>
      <w:r>
        <w:t xml:space="preserve"> and their lengths </w:t>
      </w:r>
      <w:r w:rsidR="00AC062D">
        <w:t>for any and all re</w:t>
      </w:r>
      <w:r w:rsidR="00181ED3">
        <w:t>striction enzyme cut sites found in sequence.</w:t>
      </w:r>
    </w:p>
    <w:p w14:paraId="1F7809E4" w14:textId="71F1F763" w:rsidR="002C3566" w:rsidRDefault="006A2478" w:rsidP="00BD2922">
      <w:pPr>
        <w:spacing w:line="480" w:lineRule="auto"/>
      </w:pPr>
      <w:r>
        <w:lastRenderedPageBreak/>
        <w:tab/>
        <w:t xml:space="preserve">Lastly, the methods protocol() and </w:t>
      </w:r>
      <w:proofErr w:type="spellStart"/>
      <w:r>
        <w:t>gelProtocol</w:t>
      </w:r>
      <w:proofErr w:type="spellEnd"/>
      <w:r>
        <w:t xml:space="preserve">() are implemented as a series of </w:t>
      </w:r>
      <w:r w:rsidR="00181ED3">
        <w:t xml:space="preserve">dynamic </w:t>
      </w:r>
      <w:r>
        <w:t>print statements detailing the procedural steps involved in running PCR and gel electrophoresis on DNA</w:t>
      </w:r>
      <w:r w:rsidR="00181ED3">
        <w:t>. Each method takes input from the user to calculate</w:t>
      </w:r>
      <w:r w:rsidR="002C3566">
        <w:t xml:space="preserve"> specific volumes</w:t>
      </w:r>
      <w:r w:rsidR="00181ED3">
        <w:t xml:space="preserve"> relative to</w:t>
      </w:r>
      <w:r>
        <w:t xml:space="preserve"> the desired reaction volum</w:t>
      </w:r>
      <w:r w:rsidR="00653C82">
        <w:t xml:space="preserve">e </w:t>
      </w:r>
      <w:r w:rsidR="00181ED3">
        <w:t>of the user</w:t>
      </w:r>
      <w:r w:rsidR="00653C82">
        <w:t>.</w:t>
      </w:r>
    </w:p>
    <w:p w14:paraId="5B2043E5" w14:textId="77777777" w:rsidR="00BD2922" w:rsidRDefault="00BD2922" w:rsidP="00BD2922">
      <w:pPr>
        <w:spacing w:line="480" w:lineRule="auto"/>
        <w:rPr>
          <w:b/>
        </w:rPr>
      </w:pPr>
      <w:r w:rsidRPr="00BD2922">
        <w:rPr>
          <w:b/>
        </w:rPr>
        <w:t>Results:</w:t>
      </w:r>
    </w:p>
    <w:p w14:paraId="7FD9A0BF" w14:textId="6BB3F6BF" w:rsidR="00BD2922" w:rsidRDefault="00376334" w:rsidP="00BD2922">
      <w:pPr>
        <w:spacing w:line="480" w:lineRule="auto"/>
      </w:pPr>
      <w:r>
        <w:rPr>
          <w:b/>
        </w:rPr>
        <w:tab/>
      </w:r>
      <w:r w:rsidR="00181ED3">
        <w:t>The</w:t>
      </w:r>
      <w:r w:rsidR="00AD6B0C">
        <w:t xml:space="preserve"> program’</w:t>
      </w:r>
      <w:r w:rsidR="00917DD1">
        <w:t>s results are all printed</w:t>
      </w:r>
      <w:r>
        <w:t xml:space="preserve"> to standard output in the terminal window.</w:t>
      </w:r>
      <w:r w:rsidR="00AD6B0C">
        <w:t xml:space="preserve"> </w:t>
      </w:r>
      <w:r w:rsidR="004C04F6">
        <w:t xml:space="preserve"> </w:t>
      </w:r>
      <w:r w:rsidR="00AD6B0C">
        <w:t xml:space="preserve">After prompting </w:t>
      </w:r>
      <w:r w:rsidR="004C04F6">
        <w:t xml:space="preserve">the user </w:t>
      </w:r>
      <w:r w:rsidR="00AD6B0C">
        <w:t>for the input sequence file</w:t>
      </w:r>
      <w:r w:rsidR="004C04F6">
        <w:t>/raw sequence</w:t>
      </w:r>
      <w:r w:rsidR="00AD6B0C">
        <w:t xml:space="preserve"> and the primer sequences</w:t>
      </w:r>
      <w:r w:rsidR="00181ED3">
        <w:t xml:space="preserve">, the program asks the user </w:t>
      </w:r>
      <w:r w:rsidR="00AD6B0C">
        <w:t xml:space="preserve">whether the primers sequences are from the same strand. This is very important because it </w:t>
      </w:r>
      <w:r w:rsidR="00181ED3">
        <w:t>dictates what the program looks for when searching for the</w:t>
      </w:r>
      <w:r w:rsidR="00AD6B0C">
        <w:t xml:space="preserve"> second pr</w:t>
      </w:r>
      <w:r w:rsidR="004C04F6">
        <w:t>imer</w:t>
      </w:r>
      <w:r w:rsidR="009251E8">
        <w:t xml:space="preserve"> in sequence. If the primer were</w:t>
      </w:r>
      <w:r w:rsidR="004C04F6">
        <w:t xml:space="preserve"> given as a sequence o</w:t>
      </w:r>
      <w:r w:rsidR="00AD6B0C">
        <w:t xml:space="preserve">n the same </w:t>
      </w:r>
      <w:r w:rsidR="00453443">
        <w:t>strand,</w:t>
      </w:r>
      <w:r w:rsidR="00AD6B0C">
        <w:t xml:space="preserve"> then the actual target of that primer is its reversed complement sequence</w:t>
      </w:r>
      <w:r w:rsidR="004C04F6">
        <w:t>. I</w:t>
      </w:r>
      <w:r w:rsidR="009251E8">
        <w:t>f it were</w:t>
      </w:r>
      <w:r w:rsidR="00AD6B0C">
        <w:t xml:space="preserve"> given as a sequence from the reverse strand</w:t>
      </w:r>
      <w:r w:rsidR="004C04F6">
        <w:t>,</w:t>
      </w:r>
      <w:r w:rsidR="00AD6B0C">
        <w:t xml:space="preserve"> th</w:t>
      </w:r>
      <w:r w:rsidR="004C04F6">
        <w:t>en o</w:t>
      </w:r>
      <w:r w:rsidR="00181ED3">
        <w:t xml:space="preserve">nly the reversed sequence is </w:t>
      </w:r>
      <w:r w:rsidR="00AD6B0C">
        <w:t xml:space="preserve">used. </w:t>
      </w:r>
      <w:r w:rsidR="00181ED3">
        <w:t>T</w:t>
      </w:r>
      <w:r w:rsidR="00AD6B0C">
        <w:t>he first</w:t>
      </w:r>
      <w:r w:rsidR="004C04F6">
        <w:t xml:space="preserve"> numerical data is</w:t>
      </w:r>
      <w:r w:rsidR="00AD6B0C">
        <w:t xml:space="preserve"> output</w:t>
      </w:r>
      <w:r w:rsidR="00181ED3">
        <w:t>ted</w:t>
      </w:r>
      <w:r w:rsidR="004C04F6">
        <w:t xml:space="preserve"> by the</w:t>
      </w:r>
      <w:r w:rsidR="00AD6B0C">
        <w:t xml:space="preserve"> program</w:t>
      </w:r>
      <w:r w:rsidR="004C04F6">
        <w:t xml:space="preserve"> as </w:t>
      </w:r>
      <w:r w:rsidR="00181ED3">
        <w:t>the primer lengths</w:t>
      </w:r>
      <w:r w:rsidR="00AD6B0C">
        <w:t xml:space="preserve"> in base pairs, weight</w:t>
      </w:r>
      <w:r w:rsidR="00181ED3">
        <w:t xml:space="preserve">s </w:t>
      </w:r>
      <w:r w:rsidR="00AD6B0C">
        <w:t>in kilo Daltons and GC content</w:t>
      </w:r>
      <w:r w:rsidR="00181ED3">
        <w:t>s</w:t>
      </w:r>
      <w:r w:rsidR="004C04F6">
        <w:t xml:space="preserve"> of</w:t>
      </w:r>
      <w:r w:rsidR="00AD6B0C">
        <w:t xml:space="preserve"> each primer.</w:t>
      </w:r>
    </w:p>
    <w:p w14:paraId="5AF8C98E" w14:textId="0CFF0908" w:rsidR="00AC2FAA" w:rsidRDefault="00AD6B0C" w:rsidP="00BD2922">
      <w:pPr>
        <w:spacing w:line="480" w:lineRule="auto"/>
      </w:pPr>
      <w:r>
        <w:tab/>
        <w:t>If an</w:t>
      </w:r>
      <w:r w:rsidR="00061EB7">
        <w:t xml:space="preserve"> amplicon i</w:t>
      </w:r>
      <w:r>
        <w:t>s found within the temp</w:t>
      </w:r>
      <w:r w:rsidR="004C04F6">
        <w:t>late sequence</w:t>
      </w:r>
      <w:r w:rsidR="00181ED3">
        <w:t>, the program prompts</w:t>
      </w:r>
      <w:r>
        <w:t xml:space="preserve"> the user </w:t>
      </w:r>
      <w:r w:rsidR="004C04F6">
        <w:t xml:space="preserve">if they want </w:t>
      </w:r>
      <w:r>
        <w:t>to print the full amplicon sequence or just its length, weight and GC concentration.</w:t>
      </w:r>
      <w:r w:rsidR="00AC2FAA">
        <w:t xml:space="preserve"> Once the amplicon attributes are output</w:t>
      </w:r>
      <w:r w:rsidR="00181ED3">
        <w:t>ted</w:t>
      </w:r>
      <w:r w:rsidR="00AC2FAA">
        <w:t>, the prog</w:t>
      </w:r>
      <w:r w:rsidR="004C04F6">
        <w:t>ram ask</w:t>
      </w:r>
      <w:r w:rsidR="00AC2FAA">
        <w:t xml:space="preserve">s the user </w:t>
      </w:r>
      <w:r w:rsidR="004C04F6">
        <w:t>if they to see the</w:t>
      </w:r>
      <w:r w:rsidR="00AC2FAA">
        <w:t xml:space="preserve"> restriction enzym</w:t>
      </w:r>
      <w:r w:rsidR="00181ED3">
        <w:t>e cut</w:t>
      </w:r>
      <w:r w:rsidR="004C04F6">
        <w:t xml:space="preserve"> sites present in</w:t>
      </w:r>
      <w:r w:rsidR="00AC2FAA">
        <w:t xml:space="preserve"> the amplicon. If </w:t>
      </w:r>
      <w:r w:rsidR="00181ED3">
        <w:t xml:space="preserve">the user returns </w:t>
      </w:r>
      <w:r w:rsidR="00AC2FAA">
        <w:t>yes</w:t>
      </w:r>
      <w:r w:rsidR="004C04F6">
        <w:t>,</w:t>
      </w:r>
      <w:r w:rsidR="00AC2FAA">
        <w:t xml:space="preserve"> the program outputs the amplicon sequence containing all the restriction enzyme cut sites present in the sequence denoted by a “|” at the cut site</w:t>
      </w:r>
      <w:r w:rsidR="00181ED3">
        <w:t>. This is</w:t>
      </w:r>
      <w:r w:rsidR="00AC2FAA">
        <w:t xml:space="preserve"> follow</w:t>
      </w:r>
      <w:r w:rsidR="00181ED3">
        <w:t>ed</w:t>
      </w:r>
      <w:r w:rsidR="00AC2FAA">
        <w:t xml:space="preserve"> by the name of the restriction enzyme. </w:t>
      </w:r>
      <w:r w:rsidR="004C04F6">
        <w:t>In addition,</w:t>
      </w:r>
      <w:r w:rsidR="00AC2FAA">
        <w:t xml:space="preserve"> the names of the </w:t>
      </w:r>
      <w:r w:rsidR="00181ED3">
        <w:t xml:space="preserve">all </w:t>
      </w:r>
      <w:r w:rsidR="00AC2FAA">
        <w:t xml:space="preserve">restriction enzymes </w:t>
      </w:r>
      <w:r w:rsidR="00181ED3">
        <w:t xml:space="preserve">present in sequence </w:t>
      </w:r>
      <w:r w:rsidR="004C04F6">
        <w:t xml:space="preserve">as well as the number of times the cut sequence </w:t>
      </w:r>
      <w:r w:rsidR="00181ED3">
        <w:t>is found</w:t>
      </w:r>
      <w:r w:rsidR="004C04F6">
        <w:t xml:space="preserve"> in the sequence</w:t>
      </w:r>
      <w:r w:rsidR="00AC2FAA">
        <w:t xml:space="preserve">. </w:t>
      </w:r>
      <w:r w:rsidR="004C04F6">
        <w:t>T</w:t>
      </w:r>
      <w:r w:rsidR="00AC2FAA">
        <w:t xml:space="preserve">he program </w:t>
      </w:r>
      <w:r w:rsidR="004C04F6">
        <w:t>asks</w:t>
      </w:r>
      <w:r w:rsidR="00AC2FAA">
        <w:t xml:space="preserve"> the user for </w:t>
      </w:r>
      <w:r w:rsidR="00AC2FAA">
        <w:lastRenderedPageBreak/>
        <w:t>specif</w:t>
      </w:r>
      <w:r w:rsidR="00F30DEC">
        <w:t>i</w:t>
      </w:r>
      <w:r w:rsidR="00AC2FAA">
        <w:t xml:space="preserve">c restriction enzymes </w:t>
      </w:r>
      <w:r w:rsidR="004C04F6">
        <w:t xml:space="preserve">to cut with </w:t>
      </w:r>
      <w:r w:rsidR="00AC2FAA">
        <w:t xml:space="preserve">and outputs the expected lengths of DNA fragments </w:t>
      </w:r>
      <w:r w:rsidR="00181ED3">
        <w:t>that would result from</w:t>
      </w:r>
      <w:r w:rsidR="004C04F6">
        <w:t xml:space="preserve"> digestion</w:t>
      </w:r>
      <w:r w:rsidR="00181ED3">
        <w:t xml:space="preserve"> with these specific restriction enzymes</w:t>
      </w:r>
      <w:r w:rsidR="00AC2FAA">
        <w:t>.</w:t>
      </w:r>
    </w:p>
    <w:p w14:paraId="15592454" w14:textId="1E91CBCB" w:rsidR="00F41203" w:rsidRPr="00376334" w:rsidRDefault="00F41203" w:rsidP="00BD2922">
      <w:pPr>
        <w:spacing w:line="480" w:lineRule="auto"/>
      </w:pPr>
      <w:r>
        <w:tab/>
        <w:t xml:space="preserve">The last element of the program is a dynamic protocol for running PCR </w:t>
      </w:r>
      <w:r w:rsidR="004C04F6">
        <w:t xml:space="preserve">and gel electrophoresis </w:t>
      </w:r>
      <w:r>
        <w:t>using the inpu</w:t>
      </w:r>
      <w:r w:rsidR="00181ED3">
        <w:t>t</w:t>
      </w:r>
      <w:r>
        <w:t>t</w:t>
      </w:r>
      <w:r w:rsidR="00181ED3">
        <w:t>ed</w:t>
      </w:r>
      <w:r>
        <w:t xml:space="preserve"> primers and template sequence. It prompts the user for the desired reaction volume and prints out a step by step procedure </w:t>
      </w:r>
      <w:r w:rsidR="00181ED3">
        <w:t>that includes</w:t>
      </w:r>
      <w:r>
        <w:t xml:space="preserve"> the volumes and reagents needed for PCR</w:t>
      </w:r>
      <w:r w:rsidR="00181ED3">
        <w:t xml:space="preserve"> and gel e</w:t>
      </w:r>
      <w:r>
        <w:t>lectrophoresis.</w:t>
      </w:r>
    </w:p>
    <w:p w14:paraId="17D378E5" w14:textId="77777777" w:rsidR="00BD2922" w:rsidRDefault="00BD2922" w:rsidP="00BD2922">
      <w:pPr>
        <w:spacing w:line="480" w:lineRule="auto"/>
        <w:rPr>
          <w:b/>
        </w:rPr>
      </w:pPr>
      <w:r w:rsidRPr="00BD2922">
        <w:rPr>
          <w:b/>
        </w:rPr>
        <w:t>Discussion:</w:t>
      </w:r>
    </w:p>
    <w:p w14:paraId="26D19C85" w14:textId="40313CD7" w:rsidR="00F269D7" w:rsidRDefault="00F41203" w:rsidP="00BD2922">
      <w:pPr>
        <w:spacing w:line="480" w:lineRule="auto"/>
      </w:pPr>
      <w:r>
        <w:rPr>
          <w:b/>
        </w:rPr>
        <w:tab/>
      </w:r>
      <w:r>
        <w:t>The most important goal for this progra</w:t>
      </w:r>
      <w:r w:rsidR="00181ED3">
        <w:t>m is</w:t>
      </w:r>
      <w:r w:rsidR="007A4B8B">
        <w:t xml:space="preserve"> to accurately predict the </w:t>
      </w:r>
      <w:r w:rsidR="00181ED3">
        <w:t>PCR products</w:t>
      </w:r>
      <w:r w:rsidR="007A4B8B">
        <w:t xml:space="preserve"> with a given sequence and primers and extended that to predict the results of a restriction digest performed on the PCR product. This was achieved by simply determining the position in the template sequence that each primer would anneal to and outputting the sequence contained between those annealing sites, assuming </w:t>
      </w:r>
      <w:r w:rsidR="00181ED3">
        <w:t>the expected PCR product is produced. T</w:t>
      </w:r>
      <w:r w:rsidR="007A4B8B">
        <w:t>he product is scanned for potential restriction enzyme cut sites using a dictionary containing restriction enzymes and t</w:t>
      </w:r>
      <w:r w:rsidR="00AE0CF8">
        <w:t xml:space="preserve">he target sequence </w:t>
      </w:r>
      <w:r w:rsidR="007A4B8B">
        <w:t xml:space="preserve">and the position of each cut </w:t>
      </w:r>
      <w:r w:rsidR="00AE0CF8">
        <w:t xml:space="preserve">site </w:t>
      </w:r>
      <w:r w:rsidR="00181ED3">
        <w:t xml:space="preserve">is </w:t>
      </w:r>
      <w:r w:rsidR="00AE0CF8">
        <w:t>stored</w:t>
      </w:r>
      <w:r w:rsidR="007A4B8B">
        <w:t>.</w:t>
      </w:r>
      <w:r w:rsidR="00842C6E">
        <w:t xml:space="preserve"> </w:t>
      </w:r>
    </w:p>
    <w:p w14:paraId="526E5E0D" w14:textId="6B89A235" w:rsidR="00F269D7" w:rsidRDefault="00842C6E" w:rsidP="00F269D7">
      <w:pPr>
        <w:spacing w:line="480" w:lineRule="auto"/>
        <w:ind w:firstLine="720"/>
      </w:pPr>
      <w:r>
        <w:t>From the user</w:t>
      </w:r>
      <w:r w:rsidR="00F269D7">
        <w:t>’</w:t>
      </w:r>
      <w:r>
        <w:t>s standpoint</w:t>
      </w:r>
      <w:r w:rsidR="00181ED3">
        <w:t>,</w:t>
      </w:r>
      <w:r>
        <w:t xml:space="preserve"> this program automates the </w:t>
      </w:r>
      <w:r w:rsidR="00AE0CF8">
        <w:t xml:space="preserve">tedious </w:t>
      </w:r>
      <w:r>
        <w:t xml:space="preserve">calculations and analysis involved in </w:t>
      </w:r>
      <w:r w:rsidR="00AE0CF8">
        <w:t>PCR and restriction digest experiments</w:t>
      </w:r>
      <w:r>
        <w:t xml:space="preserve"> to accurately predict their outcomes when performed.</w:t>
      </w:r>
      <w:r w:rsidR="00F269D7">
        <w:t xml:space="preserve">  This program’s intended application </w:t>
      </w:r>
      <w:r w:rsidR="00AE0CF8">
        <w:t>is</w:t>
      </w:r>
      <w:r w:rsidR="00F269D7">
        <w:t xml:space="preserve"> </w:t>
      </w:r>
      <w:r w:rsidR="006828A8">
        <w:t xml:space="preserve">to be </w:t>
      </w:r>
      <w:r w:rsidR="00F269D7">
        <w:t xml:space="preserve">a tool to be </w:t>
      </w:r>
      <w:r w:rsidR="006828A8">
        <w:t>utilized</w:t>
      </w:r>
      <w:r w:rsidR="00F269D7">
        <w:t xml:space="preserve"> along side the experiments it models </w:t>
      </w:r>
      <w:r w:rsidR="006828A8">
        <w:t>to assist</w:t>
      </w:r>
      <w:r w:rsidR="00F269D7">
        <w:t xml:space="preserve"> the processing of sequence data attained fr</w:t>
      </w:r>
      <w:r w:rsidR="006828A8">
        <w:t>om the experiment and verify product</w:t>
      </w:r>
      <w:r w:rsidR="00F269D7">
        <w:t xml:space="preserve"> accuracy.</w:t>
      </w:r>
      <w:r w:rsidR="00F471EF">
        <w:t xml:space="preserve"> The step by</w:t>
      </w:r>
      <w:r w:rsidR="006828A8">
        <w:t xml:space="preserve"> step procedure is</w:t>
      </w:r>
      <w:r w:rsidR="00F471EF">
        <w:t xml:space="preserve"> </w:t>
      </w:r>
      <w:r w:rsidR="006828A8">
        <w:t>designed</w:t>
      </w:r>
      <w:r w:rsidR="00F471EF">
        <w:t xml:space="preserve"> to further assist</w:t>
      </w:r>
      <w:r w:rsidR="006828A8">
        <w:t xml:space="preserve"> the user in performing</w:t>
      </w:r>
      <w:r w:rsidR="00F471EF">
        <w:t xml:space="preserve"> experiments by providing a dynamic set of instructions based on the reaction specifications</w:t>
      </w:r>
      <w:r w:rsidR="00AE0CF8">
        <w:t xml:space="preserve"> determined by the user.</w:t>
      </w:r>
    </w:p>
    <w:p w14:paraId="3F35B890" w14:textId="2EA460F6" w:rsidR="003F07A8" w:rsidRPr="00F41203" w:rsidRDefault="00AE0CF8" w:rsidP="003F677E">
      <w:pPr>
        <w:spacing w:line="480" w:lineRule="auto"/>
        <w:ind w:firstLine="720"/>
      </w:pPr>
      <w:proofErr w:type="spellStart"/>
      <w:r>
        <w:lastRenderedPageBreak/>
        <w:t>Biopython</w:t>
      </w:r>
      <w:proofErr w:type="spellEnd"/>
      <w:r>
        <w:t xml:space="preserve"> and a number of other packages could be utilized to improve this program by expanding the library of restriction enzymes prese</w:t>
      </w:r>
      <w:r w:rsidR="006828A8">
        <w:t>nt</w:t>
      </w:r>
      <w:r>
        <w:t>.</w:t>
      </w:r>
      <w:r w:rsidR="00F471EF">
        <w:t xml:space="preserve"> </w:t>
      </w:r>
      <w:r w:rsidR="006828A8">
        <w:softHyphen/>
      </w:r>
      <w:r w:rsidR="006828A8">
        <w:softHyphen/>
      </w:r>
      <w:r w:rsidR="00F471EF">
        <w:t>Currently</w:t>
      </w:r>
      <w:r w:rsidR="006828A8">
        <w:t>,</w:t>
      </w:r>
      <w:r w:rsidR="00F471EF">
        <w:t xml:space="preserve"> we are working to incorporate </w:t>
      </w:r>
      <w:proofErr w:type="spellStart"/>
      <w:r w:rsidR="00F471EF">
        <w:t>Biopython’s</w:t>
      </w:r>
      <w:proofErr w:type="spellEnd"/>
      <w:r w:rsidR="00F471EF">
        <w:t xml:space="preserve"> Restriction module to gain access to a more comprehensive data base </w:t>
      </w:r>
      <w:r w:rsidR="009A2CD8">
        <w:t>of restriction enzymes in order to</w:t>
      </w:r>
      <w:r w:rsidR="00F471EF">
        <w:t xml:space="preserve"> better identify restriction </w:t>
      </w:r>
      <w:r w:rsidR="009A2CD8">
        <w:t>enzyme cut sites in any given sequence within our program. Additionally, we have been working on a method that determines sites on the template sequence with near complimentary sequences up to a certain threshold that could result in unexpected annealing and PCR products.</w:t>
      </w:r>
      <w:r w:rsidR="003F07A8">
        <w:t xml:space="preserve"> The primer sequence is allowed a certain threshold of non conserved bases especially on its 5’ end but requires high specificity at the 3’ end to anneal the template strand and facilitate polymerase enzyme binding for amplification. Additionally, this can allow restriction cut sites present in the primers to be inserted into the amplicon sequence allowing it to easily be inserted into any genome.</w:t>
      </w:r>
    </w:p>
    <w:p w14:paraId="79034288" w14:textId="21DE8CBE" w:rsidR="00BD2922" w:rsidRDefault="006828A8" w:rsidP="00BD2922">
      <w:pPr>
        <w:spacing w:line="480" w:lineRule="auto"/>
        <w:rPr>
          <w:b/>
        </w:rPr>
      </w:pPr>
      <w:r>
        <w:rPr>
          <w:b/>
        </w:rPr>
        <w:t>Acknowledgements:</w:t>
      </w:r>
    </w:p>
    <w:p w14:paraId="05F1A1F3" w14:textId="57E8E0BE" w:rsidR="006828A8" w:rsidRDefault="007C5C21" w:rsidP="00BD2922">
      <w:pPr>
        <w:spacing w:line="480" w:lineRule="auto"/>
      </w:pPr>
      <w:r>
        <w:tab/>
        <w:t>A huge t</w:t>
      </w:r>
      <w:r w:rsidR="006828A8">
        <w:t xml:space="preserve">hank you </w:t>
      </w:r>
      <w:r>
        <w:t xml:space="preserve">to </w:t>
      </w:r>
      <w:r w:rsidR="006828A8">
        <w:t>D</w:t>
      </w:r>
      <w:r>
        <w:t xml:space="preserve">r. </w:t>
      </w:r>
      <w:proofErr w:type="spellStart"/>
      <w:r>
        <w:t>Bernick</w:t>
      </w:r>
      <w:proofErr w:type="spellEnd"/>
      <w:r>
        <w:t xml:space="preserve"> for supplying us with the </w:t>
      </w:r>
      <w:proofErr w:type="spellStart"/>
      <w:r>
        <w:t>Fas</w:t>
      </w:r>
      <w:r w:rsidR="003F07A8">
        <w:t>taReader</w:t>
      </w:r>
      <w:proofErr w:type="spellEnd"/>
      <w:r w:rsidR="003F07A8">
        <w:t xml:space="preserve"> class and to Robert </w:t>
      </w:r>
      <w:proofErr w:type="spellStart"/>
      <w:r w:rsidR="003F07A8">
        <w:t>She</w:t>
      </w:r>
      <w:r>
        <w:t>lansky</w:t>
      </w:r>
      <w:proofErr w:type="spellEnd"/>
      <w:r>
        <w:t xml:space="preserve"> for making himself available when ever either of us had any questions.</w:t>
      </w:r>
    </w:p>
    <w:p w14:paraId="25663A42" w14:textId="5DD5B7E9" w:rsidR="00917DD1" w:rsidRPr="00917DD1" w:rsidRDefault="00917DD1" w:rsidP="00BD2922">
      <w:pPr>
        <w:spacing w:line="480" w:lineRule="auto"/>
        <w:rPr>
          <w:b/>
          <w:color w:val="000000" w:themeColor="text1"/>
        </w:rPr>
      </w:pPr>
      <w:r w:rsidRPr="00917DD1">
        <w:rPr>
          <w:b/>
          <w:color w:val="000000" w:themeColor="text1"/>
        </w:rPr>
        <w:t>References:</w:t>
      </w:r>
    </w:p>
    <w:p w14:paraId="4D3C2E93" w14:textId="09832A02" w:rsidR="003F677E" w:rsidRPr="00917DD1" w:rsidRDefault="003F677E" w:rsidP="003F677E">
      <w:pPr>
        <w:pStyle w:val="ListParagraph"/>
        <w:numPr>
          <w:ilvl w:val="0"/>
          <w:numId w:val="3"/>
        </w:numPr>
        <w:rPr>
          <w:rFonts w:eastAsia="Times New Roman" w:cs="Times New Roman"/>
        </w:rPr>
      </w:pPr>
      <w:proofErr w:type="spellStart"/>
      <w:r w:rsidRPr="00917DD1">
        <w:rPr>
          <w:rFonts w:eastAsia="Times New Roman" w:cs="Arial"/>
          <w:color w:val="303030"/>
          <w:shd w:val="clear" w:color="auto" w:fill="FFFFFF"/>
        </w:rPr>
        <w:t>Garibyan</w:t>
      </w:r>
      <w:proofErr w:type="spellEnd"/>
      <w:r w:rsidRPr="00917DD1">
        <w:rPr>
          <w:rFonts w:eastAsia="Times New Roman" w:cs="Arial"/>
          <w:color w:val="303030"/>
          <w:shd w:val="clear" w:color="auto" w:fill="FFFFFF"/>
        </w:rPr>
        <w:t xml:space="preserve"> L, </w:t>
      </w:r>
      <w:proofErr w:type="spellStart"/>
      <w:r w:rsidRPr="00917DD1">
        <w:rPr>
          <w:rFonts w:eastAsia="Times New Roman" w:cs="Arial"/>
          <w:color w:val="303030"/>
          <w:shd w:val="clear" w:color="auto" w:fill="FFFFFF"/>
        </w:rPr>
        <w:t>Avashia</w:t>
      </w:r>
      <w:proofErr w:type="spellEnd"/>
      <w:r w:rsidRPr="00917DD1">
        <w:rPr>
          <w:rFonts w:eastAsia="Times New Roman" w:cs="Arial"/>
          <w:color w:val="303030"/>
          <w:shd w:val="clear" w:color="auto" w:fill="FFFFFF"/>
        </w:rPr>
        <w:t xml:space="preserve"> N. Research Techniques Made Simple: Polymerase Chain Reaction (PCR). </w:t>
      </w:r>
      <w:r w:rsidRPr="00917DD1">
        <w:rPr>
          <w:rFonts w:eastAsia="Times New Roman" w:cs="Arial"/>
          <w:i/>
          <w:iCs/>
          <w:color w:val="303030"/>
          <w:shd w:val="clear" w:color="auto" w:fill="FFFFFF"/>
        </w:rPr>
        <w:t>The Journal of investigative dermatology</w:t>
      </w:r>
      <w:r w:rsidRPr="00917DD1">
        <w:rPr>
          <w:rFonts w:eastAsia="Times New Roman" w:cs="Arial"/>
          <w:color w:val="303030"/>
          <w:shd w:val="clear" w:color="auto" w:fill="FFFFFF"/>
        </w:rPr>
        <w:t>. 2013</w:t>
      </w:r>
      <w:proofErr w:type="gramStart"/>
      <w:r w:rsidRPr="00917DD1">
        <w:rPr>
          <w:rFonts w:eastAsia="Times New Roman" w:cs="Arial"/>
          <w:color w:val="303030"/>
          <w:shd w:val="clear" w:color="auto" w:fill="FFFFFF"/>
        </w:rPr>
        <w:t>;133</w:t>
      </w:r>
      <w:proofErr w:type="gramEnd"/>
      <w:r w:rsidRPr="00917DD1">
        <w:rPr>
          <w:rFonts w:eastAsia="Times New Roman" w:cs="Arial"/>
          <w:color w:val="303030"/>
          <w:shd w:val="clear" w:color="auto" w:fill="FFFFFF"/>
        </w:rPr>
        <w:t>(3):e6. doi:10.1038/jid.2013.1.</w:t>
      </w:r>
    </w:p>
    <w:p w14:paraId="174EFE40" w14:textId="2669015E" w:rsidR="00917DD1" w:rsidRPr="00917DD1" w:rsidRDefault="00917DD1" w:rsidP="00917DD1">
      <w:pPr>
        <w:pStyle w:val="Heading1"/>
        <w:numPr>
          <w:ilvl w:val="0"/>
          <w:numId w:val="3"/>
        </w:numPr>
        <w:shd w:val="clear" w:color="auto" w:fill="FFFFFF"/>
        <w:spacing w:before="150" w:beforeAutospacing="0" w:after="0" w:afterAutospacing="0"/>
        <w:textAlignment w:val="baseline"/>
        <w:rPr>
          <w:rFonts w:asciiTheme="minorHAnsi" w:eastAsia="Times New Roman" w:hAnsiTheme="minorHAnsi"/>
          <w:b w:val="0"/>
          <w:color w:val="000000"/>
          <w:sz w:val="24"/>
          <w:szCs w:val="24"/>
        </w:rPr>
      </w:pPr>
      <w:proofErr w:type="spellStart"/>
      <w:r w:rsidRPr="00917DD1">
        <w:rPr>
          <w:rFonts w:asciiTheme="minorHAnsi" w:eastAsia="Times New Roman" w:hAnsiTheme="minorHAnsi" w:cs="Arial"/>
          <w:b w:val="0"/>
          <w:color w:val="303030"/>
          <w:sz w:val="24"/>
          <w:szCs w:val="24"/>
          <w:shd w:val="clear" w:color="auto" w:fill="FFFFFF"/>
        </w:rPr>
        <w:t>Pingoud</w:t>
      </w:r>
      <w:proofErr w:type="spellEnd"/>
      <w:r w:rsidRPr="00917DD1">
        <w:rPr>
          <w:rFonts w:asciiTheme="minorHAnsi" w:eastAsia="Times New Roman" w:hAnsiTheme="minorHAnsi" w:cs="Arial"/>
          <w:b w:val="0"/>
          <w:color w:val="303030"/>
          <w:sz w:val="24"/>
          <w:szCs w:val="24"/>
          <w:shd w:val="clear" w:color="auto" w:fill="FFFFFF"/>
        </w:rPr>
        <w:t xml:space="preserve"> A, </w:t>
      </w:r>
      <w:proofErr w:type="spellStart"/>
      <w:r w:rsidRPr="00917DD1">
        <w:rPr>
          <w:rFonts w:asciiTheme="minorHAnsi" w:eastAsia="Times New Roman" w:hAnsiTheme="minorHAnsi" w:cs="Arial"/>
          <w:b w:val="0"/>
          <w:color w:val="303030"/>
          <w:sz w:val="24"/>
          <w:szCs w:val="24"/>
          <w:shd w:val="clear" w:color="auto" w:fill="FFFFFF"/>
        </w:rPr>
        <w:t>Jeltsch</w:t>
      </w:r>
      <w:proofErr w:type="spellEnd"/>
      <w:r w:rsidRPr="00917DD1">
        <w:rPr>
          <w:rFonts w:asciiTheme="minorHAnsi" w:eastAsia="Times New Roman" w:hAnsiTheme="minorHAnsi" w:cs="Arial"/>
          <w:b w:val="0"/>
          <w:color w:val="303030"/>
          <w:sz w:val="24"/>
          <w:szCs w:val="24"/>
          <w:shd w:val="clear" w:color="auto" w:fill="FFFFFF"/>
        </w:rPr>
        <w:t xml:space="preserve"> A. </w:t>
      </w:r>
      <w:r w:rsidRPr="00917DD1">
        <w:rPr>
          <w:rFonts w:asciiTheme="minorHAnsi" w:eastAsia="Times New Roman" w:hAnsiTheme="minorHAnsi"/>
          <w:b w:val="0"/>
          <w:color w:val="000000"/>
          <w:sz w:val="24"/>
          <w:szCs w:val="24"/>
        </w:rPr>
        <w:t xml:space="preserve">Structure and function of type II restriction endonucleases. </w:t>
      </w:r>
      <w:proofErr w:type="spellStart"/>
      <w:r w:rsidRPr="00917DD1">
        <w:rPr>
          <w:rFonts w:asciiTheme="minorHAnsi" w:eastAsia="Times New Roman" w:hAnsiTheme="minorHAnsi"/>
          <w:b w:val="0"/>
          <w:sz w:val="24"/>
          <w:szCs w:val="24"/>
        </w:rPr>
        <w:t>Nucl</w:t>
      </w:r>
      <w:proofErr w:type="spellEnd"/>
      <w:r w:rsidRPr="00917DD1">
        <w:rPr>
          <w:rFonts w:asciiTheme="minorHAnsi" w:eastAsia="Times New Roman" w:hAnsiTheme="minorHAnsi"/>
          <w:b w:val="0"/>
          <w:sz w:val="24"/>
          <w:szCs w:val="24"/>
        </w:rPr>
        <w:t>. Acids Res.</w:t>
      </w:r>
      <w:r w:rsidRPr="00917DD1">
        <w:rPr>
          <w:rFonts w:asciiTheme="minorHAnsi" w:eastAsia="Times New Roman" w:hAnsiTheme="minorHAnsi"/>
          <w:b w:val="0"/>
          <w:color w:val="333300"/>
          <w:sz w:val="24"/>
          <w:szCs w:val="24"/>
          <w:bdr w:val="none" w:sz="0" w:space="0" w:color="auto" w:frame="1"/>
          <w:shd w:val="clear" w:color="auto" w:fill="FFFFFF"/>
        </w:rPr>
        <w:t> (2001) 29 (18):3705-3727.</w:t>
      </w:r>
      <w:r>
        <w:rPr>
          <w:rFonts w:asciiTheme="minorHAnsi" w:eastAsia="Times New Roman" w:hAnsiTheme="minorHAnsi"/>
          <w:b w:val="0"/>
          <w:color w:val="333300"/>
          <w:sz w:val="24"/>
          <w:szCs w:val="24"/>
          <w:bdr w:val="none" w:sz="0" w:space="0" w:color="auto" w:frame="1"/>
          <w:shd w:val="clear" w:color="auto" w:fill="FFFFFF"/>
        </w:rPr>
        <w:t xml:space="preserve"> </w:t>
      </w:r>
      <w:proofErr w:type="spellStart"/>
      <w:r w:rsidRPr="00917DD1">
        <w:rPr>
          <w:rFonts w:asciiTheme="minorHAnsi" w:eastAsia="Times New Roman" w:hAnsiTheme="minorHAnsi"/>
          <w:b w:val="0"/>
          <w:color w:val="333300"/>
          <w:sz w:val="24"/>
          <w:szCs w:val="24"/>
          <w:bdr w:val="none" w:sz="0" w:space="0" w:color="auto" w:frame="1"/>
          <w:shd w:val="clear" w:color="auto" w:fill="FFFFFF"/>
        </w:rPr>
        <w:t>doi</w:t>
      </w:r>
      <w:proofErr w:type="spellEnd"/>
      <w:r w:rsidRPr="00917DD1">
        <w:rPr>
          <w:rFonts w:asciiTheme="minorHAnsi" w:eastAsia="Times New Roman" w:hAnsiTheme="minorHAnsi"/>
          <w:b w:val="0"/>
          <w:color w:val="333300"/>
          <w:sz w:val="24"/>
          <w:szCs w:val="24"/>
          <w:bdr w:val="none" w:sz="0" w:space="0" w:color="auto" w:frame="1"/>
          <w:shd w:val="clear" w:color="auto" w:fill="FFFFFF"/>
        </w:rPr>
        <w:t>: 10.1093/</w:t>
      </w:r>
      <w:proofErr w:type="spellStart"/>
      <w:r w:rsidRPr="00917DD1">
        <w:rPr>
          <w:rFonts w:asciiTheme="minorHAnsi" w:eastAsia="Times New Roman" w:hAnsiTheme="minorHAnsi"/>
          <w:b w:val="0"/>
          <w:color w:val="333300"/>
          <w:sz w:val="24"/>
          <w:szCs w:val="24"/>
          <w:bdr w:val="none" w:sz="0" w:space="0" w:color="auto" w:frame="1"/>
          <w:shd w:val="clear" w:color="auto" w:fill="FFFFFF"/>
        </w:rPr>
        <w:t>nar</w:t>
      </w:r>
      <w:proofErr w:type="spellEnd"/>
      <w:r w:rsidRPr="00917DD1">
        <w:rPr>
          <w:rFonts w:asciiTheme="minorHAnsi" w:eastAsia="Times New Roman" w:hAnsiTheme="minorHAnsi"/>
          <w:b w:val="0"/>
          <w:color w:val="333300"/>
          <w:sz w:val="24"/>
          <w:szCs w:val="24"/>
          <w:bdr w:val="none" w:sz="0" w:space="0" w:color="auto" w:frame="1"/>
          <w:shd w:val="clear" w:color="auto" w:fill="FFFFFF"/>
        </w:rPr>
        <w:t>/29.18.3705</w:t>
      </w:r>
    </w:p>
    <w:p w14:paraId="1EC0D425" w14:textId="2AAFA203" w:rsidR="003F677E" w:rsidRPr="003F677E" w:rsidRDefault="003F677E" w:rsidP="003F677E">
      <w:pPr>
        <w:shd w:val="clear" w:color="auto" w:fill="FFFFFF"/>
        <w:spacing w:before="166" w:after="166" w:line="270" w:lineRule="atLeast"/>
        <w:rPr>
          <w:rFonts w:eastAsia="Times New Roman" w:cs="Arial"/>
          <w:color w:val="000000" w:themeColor="text1"/>
        </w:rPr>
      </w:pPr>
    </w:p>
    <w:p w14:paraId="73289A6D" w14:textId="77777777" w:rsidR="003F677E" w:rsidRPr="006828A8" w:rsidRDefault="003F677E" w:rsidP="00BD2922">
      <w:pPr>
        <w:spacing w:line="480" w:lineRule="auto"/>
      </w:pPr>
    </w:p>
    <w:p w14:paraId="7F63EDCA" w14:textId="77777777" w:rsidR="006828A8" w:rsidRPr="00BD2922" w:rsidRDefault="006828A8" w:rsidP="00BD2922">
      <w:pPr>
        <w:spacing w:line="480" w:lineRule="auto"/>
        <w:rPr>
          <w:b/>
        </w:rPr>
      </w:pPr>
    </w:p>
    <w:p w14:paraId="0D1C54B8" w14:textId="77777777" w:rsidR="00BD2922" w:rsidRDefault="00BD2922" w:rsidP="00BD2922">
      <w:pPr>
        <w:spacing w:line="480" w:lineRule="auto"/>
      </w:pPr>
    </w:p>
    <w:sectPr w:rsidR="00BD2922" w:rsidSect="005A3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F00F9"/>
    <w:multiLevelType w:val="hybridMultilevel"/>
    <w:tmpl w:val="F41EE192"/>
    <w:lvl w:ilvl="0" w:tplc="11B24BDE">
      <w:start w:val="1"/>
      <w:numFmt w:val="decimal"/>
      <w:lvlText w:val="%1."/>
      <w:lvlJc w:val="left"/>
      <w:pPr>
        <w:ind w:left="720" w:hanging="360"/>
      </w:pPr>
      <w:rPr>
        <w:rFonts w:ascii="Arial" w:hAnsi="Arial" w:cs="Arial" w:hint="default"/>
        <w:color w:val="30303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62548"/>
    <w:multiLevelType w:val="hybridMultilevel"/>
    <w:tmpl w:val="AB464A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EE061A"/>
    <w:multiLevelType w:val="hybridMultilevel"/>
    <w:tmpl w:val="3EF81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922"/>
    <w:rsid w:val="00061EB7"/>
    <w:rsid w:val="00181ED3"/>
    <w:rsid w:val="002C3566"/>
    <w:rsid w:val="00376334"/>
    <w:rsid w:val="003F07A8"/>
    <w:rsid w:val="003F677E"/>
    <w:rsid w:val="00453443"/>
    <w:rsid w:val="004C04F6"/>
    <w:rsid w:val="004F2BC3"/>
    <w:rsid w:val="005A34C4"/>
    <w:rsid w:val="005F1503"/>
    <w:rsid w:val="00623B1A"/>
    <w:rsid w:val="00653C82"/>
    <w:rsid w:val="006828A8"/>
    <w:rsid w:val="006A2478"/>
    <w:rsid w:val="006B1309"/>
    <w:rsid w:val="007678F5"/>
    <w:rsid w:val="007A4B8B"/>
    <w:rsid w:val="007C5C21"/>
    <w:rsid w:val="00842C6E"/>
    <w:rsid w:val="008C39F6"/>
    <w:rsid w:val="00917DD1"/>
    <w:rsid w:val="00922018"/>
    <w:rsid w:val="009251E8"/>
    <w:rsid w:val="009A2CD8"/>
    <w:rsid w:val="00A075FD"/>
    <w:rsid w:val="00A82D5F"/>
    <w:rsid w:val="00AC062D"/>
    <w:rsid w:val="00AC2FAA"/>
    <w:rsid w:val="00AD6B0C"/>
    <w:rsid w:val="00AE0CF8"/>
    <w:rsid w:val="00B52548"/>
    <w:rsid w:val="00B72237"/>
    <w:rsid w:val="00BD2922"/>
    <w:rsid w:val="00C23F53"/>
    <w:rsid w:val="00C42F10"/>
    <w:rsid w:val="00DC77DC"/>
    <w:rsid w:val="00EB5C1D"/>
    <w:rsid w:val="00F269D7"/>
    <w:rsid w:val="00F30DEC"/>
    <w:rsid w:val="00F41203"/>
    <w:rsid w:val="00F47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C5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677E"/>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77E"/>
    <w:pPr>
      <w:ind w:left="720"/>
      <w:contextualSpacing/>
    </w:pPr>
  </w:style>
  <w:style w:type="character" w:customStyle="1" w:styleId="Heading1Char">
    <w:name w:val="Heading 1 Char"/>
    <w:basedOn w:val="DefaultParagraphFont"/>
    <w:link w:val="Heading1"/>
    <w:uiPriority w:val="9"/>
    <w:rsid w:val="003F677E"/>
    <w:rPr>
      <w:rFonts w:ascii="Times New Roman" w:hAnsi="Times New Roman" w:cs="Times New Roman"/>
      <w:b/>
      <w:bCs/>
      <w:kern w:val="36"/>
      <w:sz w:val="48"/>
      <w:szCs w:val="48"/>
    </w:rPr>
  </w:style>
  <w:style w:type="character" w:styleId="Hyperlink">
    <w:name w:val="Hyperlink"/>
    <w:basedOn w:val="DefaultParagraphFont"/>
    <w:uiPriority w:val="99"/>
    <w:semiHidden/>
    <w:unhideWhenUsed/>
    <w:rsid w:val="003F677E"/>
    <w:rPr>
      <w:color w:val="0000FF"/>
      <w:u w:val="single"/>
    </w:rPr>
  </w:style>
  <w:style w:type="character" w:customStyle="1" w:styleId="apple-converted-space">
    <w:name w:val="apple-converted-space"/>
    <w:basedOn w:val="DefaultParagraphFont"/>
    <w:rsid w:val="003F677E"/>
  </w:style>
  <w:style w:type="character" w:customStyle="1" w:styleId="slug-pub-date">
    <w:name w:val="slug-pub-date"/>
    <w:basedOn w:val="DefaultParagraphFont"/>
    <w:rsid w:val="00917DD1"/>
  </w:style>
  <w:style w:type="character" w:customStyle="1" w:styleId="slug-vol">
    <w:name w:val="slug-vol"/>
    <w:basedOn w:val="DefaultParagraphFont"/>
    <w:rsid w:val="00917DD1"/>
  </w:style>
  <w:style w:type="character" w:customStyle="1" w:styleId="slug-issue">
    <w:name w:val="slug-issue"/>
    <w:basedOn w:val="DefaultParagraphFont"/>
    <w:rsid w:val="00917DD1"/>
  </w:style>
  <w:style w:type="character" w:customStyle="1" w:styleId="slug-pages">
    <w:name w:val="slug-pages"/>
    <w:basedOn w:val="DefaultParagraphFont"/>
    <w:rsid w:val="00917DD1"/>
  </w:style>
  <w:style w:type="character" w:customStyle="1" w:styleId="slug-doi-wrapper">
    <w:name w:val="slug-doi-wrapper"/>
    <w:basedOn w:val="DefaultParagraphFont"/>
    <w:rsid w:val="00917DD1"/>
  </w:style>
  <w:style w:type="character" w:customStyle="1" w:styleId="slug-doi">
    <w:name w:val="slug-doi"/>
    <w:basedOn w:val="DefaultParagraphFont"/>
    <w:rsid w:val="00917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74137">
      <w:bodyDiv w:val="1"/>
      <w:marLeft w:val="0"/>
      <w:marRight w:val="0"/>
      <w:marTop w:val="0"/>
      <w:marBottom w:val="0"/>
      <w:divBdr>
        <w:top w:val="none" w:sz="0" w:space="0" w:color="auto"/>
        <w:left w:val="none" w:sz="0" w:space="0" w:color="auto"/>
        <w:bottom w:val="none" w:sz="0" w:space="0" w:color="auto"/>
        <w:right w:val="none" w:sz="0" w:space="0" w:color="auto"/>
      </w:divBdr>
      <w:divsChild>
        <w:div w:id="596181352">
          <w:marLeft w:val="0"/>
          <w:marRight w:val="0"/>
          <w:marTop w:val="166"/>
          <w:marBottom w:val="166"/>
          <w:divBdr>
            <w:top w:val="none" w:sz="0" w:space="0" w:color="auto"/>
            <w:left w:val="none" w:sz="0" w:space="0" w:color="auto"/>
            <w:bottom w:val="none" w:sz="0" w:space="0" w:color="auto"/>
            <w:right w:val="none" w:sz="0" w:space="0" w:color="auto"/>
          </w:divBdr>
          <w:divsChild>
            <w:div w:id="4988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59308">
      <w:bodyDiv w:val="1"/>
      <w:marLeft w:val="0"/>
      <w:marRight w:val="0"/>
      <w:marTop w:val="0"/>
      <w:marBottom w:val="0"/>
      <w:divBdr>
        <w:top w:val="none" w:sz="0" w:space="0" w:color="auto"/>
        <w:left w:val="none" w:sz="0" w:space="0" w:color="auto"/>
        <w:bottom w:val="none" w:sz="0" w:space="0" w:color="auto"/>
        <w:right w:val="none" w:sz="0" w:space="0" w:color="auto"/>
      </w:divBdr>
    </w:div>
    <w:div w:id="1640647659">
      <w:bodyDiv w:val="1"/>
      <w:marLeft w:val="0"/>
      <w:marRight w:val="0"/>
      <w:marTop w:val="0"/>
      <w:marBottom w:val="0"/>
      <w:divBdr>
        <w:top w:val="none" w:sz="0" w:space="0" w:color="auto"/>
        <w:left w:val="none" w:sz="0" w:space="0" w:color="auto"/>
        <w:bottom w:val="none" w:sz="0" w:space="0" w:color="auto"/>
        <w:right w:val="none" w:sz="0" w:space="0" w:color="auto"/>
      </w:divBdr>
    </w:div>
    <w:div w:id="1735665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5710</TotalTime>
  <Pages>1</Pages>
  <Words>1274</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Richards</dc:creator>
  <cp:keywords/>
  <dc:description/>
  <cp:lastModifiedBy>Mark Gustincic</cp:lastModifiedBy>
  <cp:revision>4</cp:revision>
  <dcterms:created xsi:type="dcterms:W3CDTF">2016-06-08T00:38:00Z</dcterms:created>
  <dcterms:modified xsi:type="dcterms:W3CDTF">2016-06-11T23:48:00Z</dcterms:modified>
</cp:coreProperties>
</file>