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8F5B7" w14:textId="719AEA1C" w:rsidR="004C1FE4" w:rsidRDefault="004C1FE4"/>
    <w:p w14:paraId="5F142862" w14:textId="235E2D51" w:rsidR="00712226" w:rsidRDefault="00712226"/>
    <w:p w14:paraId="6EFD3D9C" w14:textId="030463CB" w:rsidR="00712226" w:rsidRPr="00712226" w:rsidRDefault="00712226" w:rsidP="00712226">
      <w:pPr>
        <w:spacing w:line="240" w:lineRule="auto"/>
        <w:jc w:val="center"/>
        <w:rPr>
          <w:b/>
          <w:bCs/>
          <w:sz w:val="24"/>
          <w:szCs w:val="24"/>
        </w:rPr>
      </w:pPr>
      <w:r w:rsidRPr="00712226">
        <w:rPr>
          <w:b/>
          <w:bCs/>
          <w:sz w:val="24"/>
          <w:szCs w:val="24"/>
        </w:rPr>
        <w:t>Applied Data Science Capstone Project</w:t>
      </w:r>
    </w:p>
    <w:p w14:paraId="5A7504B0" w14:textId="01814D64" w:rsidR="00712226" w:rsidRPr="00580151" w:rsidRDefault="00712226" w:rsidP="00712226">
      <w:pPr>
        <w:spacing w:line="240" w:lineRule="auto"/>
        <w:jc w:val="center"/>
        <w:rPr>
          <w:b/>
          <w:bCs/>
          <w:sz w:val="32"/>
          <w:szCs w:val="32"/>
        </w:rPr>
      </w:pPr>
      <w:bookmarkStart w:id="0" w:name="_GoBack"/>
      <w:r w:rsidRPr="00580151">
        <w:rPr>
          <w:b/>
          <w:bCs/>
          <w:sz w:val="32"/>
          <w:szCs w:val="32"/>
        </w:rPr>
        <w:t>The Third Place</w:t>
      </w:r>
    </w:p>
    <w:bookmarkEnd w:id="0"/>
    <w:p w14:paraId="5EE4EFC9" w14:textId="78752179" w:rsidR="00712226" w:rsidRPr="00712226" w:rsidRDefault="00712226" w:rsidP="00712226">
      <w:pPr>
        <w:spacing w:line="240" w:lineRule="auto"/>
        <w:jc w:val="center"/>
        <w:rPr>
          <w:sz w:val="28"/>
          <w:szCs w:val="28"/>
        </w:rPr>
      </w:pPr>
      <w:r w:rsidRPr="00712226">
        <w:rPr>
          <w:sz w:val="28"/>
          <w:szCs w:val="28"/>
        </w:rPr>
        <w:t xml:space="preserve">Assessing the </w:t>
      </w:r>
      <w:r w:rsidR="00450324">
        <w:rPr>
          <w:sz w:val="28"/>
          <w:szCs w:val="28"/>
        </w:rPr>
        <w:t>I</w:t>
      </w:r>
      <w:r w:rsidRPr="00712226">
        <w:rPr>
          <w:sz w:val="28"/>
          <w:szCs w:val="28"/>
        </w:rPr>
        <w:t xml:space="preserve">mpact of </w:t>
      </w:r>
      <w:r w:rsidR="00450324">
        <w:rPr>
          <w:sz w:val="28"/>
          <w:szCs w:val="28"/>
        </w:rPr>
        <w:t xml:space="preserve">Community </w:t>
      </w:r>
      <w:r w:rsidRPr="00712226">
        <w:rPr>
          <w:sz w:val="28"/>
          <w:szCs w:val="28"/>
        </w:rPr>
        <w:t xml:space="preserve">Public Venues </w:t>
      </w:r>
    </w:p>
    <w:p w14:paraId="58829D1D" w14:textId="2B694438" w:rsidR="00712226" w:rsidRDefault="00450324" w:rsidP="00712226">
      <w:pPr>
        <w:spacing w:line="240" w:lineRule="auto"/>
        <w:jc w:val="center"/>
        <w:rPr>
          <w:sz w:val="28"/>
          <w:szCs w:val="28"/>
        </w:rPr>
      </w:pPr>
      <w:r>
        <w:rPr>
          <w:sz w:val="28"/>
          <w:szCs w:val="28"/>
        </w:rPr>
        <w:t>On Individual</w:t>
      </w:r>
      <w:r w:rsidR="00712226" w:rsidRPr="00712226">
        <w:rPr>
          <w:sz w:val="28"/>
          <w:szCs w:val="28"/>
        </w:rPr>
        <w:t xml:space="preserve"> Life Satisfaction</w:t>
      </w:r>
    </w:p>
    <w:p w14:paraId="4C114E5F" w14:textId="77777777" w:rsidR="001803DE" w:rsidRDefault="001803DE" w:rsidP="001803DE">
      <w:pPr>
        <w:pStyle w:val="ListParagraph"/>
        <w:spacing w:line="240" w:lineRule="auto"/>
        <w:ind w:left="0"/>
        <w:rPr>
          <w:sz w:val="28"/>
          <w:szCs w:val="28"/>
        </w:rPr>
      </w:pPr>
    </w:p>
    <w:p w14:paraId="115FCDE8" w14:textId="02D32C00" w:rsidR="00712226" w:rsidRPr="00580151" w:rsidRDefault="001803DE" w:rsidP="001803DE">
      <w:pPr>
        <w:pStyle w:val="ListParagraph"/>
        <w:numPr>
          <w:ilvl w:val="0"/>
          <w:numId w:val="3"/>
        </w:numPr>
        <w:spacing w:line="240" w:lineRule="auto"/>
        <w:ind w:left="-360" w:hanging="360"/>
        <w:rPr>
          <w:b/>
          <w:bCs/>
          <w:sz w:val="28"/>
          <w:szCs w:val="28"/>
        </w:rPr>
      </w:pPr>
      <w:r w:rsidRPr="00580151">
        <w:rPr>
          <w:b/>
          <w:bCs/>
          <w:sz w:val="28"/>
          <w:szCs w:val="28"/>
        </w:rPr>
        <w:t xml:space="preserve">Introduction </w:t>
      </w:r>
    </w:p>
    <w:p w14:paraId="67706B56" w14:textId="4457F4FD" w:rsidR="00046400" w:rsidRDefault="00D47A35" w:rsidP="001803DE">
      <w:pPr>
        <w:pStyle w:val="ListParagraph"/>
        <w:spacing w:line="240" w:lineRule="auto"/>
        <w:ind w:left="-360"/>
        <w:rPr>
          <w:sz w:val="24"/>
          <w:szCs w:val="24"/>
        </w:rPr>
      </w:pPr>
      <w:r w:rsidRPr="00D47A35">
        <w:rPr>
          <w:sz w:val="24"/>
          <w:szCs w:val="24"/>
        </w:rPr>
        <w:t xml:space="preserve">The </w:t>
      </w:r>
      <w:r>
        <w:rPr>
          <w:sz w:val="24"/>
          <w:szCs w:val="24"/>
        </w:rPr>
        <w:t>“</w:t>
      </w:r>
      <w:r w:rsidRPr="00D47A35">
        <w:rPr>
          <w:sz w:val="24"/>
          <w:szCs w:val="24"/>
        </w:rPr>
        <w:t>Third Place</w:t>
      </w:r>
      <w:r>
        <w:rPr>
          <w:sz w:val="24"/>
          <w:szCs w:val="24"/>
        </w:rPr>
        <w:t>”</w:t>
      </w:r>
      <w:r w:rsidRPr="00D47A35">
        <w:rPr>
          <w:sz w:val="24"/>
          <w:szCs w:val="24"/>
        </w:rPr>
        <w:t xml:space="preserve"> is a term referring to social environments that are distinct from an individual’s home (“First Place”) and work environment (“Second Place”)</w:t>
      </w:r>
      <w:r>
        <w:rPr>
          <w:sz w:val="24"/>
          <w:szCs w:val="24"/>
        </w:rPr>
        <w:t xml:space="preserve">.   </w:t>
      </w:r>
      <w:r w:rsidR="00095AB1">
        <w:rPr>
          <w:sz w:val="24"/>
          <w:szCs w:val="24"/>
        </w:rPr>
        <w:t>E</w:t>
      </w:r>
      <w:r w:rsidR="00046400">
        <w:rPr>
          <w:sz w:val="24"/>
          <w:szCs w:val="24"/>
        </w:rPr>
        <w:t>xamples of Third Places shown below correspond very closely with venue categories in the Foursquare database.</w:t>
      </w:r>
    </w:p>
    <w:p w14:paraId="51EB5597" w14:textId="77777777" w:rsidR="00046400" w:rsidRDefault="00046400" w:rsidP="001803DE">
      <w:pPr>
        <w:pStyle w:val="ListParagraph"/>
        <w:spacing w:line="240" w:lineRule="auto"/>
        <w:ind w:left="-360"/>
        <w:rPr>
          <w:sz w:val="24"/>
          <w:szCs w:val="24"/>
        </w:rPr>
      </w:pPr>
    </w:p>
    <w:p w14:paraId="7CD9CBDF" w14:textId="5A0388CC" w:rsidR="00046400" w:rsidRDefault="00D47A35" w:rsidP="001803DE">
      <w:pPr>
        <w:pStyle w:val="ListParagraph"/>
        <w:spacing w:line="240" w:lineRule="auto"/>
        <w:ind w:left="-360"/>
        <w:rPr>
          <w:sz w:val="24"/>
          <w:szCs w:val="24"/>
        </w:rPr>
      </w:pPr>
      <w:r>
        <w:rPr>
          <w:sz w:val="24"/>
          <w:szCs w:val="24"/>
        </w:rPr>
        <w:t>Examples of Third Places</w:t>
      </w:r>
      <w:r w:rsidR="00046400">
        <w:rPr>
          <w:sz w:val="24"/>
          <w:szCs w:val="24"/>
        </w:rPr>
        <w:t>:</w:t>
      </w:r>
    </w:p>
    <w:p w14:paraId="2CBA73B1" w14:textId="1619C214" w:rsidR="00046400" w:rsidRDefault="00046400" w:rsidP="00046400">
      <w:pPr>
        <w:pStyle w:val="ListParagraph"/>
        <w:numPr>
          <w:ilvl w:val="0"/>
          <w:numId w:val="5"/>
        </w:numPr>
        <w:spacing w:line="240" w:lineRule="auto"/>
        <w:rPr>
          <w:sz w:val="24"/>
          <w:szCs w:val="24"/>
        </w:rPr>
      </w:pPr>
      <w:r w:rsidRPr="00046400">
        <w:rPr>
          <w:sz w:val="24"/>
          <w:szCs w:val="24"/>
        </w:rPr>
        <w:t>Cafes</w:t>
      </w:r>
      <w:r>
        <w:rPr>
          <w:sz w:val="24"/>
          <w:szCs w:val="24"/>
        </w:rPr>
        <w:t>, restaurants, pubs, coffee houses</w:t>
      </w:r>
    </w:p>
    <w:p w14:paraId="2836A09D" w14:textId="5F690463" w:rsidR="00046400" w:rsidRDefault="00046400" w:rsidP="00046400">
      <w:pPr>
        <w:pStyle w:val="ListParagraph"/>
        <w:numPr>
          <w:ilvl w:val="0"/>
          <w:numId w:val="5"/>
        </w:numPr>
        <w:spacing w:line="240" w:lineRule="auto"/>
        <w:rPr>
          <w:sz w:val="24"/>
          <w:szCs w:val="24"/>
        </w:rPr>
      </w:pPr>
      <w:r>
        <w:rPr>
          <w:sz w:val="24"/>
          <w:szCs w:val="24"/>
        </w:rPr>
        <w:t>Parks and other outdoor recreational areas</w:t>
      </w:r>
    </w:p>
    <w:p w14:paraId="5ADA23CD" w14:textId="538646C2" w:rsidR="00046400" w:rsidRDefault="00046400" w:rsidP="00046400">
      <w:pPr>
        <w:pStyle w:val="ListParagraph"/>
        <w:numPr>
          <w:ilvl w:val="0"/>
          <w:numId w:val="5"/>
        </w:numPr>
        <w:spacing w:line="240" w:lineRule="auto"/>
        <w:rPr>
          <w:sz w:val="24"/>
          <w:szCs w:val="24"/>
        </w:rPr>
      </w:pPr>
      <w:r>
        <w:rPr>
          <w:sz w:val="24"/>
          <w:szCs w:val="24"/>
        </w:rPr>
        <w:t>Indoor recreational areas such as arcades</w:t>
      </w:r>
    </w:p>
    <w:p w14:paraId="199927BF" w14:textId="72106ACB" w:rsidR="00046400" w:rsidRDefault="00046400" w:rsidP="00046400">
      <w:pPr>
        <w:pStyle w:val="ListParagraph"/>
        <w:numPr>
          <w:ilvl w:val="0"/>
          <w:numId w:val="5"/>
        </w:numPr>
        <w:spacing w:line="240" w:lineRule="auto"/>
        <w:rPr>
          <w:sz w:val="24"/>
          <w:szCs w:val="24"/>
        </w:rPr>
      </w:pPr>
      <w:r>
        <w:rPr>
          <w:sz w:val="24"/>
          <w:szCs w:val="24"/>
        </w:rPr>
        <w:t xml:space="preserve">Churches </w:t>
      </w:r>
    </w:p>
    <w:p w14:paraId="7ADDD392" w14:textId="50F315C1" w:rsidR="00046400" w:rsidRDefault="00046400" w:rsidP="00046400">
      <w:pPr>
        <w:pStyle w:val="ListParagraph"/>
        <w:numPr>
          <w:ilvl w:val="0"/>
          <w:numId w:val="5"/>
        </w:numPr>
        <w:spacing w:line="240" w:lineRule="auto"/>
        <w:rPr>
          <w:sz w:val="24"/>
          <w:szCs w:val="24"/>
        </w:rPr>
      </w:pPr>
      <w:r>
        <w:rPr>
          <w:sz w:val="24"/>
          <w:szCs w:val="24"/>
        </w:rPr>
        <w:t>Schools, libraries</w:t>
      </w:r>
    </w:p>
    <w:p w14:paraId="1530685D" w14:textId="3ED729BD" w:rsidR="00046400" w:rsidRPr="00046400" w:rsidRDefault="00046400" w:rsidP="00046400">
      <w:pPr>
        <w:pStyle w:val="ListParagraph"/>
        <w:numPr>
          <w:ilvl w:val="0"/>
          <w:numId w:val="5"/>
        </w:numPr>
        <w:spacing w:line="240" w:lineRule="auto"/>
        <w:rPr>
          <w:sz w:val="24"/>
          <w:szCs w:val="24"/>
        </w:rPr>
      </w:pPr>
      <w:r>
        <w:rPr>
          <w:sz w:val="24"/>
          <w:szCs w:val="24"/>
        </w:rPr>
        <w:t>Social and community centers</w:t>
      </w:r>
    </w:p>
    <w:p w14:paraId="2731A074" w14:textId="77777777" w:rsidR="00046400" w:rsidRDefault="00046400" w:rsidP="001803DE">
      <w:pPr>
        <w:pStyle w:val="ListParagraph"/>
        <w:spacing w:line="240" w:lineRule="auto"/>
        <w:ind w:left="-360"/>
        <w:rPr>
          <w:sz w:val="24"/>
          <w:szCs w:val="24"/>
        </w:rPr>
      </w:pPr>
    </w:p>
    <w:p w14:paraId="7A4BA4AF" w14:textId="54B00A4C" w:rsidR="001803DE" w:rsidRPr="00D47A35" w:rsidRDefault="00D47A35" w:rsidP="001803DE">
      <w:pPr>
        <w:pStyle w:val="ListParagraph"/>
        <w:spacing w:line="240" w:lineRule="auto"/>
        <w:ind w:left="-360"/>
        <w:rPr>
          <w:sz w:val="24"/>
          <w:szCs w:val="24"/>
        </w:rPr>
      </w:pPr>
      <w:r>
        <w:rPr>
          <w:sz w:val="24"/>
          <w:szCs w:val="24"/>
        </w:rPr>
        <w:t>The “Third Place” concept was originally proposed by sociologist Ray Oldenburg in 1991.  Oldenburg proposed that Third Places were critical for active civic engagement</w:t>
      </w:r>
      <w:r w:rsidR="00095AB1">
        <w:rPr>
          <w:sz w:val="24"/>
          <w:szCs w:val="24"/>
        </w:rPr>
        <w:t xml:space="preserve"> and</w:t>
      </w:r>
      <w:r>
        <w:rPr>
          <w:sz w:val="24"/>
          <w:szCs w:val="24"/>
        </w:rPr>
        <w:t xml:space="preserve"> effective democratic governance, and function as anchors of community life by facilitating positive social interactions and a “sense of belonging”.</w:t>
      </w:r>
      <w:r w:rsidR="00046400">
        <w:rPr>
          <w:sz w:val="24"/>
          <w:szCs w:val="24"/>
        </w:rPr>
        <w:t xml:space="preserve">  The Third Place concept has been </w:t>
      </w:r>
      <w:r w:rsidR="001476B9">
        <w:rPr>
          <w:sz w:val="24"/>
          <w:szCs w:val="24"/>
        </w:rPr>
        <w:t xml:space="preserve">widely embraced and </w:t>
      </w:r>
      <w:r w:rsidR="00046400">
        <w:rPr>
          <w:sz w:val="24"/>
          <w:szCs w:val="24"/>
        </w:rPr>
        <w:t xml:space="preserve">developed </w:t>
      </w:r>
      <w:r w:rsidR="001476B9">
        <w:rPr>
          <w:sz w:val="24"/>
          <w:szCs w:val="24"/>
        </w:rPr>
        <w:t>s</w:t>
      </w:r>
      <w:r w:rsidR="00046400">
        <w:rPr>
          <w:sz w:val="24"/>
          <w:szCs w:val="24"/>
        </w:rPr>
        <w:t xml:space="preserve">ince it’s introduction by business, local government, urban planners, </w:t>
      </w:r>
      <w:r w:rsidR="00095AB1">
        <w:rPr>
          <w:sz w:val="24"/>
          <w:szCs w:val="24"/>
        </w:rPr>
        <w:t xml:space="preserve">architects and designers, </w:t>
      </w:r>
      <w:r w:rsidR="00046400">
        <w:rPr>
          <w:sz w:val="24"/>
          <w:szCs w:val="24"/>
        </w:rPr>
        <w:t>and social policy advocates.</w:t>
      </w:r>
    </w:p>
    <w:p w14:paraId="711F9E53" w14:textId="6509D7B4" w:rsidR="008707A0" w:rsidRDefault="008707A0" w:rsidP="008707A0">
      <w:pPr>
        <w:pStyle w:val="ListParagraph"/>
        <w:spacing w:line="240" w:lineRule="auto"/>
        <w:ind w:left="-360"/>
        <w:rPr>
          <w:sz w:val="28"/>
          <w:szCs w:val="28"/>
        </w:rPr>
      </w:pPr>
    </w:p>
    <w:p w14:paraId="45A4F07A" w14:textId="68851B73" w:rsidR="008707A0" w:rsidRPr="00580151" w:rsidRDefault="008707A0" w:rsidP="008707A0">
      <w:pPr>
        <w:pStyle w:val="ListParagraph"/>
        <w:numPr>
          <w:ilvl w:val="0"/>
          <w:numId w:val="3"/>
        </w:numPr>
        <w:spacing w:line="240" w:lineRule="auto"/>
        <w:ind w:left="-360" w:hanging="360"/>
        <w:rPr>
          <w:b/>
          <w:bCs/>
          <w:sz w:val="28"/>
          <w:szCs w:val="28"/>
        </w:rPr>
      </w:pPr>
      <w:r w:rsidRPr="00580151">
        <w:rPr>
          <w:b/>
          <w:bCs/>
          <w:sz w:val="28"/>
          <w:szCs w:val="28"/>
        </w:rPr>
        <w:t>Problem Statement</w:t>
      </w:r>
    </w:p>
    <w:p w14:paraId="3C94C05C" w14:textId="6EFE7780" w:rsidR="00C73805" w:rsidRDefault="00C73805" w:rsidP="008707A0">
      <w:pPr>
        <w:pStyle w:val="ListParagraph"/>
        <w:spacing w:line="240" w:lineRule="auto"/>
        <w:ind w:left="-360"/>
        <w:rPr>
          <w:sz w:val="24"/>
          <w:szCs w:val="24"/>
        </w:rPr>
      </w:pPr>
      <w:r>
        <w:rPr>
          <w:sz w:val="24"/>
          <w:szCs w:val="24"/>
        </w:rPr>
        <w:t xml:space="preserve">The value of Third Places as an integral component of strong and active communities where members have a shared sense of pride and commitment is well documented.   </w:t>
      </w:r>
    </w:p>
    <w:p w14:paraId="06D7BD2D" w14:textId="77777777" w:rsidR="00C73805" w:rsidRDefault="00C73805" w:rsidP="008707A0">
      <w:pPr>
        <w:pStyle w:val="ListParagraph"/>
        <w:spacing w:line="240" w:lineRule="auto"/>
        <w:ind w:left="-360"/>
        <w:rPr>
          <w:sz w:val="24"/>
          <w:szCs w:val="24"/>
        </w:rPr>
      </w:pPr>
    </w:p>
    <w:p w14:paraId="339FB9EA" w14:textId="313A1BB6" w:rsidR="008707A0" w:rsidRDefault="008707A0" w:rsidP="008707A0">
      <w:pPr>
        <w:pStyle w:val="ListParagraph"/>
        <w:spacing w:line="240" w:lineRule="auto"/>
        <w:ind w:left="-360"/>
        <w:rPr>
          <w:sz w:val="24"/>
          <w:szCs w:val="24"/>
        </w:rPr>
      </w:pPr>
      <w:r>
        <w:rPr>
          <w:sz w:val="24"/>
          <w:szCs w:val="24"/>
        </w:rPr>
        <w:t xml:space="preserve">Life Satisfaction or Quality of Life measurements </w:t>
      </w:r>
      <w:r w:rsidR="00450324">
        <w:rPr>
          <w:sz w:val="24"/>
          <w:szCs w:val="24"/>
        </w:rPr>
        <w:t xml:space="preserve">are </w:t>
      </w:r>
      <w:r>
        <w:rPr>
          <w:sz w:val="24"/>
          <w:szCs w:val="24"/>
        </w:rPr>
        <w:t xml:space="preserve">typically quantitative by design, </w:t>
      </w:r>
      <w:r w:rsidR="00C73805">
        <w:rPr>
          <w:sz w:val="24"/>
          <w:szCs w:val="24"/>
        </w:rPr>
        <w:t>and</w:t>
      </w:r>
      <w:r>
        <w:rPr>
          <w:sz w:val="24"/>
          <w:szCs w:val="24"/>
        </w:rPr>
        <w:t xml:space="preserve"> can fail to consider broader</w:t>
      </w:r>
      <w:r w:rsidR="00450324">
        <w:rPr>
          <w:sz w:val="24"/>
          <w:szCs w:val="24"/>
        </w:rPr>
        <w:t xml:space="preserve"> </w:t>
      </w:r>
      <w:r>
        <w:rPr>
          <w:sz w:val="24"/>
          <w:szCs w:val="24"/>
        </w:rPr>
        <w:t>measures</w:t>
      </w:r>
      <w:r w:rsidR="00C73805">
        <w:rPr>
          <w:sz w:val="24"/>
          <w:szCs w:val="24"/>
        </w:rPr>
        <w:t xml:space="preserve"> – often more subjective -</w:t>
      </w:r>
      <w:r>
        <w:rPr>
          <w:sz w:val="24"/>
          <w:szCs w:val="24"/>
        </w:rPr>
        <w:t xml:space="preserve"> which can be equally important indicators of overall</w:t>
      </w:r>
      <w:r w:rsidR="00450324">
        <w:rPr>
          <w:sz w:val="24"/>
          <w:szCs w:val="24"/>
        </w:rPr>
        <w:t xml:space="preserve"> social and individual</w:t>
      </w:r>
      <w:r>
        <w:rPr>
          <w:sz w:val="24"/>
          <w:szCs w:val="24"/>
        </w:rPr>
        <w:t xml:space="preserve"> “well-being”</w:t>
      </w:r>
      <w:r w:rsidR="00C73805">
        <w:rPr>
          <w:sz w:val="24"/>
          <w:szCs w:val="24"/>
        </w:rPr>
        <w:t>, attributes favorably enforced by Third Places</w:t>
      </w:r>
      <w:r>
        <w:rPr>
          <w:sz w:val="24"/>
          <w:szCs w:val="24"/>
        </w:rPr>
        <w:t xml:space="preserve">.  </w:t>
      </w:r>
    </w:p>
    <w:p w14:paraId="6AA7F897" w14:textId="48F8995D" w:rsidR="008707A0" w:rsidRDefault="008707A0" w:rsidP="008707A0">
      <w:pPr>
        <w:pStyle w:val="ListParagraph"/>
        <w:spacing w:line="240" w:lineRule="auto"/>
        <w:ind w:left="-360"/>
        <w:rPr>
          <w:sz w:val="24"/>
          <w:szCs w:val="24"/>
        </w:rPr>
      </w:pPr>
    </w:p>
    <w:p w14:paraId="04205CD4" w14:textId="109363B3" w:rsidR="008707A0" w:rsidRDefault="008707A0" w:rsidP="008707A0">
      <w:pPr>
        <w:pStyle w:val="ListParagraph"/>
        <w:spacing w:line="240" w:lineRule="auto"/>
        <w:ind w:left="-360"/>
        <w:rPr>
          <w:sz w:val="24"/>
          <w:szCs w:val="24"/>
        </w:rPr>
      </w:pPr>
      <w:r>
        <w:rPr>
          <w:sz w:val="24"/>
          <w:szCs w:val="24"/>
        </w:rPr>
        <w:t xml:space="preserve">This analysis proposes to determine if data on public and social venues </w:t>
      </w:r>
      <w:r w:rsidR="001476B9">
        <w:rPr>
          <w:sz w:val="24"/>
          <w:szCs w:val="24"/>
        </w:rPr>
        <w:t xml:space="preserve">(Third Places) </w:t>
      </w:r>
      <w:r w:rsidR="001B2016">
        <w:rPr>
          <w:sz w:val="24"/>
          <w:szCs w:val="24"/>
        </w:rPr>
        <w:t>for</w:t>
      </w:r>
      <w:r>
        <w:rPr>
          <w:sz w:val="24"/>
          <w:szCs w:val="24"/>
        </w:rPr>
        <w:t xml:space="preserve"> </w:t>
      </w:r>
      <w:r w:rsidR="00450324">
        <w:rPr>
          <w:sz w:val="24"/>
          <w:szCs w:val="24"/>
        </w:rPr>
        <w:t xml:space="preserve">a </w:t>
      </w:r>
      <w:r>
        <w:rPr>
          <w:sz w:val="24"/>
          <w:szCs w:val="24"/>
        </w:rPr>
        <w:t xml:space="preserve">sample </w:t>
      </w:r>
      <w:r w:rsidR="00450324">
        <w:rPr>
          <w:sz w:val="24"/>
          <w:szCs w:val="24"/>
        </w:rPr>
        <w:t xml:space="preserve">of </w:t>
      </w:r>
      <w:r>
        <w:rPr>
          <w:sz w:val="24"/>
          <w:szCs w:val="24"/>
        </w:rPr>
        <w:t>communities can be correlated to more conventional measures of Life Quality or Satisfaction</w:t>
      </w:r>
      <w:r w:rsidR="001B2016">
        <w:rPr>
          <w:sz w:val="24"/>
          <w:szCs w:val="24"/>
        </w:rPr>
        <w:t>, thereby providing additional depth and insight to assessments of “well-being”</w:t>
      </w:r>
      <w:r>
        <w:rPr>
          <w:sz w:val="24"/>
          <w:szCs w:val="24"/>
        </w:rPr>
        <w:t>.</w:t>
      </w:r>
    </w:p>
    <w:p w14:paraId="13D1E6B8" w14:textId="77777777" w:rsidR="00046400" w:rsidRPr="00046400" w:rsidRDefault="00046400" w:rsidP="00046400">
      <w:pPr>
        <w:spacing w:line="240" w:lineRule="auto"/>
        <w:rPr>
          <w:sz w:val="28"/>
          <w:szCs w:val="28"/>
        </w:rPr>
      </w:pPr>
    </w:p>
    <w:p w14:paraId="162FA324" w14:textId="77777777" w:rsidR="00046400" w:rsidRDefault="00046400" w:rsidP="00046400">
      <w:pPr>
        <w:pStyle w:val="ListParagraph"/>
        <w:spacing w:line="240" w:lineRule="auto"/>
        <w:ind w:left="-360"/>
        <w:rPr>
          <w:sz w:val="28"/>
          <w:szCs w:val="28"/>
        </w:rPr>
      </w:pPr>
    </w:p>
    <w:p w14:paraId="56AEED7A" w14:textId="77777777" w:rsidR="00046400" w:rsidRDefault="00046400" w:rsidP="00046400">
      <w:pPr>
        <w:pStyle w:val="ListParagraph"/>
        <w:spacing w:line="240" w:lineRule="auto"/>
        <w:ind w:left="-360"/>
        <w:rPr>
          <w:sz w:val="28"/>
          <w:szCs w:val="28"/>
        </w:rPr>
      </w:pPr>
    </w:p>
    <w:p w14:paraId="1E2C49A2" w14:textId="77777777" w:rsidR="00046400" w:rsidRDefault="00046400" w:rsidP="00046400">
      <w:pPr>
        <w:pStyle w:val="ListParagraph"/>
        <w:spacing w:line="240" w:lineRule="auto"/>
        <w:ind w:left="-360"/>
        <w:rPr>
          <w:sz w:val="28"/>
          <w:szCs w:val="28"/>
        </w:rPr>
      </w:pPr>
    </w:p>
    <w:p w14:paraId="38039609" w14:textId="0FD94B59" w:rsidR="00450324" w:rsidRPr="00580151" w:rsidRDefault="001803DE" w:rsidP="00450324">
      <w:pPr>
        <w:pStyle w:val="ListParagraph"/>
        <w:numPr>
          <w:ilvl w:val="0"/>
          <w:numId w:val="3"/>
        </w:numPr>
        <w:spacing w:line="240" w:lineRule="auto"/>
        <w:ind w:left="-360" w:hanging="360"/>
        <w:rPr>
          <w:b/>
          <w:bCs/>
          <w:sz w:val="28"/>
          <w:szCs w:val="28"/>
        </w:rPr>
      </w:pPr>
      <w:r w:rsidRPr="00580151">
        <w:rPr>
          <w:b/>
          <w:bCs/>
          <w:sz w:val="28"/>
          <w:szCs w:val="28"/>
        </w:rPr>
        <w:t>Background</w:t>
      </w:r>
    </w:p>
    <w:p w14:paraId="2CE9B269" w14:textId="568A0A83" w:rsidR="009D2EAC" w:rsidRDefault="00450324" w:rsidP="00450324">
      <w:pPr>
        <w:pStyle w:val="ListParagraph"/>
        <w:spacing w:line="240" w:lineRule="auto"/>
        <w:ind w:left="-360"/>
        <w:rPr>
          <w:sz w:val="24"/>
          <w:szCs w:val="24"/>
        </w:rPr>
      </w:pPr>
      <w:r w:rsidRPr="00450324">
        <w:rPr>
          <w:sz w:val="24"/>
          <w:szCs w:val="24"/>
        </w:rPr>
        <w:t>The Third Place concept</w:t>
      </w:r>
      <w:r>
        <w:rPr>
          <w:sz w:val="24"/>
          <w:szCs w:val="24"/>
        </w:rPr>
        <w:t xml:space="preserve"> has received considerable attention from academia, business, and governance since first introduced by Oldenburg.  </w:t>
      </w:r>
      <w:r w:rsidR="00182E82">
        <w:rPr>
          <w:sz w:val="24"/>
          <w:szCs w:val="24"/>
        </w:rPr>
        <w:t>The attributes of  Third Places are generally summarized as follows:</w:t>
      </w:r>
    </w:p>
    <w:p w14:paraId="08C237A8" w14:textId="77777777" w:rsidR="00095AB1" w:rsidRDefault="00095AB1" w:rsidP="00450324">
      <w:pPr>
        <w:pStyle w:val="ListParagraph"/>
        <w:spacing w:line="240" w:lineRule="auto"/>
        <w:ind w:left="-360"/>
        <w:rPr>
          <w:sz w:val="24"/>
          <w:szCs w:val="24"/>
        </w:rPr>
      </w:pPr>
    </w:p>
    <w:p w14:paraId="17E98DBB" w14:textId="77777777" w:rsidR="00182E82" w:rsidRDefault="00182E82" w:rsidP="00046400">
      <w:pPr>
        <w:pStyle w:val="ListParagraph"/>
        <w:numPr>
          <w:ilvl w:val="0"/>
          <w:numId w:val="4"/>
        </w:numPr>
        <w:spacing w:line="240" w:lineRule="auto"/>
        <w:rPr>
          <w:sz w:val="24"/>
          <w:szCs w:val="24"/>
        </w:rPr>
      </w:pPr>
      <w:r>
        <w:rPr>
          <w:sz w:val="24"/>
          <w:szCs w:val="24"/>
        </w:rPr>
        <w:t>Neutral space</w:t>
      </w:r>
      <w:r w:rsidR="00450324">
        <w:rPr>
          <w:sz w:val="24"/>
          <w:szCs w:val="24"/>
        </w:rPr>
        <w:t xml:space="preserve"> </w:t>
      </w:r>
      <w:r>
        <w:rPr>
          <w:sz w:val="24"/>
          <w:szCs w:val="24"/>
        </w:rPr>
        <w:t xml:space="preserve">– no prerequisites on economic or social status </w:t>
      </w:r>
    </w:p>
    <w:p w14:paraId="2C3EF9F0" w14:textId="4AC080F3" w:rsidR="00182E82" w:rsidRDefault="00182E82" w:rsidP="00046400">
      <w:pPr>
        <w:pStyle w:val="ListParagraph"/>
        <w:numPr>
          <w:ilvl w:val="0"/>
          <w:numId w:val="4"/>
        </w:numPr>
        <w:spacing w:line="240" w:lineRule="auto"/>
        <w:rPr>
          <w:sz w:val="24"/>
          <w:szCs w:val="24"/>
        </w:rPr>
      </w:pPr>
      <w:r>
        <w:rPr>
          <w:sz w:val="24"/>
          <w:szCs w:val="24"/>
        </w:rPr>
        <w:t>Accessibility – are inclusive, and readily assessable</w:t>
      </w:r>
    </w:p>
    <w:p w14:paraId="6AEE7F72" w14:textId="561FB86D" w:rsidR="00450324" w:rsidRDefault="00182E82" w:rsidP="00046400">
      <w:pPr>
        <w:pStyle w:val="ListParagraph"/>
        <w:numPr>
          <w:ilvl w:val="0"/>
          <w:numId w:val="4"/>
        </w:numPr>
        <w:spacing w:line="240" w:lineRule="auto"/>
        <w:rPr>
          <w:sz w:val="24"/>
          <w:szCs w:val="24"/>
        </w:rPr>
      </w:pPr>
      <w:r>
        <w:rPr>
          <w:sz w:val="24"/>
          <w:szCs w:val="24"/>
        </w:rPr>
        <w:t xml:space="preserve">Accommodating – provide for needs of occupants </w:t>
      </w:r>
      <w:r w:rsidR="00450324">
        <w:rPr>
          <w:sz w:val="24"/>
          <w:szCs w:val="24"/>
        </w:rPr>
        <w:t xml:space="preserve"> </w:t>
      </w:r>
    </w:p>
    <w:p w14:paraId="19F318BF" w14:textId="318932D3" w:rsidR="00182E82" w:rsidRDefault="00182E82" w:rsidP="00046400">
      <w:pPr>
        <w:pStyle w:val="ListParagraph"/>
        <w:numPr>
          <w:ilvl w:val="0"/>
          <w:numId w:val="4"/>
        </w:numPr>
        <w:spacing w:line="240" w:lineRule="auto"/>
        <w:rPr>
          <w:sz w:val="24"/>
          <w:szCs w:val="24"/>
        </w:rPr>
      </w:pPr>
      <w:r>
        <w:rPr>
          <w:sz w:val="24"/>
          <w:szCs w:val="24"/>
        </w:rPr>
        <w:t>Regulars – regular occupants who set the mood and characteristics</w:t>
      </w:r>
    </w:p>
    <w:p w14:paraId="776F9227" w14:textId="466E0721" w:rsidR="00182E82" w:rsidRDefault="00182E82" w:rsidP="00046400">
      <w:pPr>
        <w:pStyle w:val="ListParagraph"/>
        <w:numPr>
          <w:ilvl w:val="0"/>
          <w:numId w:val="4"/>
        </w:numPr>
        <w:spacing w:line="240" w:lineRule="auto"/>
        <w:rPr>
          <w:sz w:val="24"/>
          <w:szCs w:val="24"/>
        </w:rPr>
      </w:pPr>
      <w:r>
        <w:rPr>
          <w:sz w:val="24"/>
          <w:szCs w:val="24"/>
        </w:rPr>
        <w:t>Low Profile – not extravagant or pretentious, but accepting</w:t>
      </w:r>
    </w:p>
    <w:p w14:paraId="06145B54" w14:textId="380B0EB4" w:rsidR="00182E82" w:rsidRDefault="00182E82" w:rsidP="00046400">
      <w:pPr>
        <w:pStyle w:val="ListParagraph"/>
        <w:numPr>
          <w:ilvl w:val="0"/>
          <w:numId w:val="4"/>
        </w:numPr>
        <w:spacing w:line="240" w:lineRule="auto"/>
        <w:rPr>
          <w:sz w:val="24"/>
          <w:szCs w:val="24"/>
        </w:rPr>
      </w:pPr>
      <w:r>
        <w:rPr>
          <w:sz w:val="24"/>
          <w:szCs w:val="24"/>
        </w:rPr>
        <w:t>Conversation – the primary activity, although not the only activity</w:t>
      </w:r>
    </w:p>
    <w:p w14:paraId="1B3FF2D3" w14:textId="2A254389" w:rsidR="00182E82" w:rsidRPr="00450324" w:rsidRDefault="00182E82" w:rsidP="00046400">
      <w:pPr>
        <w:pStyle w:val="ListParagraph"/>
        <w:numPr>
          <w:ilvl w:val="0"/>
          <w:numId w:val="4"/>
        </w:numPr>
        <w:spacing w:line="240" w:lineRule="auto"/>
        <w:rPr>
          <w:sz w:val="24"/>
          <w:szCs w:val="24"/>
        </w:rPr>
      </w:pPr>
      <w:r>
        <w:rPr>
          <w:sz w:val="24"/>
          <w:szCs w:val="24"/>
        </w:rPr>
        <w:t>Atmosphere – typically home-like exhibiting warmth, acceptance and belonging</w:t>
      </w:r>
    </w:p>
    <w:p w14:paraId="658C3D0E" w14:textId="500F279D" w:rsidR="001803DE" w:rsidRDefault="001803DE" w:rsidP="001803DE">
      <w:pPr>
        <w:spacing w:line="240" w:lineRule="auto"/>
        <w:ind w:left="-720"/>
        <w:rPr>
          <w:sz w:val="28"/>
          <w:szCs w:val="28"/>
        </w:rPr>
      </w:pPr>
    </w:p>
    <w:p w14:paraId="5BAB07F4" w14:textId="77777777" w:rsidR="00095AB1" w:rsidRPr="00580151" w:rsidRDefault="001803DE" w:rsidP="00095AB1">
      <w:pPr>
        <w:pStyle w:val="ListParagraph"/>
        <w:numPr>
          <w:ilvl w:val="0"/>
          <w:numId w:val="3"/>
        </w:numPr>
        <w:spacing w:line="240" w:lineRule="auto"/>
        <w:ind w:left="-360" w:hanging="360"/>
        <w:rPr>
          <w:b/>
          <w:bCs/>
          <w:sz w:val="28"/>
          <w:szCs w:val="28"/>
        </w:rPr>
      </w:pPr>
      <w:r w:rsidRPr="00580151">
        <w:rPr>
          <w:b/>
          <w:bCs/>
          <w:sz w:val="28"/>
          <w:szCs w:val="28"/>
        </w:rPr>
        <w:t>Interest</w:t>
      </w:r>
    </w:p>
    <w:p w14:paraId="5B4A1111" w14:textId="1E65A7AA" w:rsidR="00095AB1" w:rsidRDefault="00095AB1" w:rsidP="00095AB1">
      <w:pPr>
        <w:pStyle w:val="ListParagraph"/>
        <w:spacing w:line="240" w:lineRule="auto"/>
        <w:ind w:left="-360"/>
        <w:rPr>
          <w:sz w:val="28"/>
          <w:szCs w:val="28"/>
        </w:rPr>
      </w:pPr>
      <w:r w:rsidRPr="00095AB1">
        <w:rPr>
          <w:sz w:val="24"/>
          <w:szCs w:val="24"/>
        </w:rPr>
        <w:t xml:space="preserve">The value of increased understanding of how Third Places contribute to individual and community well-being is best illustrated by current emphasis on this topic from a variety of interests, noted in the </w:t>
      </w:r>
      <w:r w:rsidR="001476B9">
        <w:rPr>
          <w:sz w:val="24"/>
          <w:szCs w:val="24"/>
        </w:rPr>
        <w:t xml:space="preserve">following </w:t>
      </w:r>
      <w:r w:rsidRPr="00095AB1">
        <w:rPr>
          <w:sz w:val="24"/>
          <w:szCs w:val="24"/>
        </w:rPr>
        <w:t>excerpts</w:t>
      </w:r>
      <w:r w:rsidR="001476B9">
        <w:rPr>
          <w:sz w:val="24"/>
          <w:szCs w:val="24"/>
        </w:rPr>
        <w:t>:</w:t>
      </w:r>
    </w:p>
    <w:p w14:paraId="34AA6388" w14:textId="07B91733" w:rsidR="00095AB1" w:rsidRDefault="00095AB1" w:rsidP="00095AB1">
      <w:pPr>
        <w:pStyle w:val="ListParagraph"/>
        <w:spacing w:line="240" w:lineRule="auto"/>
        <w:ind w:left="-360"/>
        <w:rPr>
          <w:sz w:val="28"/>
          <w:szCs w:val="28"/>
        </w:rPr>
      </w:pPr>
    </w:p>
    <w:p w14:paraId="62BBBB3E" w14:textId="6D3C49CF" w:rsidR="00095AB1" w:rsidRPr="00095AB1" w:rsidRDefault="00095AB1" w:rsidP="00580151">
      <w:pPr>
        <w:pStyle w:val="ListParagraph"/>
        <w:spacing w:line="240" w:lineRule="auto"/>
        <w:ind w:left="90"/>
        <w:rPr>
          <w:rFonts w:cstheme="minorHAnsi"/>
          <w:sz w:val="24"/>
          <w:szCs w:val="24"/>
        </w:rPr>
      </w:pPr>
      <w:r w:rsidRPr="00580151">
        <w:rPr>
          <w:b/>
          <w:bCs/>
          <w:sz w:val="24"/>
          <w:szCs w:val="24"/>
        </w:rPr>
        <w:t>Business</w:t>
      </w:r>
      <w:r>
        <w:rPr>
          <w:sz w:val="24"/>
          <w:szCs w:val="24"/>
        </w:rPr>
        <w:t xml:space="preserve">   -  </w:t>
      </w:r>
      <w:r w:rsidRPr="00095AB1">
        <w:rPr>
          <w:rFonts w:cstheme="minorHAnsi"/>
          <w:color w:val="111111"/>
          <w:sz w:val="24"/>
          <w:szCs w:val="24"/>
        </w:rPr>
        <w:t>Long-time CEO Howard Schultz used the concept</w:t>
      </w:r>
      <w:r>
        <w:rPr>
          <w:rFonts w:cstheme="minorHAnsi"/>
          <w:color w:val="111111"/>
          <w:sz w:val="24"/>
          <w:szCs w:val="24"/>
        </w:rPr>
        <w:t xml:space="preserve"> (Third Place)</w:t>
      </w:r>
      <w:r w:rsidRPr="00095AB1">
        <w:rPr>
          <w:rFonts w:cstheme="minorHAnsi"/>
          <w:color w:val="111111"/>
          <w:sz w:val="24"/>
          <w:szCs w:val="24"/>
        </w:rPr>
        <w:t xml:space="preserve"> as a cornerstone in the creation of Starbucks' image of a coffee chain where people are willing to pay a bit more for coffee because of the cache and potential connection that comes with the purchase. </w:t>
      </w:r>
    </w:p>
    <w:p w14:paraId="0B3E5015" w14:textId="7524353B" w:rsidR="009D2EAC" w:rsidRPr="00095AB1" w:rsidRDefault="00095AB1" w:rsidP="00580151">
      <w:pPr>
        <w:pStyle w:val="NormalWeb"/>
        <w:shd w:val="clear" w:color="auto" w:fill="FFFFFF"/>
        <w:spacing w:before="0" w:beforeAutospacing="0"/>
        <w:ind w:left="90"/>
        <w:rPr>
          <w:rFonts w:asciiTheme="minorHAnsi" w:hAnsiTheme="minorHAnsi" w:cstheme="minorHAnsi"/>
        </w:rPr>
      </w:pPr>
      <w:r w:rsidRPr="00580151">
        <w:rPr>
          <w:rFonts w:asciiTheme="minorHAnsi" w:hAnsiTheme="minorHAnsi" w:cstheme="minorHAnsi"/>
          <w:b/>
          <w:bCs/>
          <w:color w:val="333333"/>
        </w:rPr>
        <w:t>Workplace</w:t>
      </w:r>
      <w:r>
        <w:rPr>
          <w:rFonts w:asciiTheme="minorHAnsi" w:hAnsiTheme="minorHAnsi" w:cstheme="minorHAnsi"/>
          <w:color w:val="333333"/>
        </w:rPr>
        <w:t xml:space="preserve"> -  </w:t>
      </w:r>
      <w:r w:rsidRPr="00095AB1">
        <w:rPr>
          <w:rFonts w:asciiTheme="minorHAnsi" w:hAnsiTheme="minorHAnsi" w:cstheme="minorHAnsi"/>
          <w:color w:val="333333"/>
        </w:rPr>
        <w:t xml:space="preserve">Recently, Google opened its own coffee shop </w:t>
      </w:r>
      <w:r>
        <w:rPr>
          <w:rFonts w:asciiTheme="minorHAnsi" w:hAnsiTheme="minorHAnsi" w:cstheme="minorHAnsi"/>
          <w:color w:val="333333"/>
        </w:rPr>
        <w:t xml:space="preserve">branded The Coffee Lab </w:t>
      </w:r>
      <w:r w:rsidRPr="00095AB1">
        <w:rPr>
          <w:rFonts w:asciiTheme="minorHAnsi" w:hAnsiTheme="minorHAnsi" w:cstheme="minorHAnsi"/>
          <w:color w:val="333333"/>
        </w:rPr>
        <w:t xml:space="preserve">on its campus in Mountainview, Calif. </w:t>
      </w:r>
      <w:r>
        <w:rPr>
          <w:rFonts w:asciiTheme="minorHAnsi" w:hAnsiTheme="minorHAnsi" w:cstheme="minorHAnsi"/>
          <w:color w:val="333333"/>
        </w:rPr>
        <w:t xml:space="preserve"> </w:t>
      </w:r>
      <w:r w:rsidRPr="00095AB1">
        <w:rPr>
          <w:rFonts w:asciiTheme="minorHAnsi" w:hAnsiTheme="minorHAnsi" w:cstheme="minorHAnsi"/>
          <w:color w:val="333333"/>
        </w:rPr>
        <w:t>The Coffee Lab is evidence of how organizations are trying to provide employees with access to environments that offer some of the relaxed amenities of home, dubbed the “first place” by sociologist Ray Oldenburg, and the energy of a corner coffee shop—an example of a “third place.” Leading organizations are blending these concepts at work, the “second place.” Google’s solution provides workers with the vibe they are craving from the workplace</w:t>
      </w:r>
      <w:r w:rsidR="001476B9">
        <w:rPr>
          <w:rFonts w:asciiTheme="minorHAnsi" w:hAnsiTheme="minorHAnsi" w:cstheme="minorHAnsi"/>
          <w:color w:val="333333"/>
        </w:rPr>
        <w:t>.</w:t>
      </w:r>
    </w:p>
    <w:p w14:paraId="61046842" w14:textId="091B0CE0" w:rsidR="00580151" w:rsidRDefault="00580151" w:rsidP="00580151">
      <w:pPr>
        <w:pStyle w:val="NormalWeb"/>
        <w:shd w:val="clear" w:color="auto" w:fill="FFFFFF"/>
        <w:ind w:left="90"/>
        <w:rPr>
          <w:rFonts w:asciiTheme="minorHAnsi" w:hAnsiTheme="minorHAnsi" w:cstheme="minorHAnsi"/>
          <w:color w:val="3B3B3B"/>
          <w:shd w:val="clear" w:color="auto" w:fill="FFFFFF"/>
        </w:rPr>
      </w:pPr>
      <w:r w:rsidRPr="00580151">
        <w:rPr>
          <w:rFonts w:asciiTheme="minorHAnsi" w:hAnsiTheme="minorHAnsi" w:cstheme="minorHAnsi"/>
          <w:b/>
          <w:bCs/>
          <w:color w:val="3B3B3B"/>
        </w:rPr>
        <w:t>Architecture</w:t>
      </w:r>
      <w:r>
        <w:rPr>
          <w:rFonts w:asciiTheme="minorHAnsi" w:hAnsiTheme="minorHAnsi" w:cstheme="minorHAnsi"/>
          <w:color w:val="3B3B3B"/>
        </w:rPr>
        <w:t xml:space="preserve"> - </w:t>
      </w:r>
      <w:r w:rsidRPr="00095AB1">
        <w:rPr>
          <w:rFonts w:asciiTheme="minorHAnsi" w:hAnsiTheme="minorHAnsi" w:cstheme="minorHAnsi"/>
          <w:color w:val="3B3B3B"/>
          <w:shd w:val="clear" w:color="auto" w:fill="FFFFFF"/>
        </w:rPr>
        <w:t xml:space="preserve">I believe architecture can change people’s lives and change them for the better </w:t>
      </w:r>
      <w:r>
        <w:rPr>
          <w:rFonts w:asciiTheme="minorHAnsi" w:hAnsiTheme="minorHAnsi" w:cstheme="minorHAnsi"/>
          <w:color w:val="3B3B3B"/>
          <w:shd w:val="clear" w:color="auto" w:fill="FFFFFF"/>
        </w:rPr>
        <w:t xml:space="preserve">…. </w:t>
      </w:r>
      <w:r w:rsidRPr="00095AB1">
        <w:rPr>
          <w:rFonts w:asciiTheme="minorHAnsi" w:hAnsiTheme="minorHAnsi" w:cstheme="minorHAnsi"/>
          <w:color w:val="3B3B3B"/>
          <w:shd w:val="clear" w:color="auto" w:fill="FFFFFF"/>
        </w:rPr>
        <w:t>and also instill a sense of pride in one’s community. Civic buildings and public buildings go a long way to represent who we are. They should be commensurate with our pride of place</w:t>
      </w:r>
      <w:r>
        <w:rPr>
          <w:rFonts w:asciiTheme="minorHAnsi" w:hAnsiTheme="minorHAnsi" w:cstheme="minorHAnsi"/>
          <w:color w:val="3B3B3B"/>
          <w:shd w:val="clear" w:color="auto" w:fill="FFFFFF"/>
        </w:rPr>
        <w:t>.</w:t>
      </w:r>
    </w:p>
    <w:p w14:paraId="2165A033" w14:textId="4B8C0AAA" w:rsidR="00580151" w:rsidRDefault="00580151" w:rsidP="00580151">
      <w:pPr>
        <w:pStyle w:val="NormalWeb"/>
        <w:shd w:val="clear" w:color="auto" w:fill="FFFFFF"/>
        <w:ind w:left="90"/>
        <w:rPr>
          <w:rFonts w:asciiTheme="minorHAnsi" w:hAnsiTheme="minorHAnsi" w:cstheme="minorHAnsi"/>
          <w:color w:val="3B3B3B"/>
        </w:rPr>
      </w:pPr>
      <w:r w:rsidRPr="00580151">
        <w:rPr>
          <w:rFonts w:asciiTheme="minorHAnsi" w:hAnsiTheme="minorHAnsi" w:cstheme="minorHAnsi"/>
          <w:b/>
          <w:bCs/>
          <w:color w:val="3B3B3B"/>
        </w:rPr>
        <w:t>Urban Planning</w:t>
      </w:r>
      <w:r>
        <w:rPr>
          <w:rFonts w:asciiTheme="minorHAnsi" w:hAnsiTheme="minorHAnsi" w:cstheme="minorHAnsi"/>
          <w:color w:val="3B3B3B"/>
        </w:rPr>
        <w:t xml:space="preserve"> –  “ …</w:t>
      </w:r>
      <w:r w:rsidRPr="00095AB1">
        <w:rPr>
          <w:rFonts w:asciiTheme="minorHAnsi" w:hAnsiTheme="minorHAnsi" w:cstheme="minorHAnsi"/>
          <w:color w:val="3B3B3B"/>
        </w:rPr>
        <w:t xml:space="preserve">  by investing in space that welcomes all people and fosters socioeconomic mixing—just like Oldenburg’s third place philosophy—cities can reverse social and economic fragmentation, nurture more trust and inclusion among residents, and increase environmental sustainability</w:t>
      </w:r>
      <w:r>
        <w:rPr>
          <w:rFonts w:asciiTheme="minorHAnsi" w:hAnsiTheme="minorHAnsi" w:cstheme="minorHAnsi"/>
          <w:color w:val="3B3B3B"/>
        </w:rPr>
        <w:t>”</w:t>
      </w:r>
      <w:r w:rsidRPr="00095AB1">
        <w:rPr>
          <w:rFonts w:asciiTheme="minorHAnsi" w:hAnsiTheme="minorHAnsi" w:cstheme="minorHAnsi"/>
          <w:color w:val="3B3B3B"/>
        </w:rPr>
        <w:t>.</w:t>
      </w:r>
    </w:p>
    <w:p w14:paraId="0F0954DA" w14:textId="6F2FA532" w:rsidR="00580151" w:rsidRDefault="00580151" w:rsidP="00580151">
      <w:pPr>
        <w:pStyle w:val="NormalWeb"/>
        <w:shd w:val="clear" w:color="auto" w:fill="FFFFFF"/>
        <w:ind w:left="90"/>
        <w:rPr>
          <w:rFonts w:asciiTheme="minorHAnsi" w:hAnsiTheme="minorHAnsi" w:cstheme="minorHAnsi"/>
          <w:color w:val="3B3B3B"/>
        </w:rPr>
      </w:pPr>
      <w:r w:rsidRPr="00580151">
        <w:rPr>
          <w:rFonts w:asciiTheme="minorHAnsi" w:hAnsiTheme="minorHAnsi" w:cstheme="minorHAnsi"/>
          <w:b/>
          <w:bCs/>
          <w:color w:val="3B3B3B"/>
        </w:rPr>
        <w:lastRenderedPageBreak/>
        <w:t>Social Policy</w:t>
      </w:r>
      <w:r>
        <w:rPr>
          <w:rFonts w:asciiTheme="minorHAnsi" w:hAnsiTheme="minorHAnsi" w:cstheme="minorHAnsi"/>
          <w:color w:val="3B3B3B"/>
        </w:rPr>
        <w:t xml:space="preserve"> - </w:t>
      </w:r>
      <w:r w:rsidRPr="00095AB1">
        <w:rPr>
          <w:rFonts w:asciiTheme="minorHAnsi" w:hAnsiTheme="minorHAnsi" w:cstheme="minorHAnsi"/>
          <w:color w:val="3B3B3B"/>
        </w:rPr>
        <w:t>“Racial equity and inclusion is the key to building successful, thriving cities and the private sector plays a critical role,” Sarah Treuhaft, senior director of PolicyLink, an organization working to advance racial and economic equity, tells Curbed. “Turning their businesses into welcoming ‘third places’ for all people, not only paying customers, is a positive step forward</w:t>
      </w:r>
    </w:p>
    <w:p w14:paraId="11E161E2" w14:textId="78069928" w:rsidR="007C1ACF" w:rsidRDefault="007C1ACF" w:rsidP="007C1ACF">
      <w:pPr>
        <w:pStyle w:val="ListParagraph"/>
        <w:spacing w:line="240" w:lineRule="auto"/>
        <w:ind w:left="90"/>
        <w:rPr>
          <w:rFonts w:cstheme="minorHAnsi"/>
          <w:color w:val="3B3B3B"/>
          <w:sz w:val="24"/>
          <w:szCs w:val="24"/>
          <w:shd w:val="clear" w:color="auto" w:fill="FFFFFF"/>
        </w:rPr>
      </w:pPr>
      <w:r w:rsidRPr="007C1ACF">
        <w:rPr>
          <w:rFonts w:cstheme="minorHAnsi"/>
          <w:b/>
          <w:bCs/>
          <w:color w:val="3B3B3B"/>
          <w:sz w:val="24"/>
          <w:szCs w:val="24"/>
          <w:shd w:val="clear" w:color="auto" w:fill="FFFFFF"/>
        </w:rPr>
        <w:t>Governance</w:t>
      </w:r>
      <w:r>
        <w:rPr>
          <w:rFonts w:cstheme="minorHAnsi"/>
          <w:color w:val="3B3B3B"/>
          <w:sz w:val="24"/>
          <w:szCs w:val="24"/>
          <w:shd w:val="clear" w:color="auto" w:fill="FFFFFF"/>
        </w:rPr>
        <w:t xml:space="preserve"> - </w:t>
      </w:r>
      <w:r w:rsidRPr="00095AB1">
        <w:rPr>
          <w:rFonts w:cstheme="minorHAnsi"/>
          <w:color w:val="3B3B3B"/>
          <w:sz w:val="24"/>
          <w:szCs w:val="24"/>
          <w:shd w:val="clear" w:color="auto" w:fill="FFFFFF"/>
        </w:rPr>
        <w:t xml:space="preserve">Community centers, libraries, neighborhood parks and playgrounds, and arts centers are just a sampling of the potential for public third places. </w:t>
      </w:r>
      <w:r>
        <w:rPr>
          <w:rFonts w:cstheme="minorHAnsi"/>
          <w:color w:val="3B3B3B"/>
          <w:sz w:val="24"/>
          <w:szCs w:val="24"/>
          <w:shd w:val="clear" w:color="auto" w:fill="FFFFFF"/>
        </w:rPr>
        <w:t>H</w:t>
      </w:r>
      <w:r w:rsidRPr="00095AB1">
        <w:rPr>
          <w:rFonts w:cstheme="minorHAnsi"/>
          <w:color w:val="3B3B3B"/>
          <w:sz w:val="24"/>
          <w:szCs w:val="24"/>
          <w:shd w:val="clear" w:color="auto" w:fill="FFFFFF"/>
        </w:rPr>
        <w:t>ealth care clinics and hospitals could become more community oriented—</w:t>
      </w:r>
      <w:r w:rsidRPr="007C1ACF">
        <w:rPr>
          <w:rFonts w:cstheme="minorHAnsi"/>
          <w:sz w:val="24"/>
          <w:szCs w:val="24"/>
          <w:shd w:val="clear" w:color="auto" w:fill="FFFFFF"/>
        </w:rPr>
        <w:t>a trend that’s in its nascent stages.</w:t>
      </w:r>
      <w:r w:rsidRPr="00095AB1">
        <w:rPr>
          <w:rFonts w:cstheme="minorHAnsi"/>
          <w:color w:val="3B3B3B"/>
          <w:sz w:val="24"/>
          <w:szCs w:val="24"/>
          <w:shd w:val="clear" w:color="auto" w:fill="FFFFFF"/>
        </w:rPr>
        <w:t xml:space="preserve"> </w:t>
      </w:r>
      <w:r>
        <w:rPr>
          <w:rFonts w:cstheme="minorHAnsi"/>
          <w:color w:val="3B3B3B"/>
          <w:sz w:val="24"/>
          <w:szCs w:val="24"/>
          <w:shd w:val="clear" w:color="auto" w:fill="FFFFFF"/>
        </w:rPr>
        <w:t>Free</w:t>
      </w:r>
      <w:r w:rsidRPr="00095AB1">
        <w:rPr>
          <w:rFonts w:cstheme="minorHAnsi"/>
          <w:color w:val="3B3B3B"/>
          <w:sz w:val="24"/>
          <w:szCs w:val="24"/>
          <w:shd w:val="clear" w:color="auto" w:fill="FFFFFF"/>
        </w:rPr>
        <w:t xml:space="preserve"> spaces can facilitate activism and democratic participation so residents and community-based organizations can engage in community planning, development, organizing, and policy-change efforts.</w:t>
      </w:r>
    </w:p>
    <w:p w14:paraId="302E85CC" w14:textId="03CFBD1A" w:rsidR="007C1ACF" w:rsidRDefault="007C1ACF" w:rsidP="007C1ACF">
      <w:pPr>
        <w:pStyle w:val="ListParagraph"/>
        <w:spacing w:line="240" w:lineRule="auto"/>
        <w:ind w:left="90"/>
        <w:rPr>
          <w:rFonts w:cstheme="minorHAnsi"/>
          <w:color w:val="3B3B3B"/>
          <w:sz w:val="24"/>
          <w:szCs w:val="24"/>
        </w:rPr>
      </w:pPr>
    </w:p>
    <w:p w14:paraId="539647B1" w14:textId="10A619D4" w:rsidR="007C1ACF" w:rsidRPr="00095AB1" w:rsidRDefault="007C1ACF" w:rsidP="007C1ACF">
      <w:pPr>
        <w:pStyle w:val="ListParagraph"/>
        <w:spacing w:line="240" w:lineRule="auto"/>
        <w:ind w:left="90"/>
        <w:rPr>
          <w:rFonts w:cstheme="minorHAnsi"/>
          <w:color w:val="3B3B3B"/>
          <w:sz w:val="24"/>
          <w:szCs w:val="24"/>
        </w:rPr>
      </w:pPr>
      <w:r w:rsidRPr="00A05FCE">
        <w:rPr>
          <w:rFonts w:cstheme="minorHAnsi"/>
          <w:color w:val="3B3B3B"/>
          <w:sz w:val="24"/>
          <w:szCs w:val="24"/>
          <w:u w:val="single"/>
        </w:rPr>
        <w:t xml:space="preserve">Sources and </w:t>
      </w:r>
      <w:r w:rsidR="00A05FCE" w:rsidRPr="00A05FCE">
        <w:rPr>
          <w:rFonts w:cstheme="minorHAnsi"/>
          <w:color w:val="3B3B3B"/>
          <w:sz w:val="24"/>
          <w:szCs w:val="24"/>
          <w:u w:val="single"/>
        </w:rPr>
        <w:t>accreditation for the excerpts above</w:t>
      </w:r>
      <w:r w:rsidRPr="00A05FCE">
        <w:rPr>
          <w:rFonts w:cstheme="minorHAnsi"/>
          <w:color w:val="3B3B3B"/>
          <w:sz w:val="24"/>
          <w:szCs w:val="24"/>
          <w:u w:val="single"/>
        </w:rPr>
        <w:t xml:space="preserve"> will be provided in the final report draft</w:t>
      </w:r>
      <w:r>
        <w:rPr>
          <w:rFonts w:cstheme="minorHAnsi"/>
          <w:color w:val="3B3B3B"/>
          <w:sz w:val="24"/>
          <w:szCs w:val="24"/>
        </w:rPr>
        <w:t>.</w:t>
      </w:r>
    </w:p>
    <w:p w14:paraId="1DFC3D72" w14:textId="7F99D5FA" w:rsidR="00EE163E" w:rsidRPr="001B5D86" w:rsidRDefault="00EE163E" w:rsidP="00EE163E">
      <w:pPr>
        <w:pStyle w:val="ListParagraph"/>
        <w:spacing w:line="240" w:lineRule="auto"/>
        <w:ind w:left="-360"/>
        <w:rPr>
          <w:sz w:val="24"/>
          <w:szCs w:val="24"/>
        </w:rPr>
      </w:pPr>
    </w:p>
    <w:p w14:paraId="69446C33" w14:textId="77777777" w:rsidR="00580151" w:rsidRDefault="00580151" w:rsidP="00580151">
      <w:pPr>
        <w:pStyle w:val="NormalWeb"/>
        <w:shd w:val="clear" w:color="auto" w:fill="FFFFFF"/>
        <w:ind w:left="-720"/>
        <w:rPr>
          <w:rFonts w:asciiTheme="minorHAnsi" w:hAnsiTheme="minorHAnsi" w:cstheme="minorHAnsi"/>
          <w:color w:val="3B3B3B"/>
        </w:rPr>
      </w:pPr>
    </w:p>
    <w:p w14:paraId="3E8C8D97" w14:textId="77777777" w:rsidR="00580151" w:rsidRDefault="00580151" w:rsidP="00580151">
      <w:pPr>
        <w:pStyle w:val="NormalWeb"/>
        <w:shd w:val="clear" w:color="auto" w:fill="FFFFFF"/>
        <w:ind w:left="-720"/>
        <w:rPr>
          <w:rFonts w:asciiTheme="minorHAnsi" w:hAnsiTheme="minorHAnsi" w:cstheme="minorHAnsi"/>
          <w:color w:val="3B3B3B"/>
        </w:rPr>
      </w:pPr>
    </w:p>
    <w:p w14:paraId="500A803F" w14:textId="77777777" w:rsidR="00580151" w:rsidRDefault="00580151" w:rsidP="00580151">
      <w:pPr>
        <w:pStyle w:val="NormalWeb"/>
        <w:shd w:val="clear" w:color="auto" w:fill="FFFFFF"/>
        <w:ind w:left="-720"/>
        <w:rPr>
          <w:rFonts w:asciiTheme="minorHAnsi" w:hAnsiTheme="minorHAnsi" w:cstheme="minorHAnsi"/>
          <w:color w:val="3B3B3B"/>
        </w:rPr>
      </w:pPr>
    </w:p>
    <w:p w14:paraId="5A27314D" w14:textId="77777777" w:rsidR="00580151" w:rsidRDefault="00580151" w:rsidP="00580151">
      <w:pPr>
        <w:pStyle w:val="NormalWeb"/>
        <w:shd w:val="clear" w:color="auto" w:fill="FFFFFF"/>
        <w:ind w:left="-720"/>
        <w:rPr>
          <w:rFonts w:asciiTheme="minorHAnsi" w:hAnsiTheme="minorHAnsi" w:cstheme="minorHAnsi"/>
          <w:color w:val="3B3B3B"/>
        </w:rPr>
      </w:pPr>
    </w:p>
    <w:p w14:paraId="5AD73446" w14:textId="77777777" w:rsidR="00580151" w:rsidRDefault="00580151" w:rsidP="00580151">
      <w:pPr>
        <w:pStyle w:val="NormalWeb"/>
        <w:shd w:val="clear" w:color="auto" w:fill="FFFFFF"/>
        <w:ind w:left="-720"/>
        <w:rPr>
          <w:rFonts w:asciiTheme="minorHAnsi" w:hAnsiTheme="minorHAnsi" w:cstheme="minorHAnsi"/>
          <w:color w:val="3B3B3B"/>
        </w:rPr>
      </w:pPr>
    </w:p>
    <w:p w14:paraId="6B5026CB" w14:textId="77777777" w:rsidR="00580151" w:rsidRDefault="00580151" w:rsidP="00580151">
      <w:pPr>
        <w:pStyle w:val="NormalWeb"/>
        <w:shd w:val="clear" w:color="auto" w:fill="FFFFFF"/>
        <w:ind w:left="-720"/>
        <w:rPr>
          <w:rFonts w:asciiTheme="minorHAnsi" w:hAnsiTheme="minorHAnsi" w:cstheme="minorHAnsi"/>
          <w:color w:val="3B3B3B"/>
        </w:rPr>
      </w:pPr>
    </w:p>
    <w:p w14:paraId="33595683" w14:textId="77777777" w:rsidR="00580151" w:rsidRDefault="00580151" w:rsidP="00580151">
      <w:pPr>
        <w:pStyle w:val="NormalWeb"/>
        <w:shd w:val="clear" w:color="auto" w:fill="FFFFFF"/>
        <w:ind w:left="-720"/>
        <w:rPr>
          <w:rFonts w:asciiTheme="minorHAnsi" w:hAnsiTheme="minorHAnsi" w:cstheme="minorHAnsi"/>
          <w:color w:val="3B3B3B"/>
        </w:rPr>
      </w:pPr>
    </w:p>
    <w:p w14:paraId="358F9C80" w14:textId="77777777" w:rsidR="00580151" w:rsidRDefault="00580151" w:rsidP="00580151">
      <w:pPr>
        <w:pStyle w:val="NormalWeb"/>
        <w:shd w:val="clear" w:color="auto" w:fill="FFFFFF"/>
        <w:ind w:left="-720"/>
        <w:rPr>
          <w:rFonts w:asciiTheme="minorHAnsi" w:hAnsiTheme="minorHAnsi" w:cstheme="minorHAnsi"/>
          <w:color w:val="3B3B3B"/>
        </w:rPr>
      </w:pPr>
    </w:p>
    <w:p w14:paraId="2BD22232" w14:textId="77777777" w:rsidR="00580151" w:rsidRDefault="00580151" w:rsidP="00580151">
      <w:pPr>
        <w:pStyle w:val="NormalWeb"/>
        <w:shd w:val="clear" w:color="auto" w:fill="FFFFFF"/>
        <w:ind w:left="-720"/>
        <w:rPr>
          <w:rFonts w:asciiTheme="minorHAnsi" w:hAnsiTheme="minorHAnsi" w:cstheme="minorHAnsi"/>
          <w:color w:val="3B3B3B"/>
        </w:rPr>
      </w:pPr>
    </w:p>
    <w:p w14:paraId="5F8C228D" w14:textId="77777777" w:rsidR="00580151" w:rsidRDefault="00580151" w:rsidP="00580151">
      <w:pPr>
        <w:pStyle w:val="NormalWeb"/>
        <w:shd w:val="clear" w:color="auto" w:fill="FFFFFF"/>
        <w:ind w:left="-720"/>
        <w:rPr>
          <w:rFonts w:asciiTheme="minorHAnsi" w:hAnsiTheme="minorHAnsi" w:cstheme="minorHAnsi"/>
          <w:color w:val="3B3B3B"/>
        </w:rPr>
      </w:pPr>
    </w:p>
    <w:p w14:paraId="5C313CCF" w14:textId="77777777" w:rsidR="00580151" w:rsidRDefault="00580151" w:rsidP="00580151">
      <w:pPr>
        <w:pStyle w:val="NormalWeb"/>
        <w:shd w:val="clear" w:color="auto" w:fill="FFFFFF"/>
        <w:ind w:left="-720"/>
        <w:rPr>
          <w:rFonts w:asciiTheme="minorHAnsi" w:hAnsiTheme="minorHAnsi" w:cstheme="minorHAnsi"/>
          <w:color w:val="3B3B3B"/>
        </w:rPr>
      </w:pPr>
    </w:p>
    <w:sectPr w:rsidR="00580151" w:rsidSect="00BD0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493A9A"/>
    <w:multiLevelType w:val="hybridMultilevel"/>
    <w:tmpl w:val="B14AF3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217F1F"/>
    <w:multiLevelType w:val="hybridMultilevel"/>
    <w:tmpl w:val="163EA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872341"/>
    <w:multiLevelType w:val="hybridMultilevel"/>
    <w:tmpl w:val="79F8BB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6AF06AA"/>
    <w:multiLevelType w:val="hybridMultilevel"/>
    <w:tmpl w:val="DAB60EBE"/>
    <w:lvl w:ilvl="0" w:tplc="D46497E0">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15:restartNumberingAfterBreak="0">
    <w:nsid w:val="69D861EF"/>
    <w:multiLevelType w:val="hybridMultilevel"/>
    <w:tmpl w:val="269C872C"/>
    <w:lvl w:ilvl="0" w:tplc="9AD426DC">
      <w:start w:val="1"/>
      <w:numFmt w:val="upperRoman"/>
      <w:lvlText w:val="%1."/>
      <w:lvlJc w:val="left"/>
      <w:pPr>
        <w:ind w:left="0" w:hanging="72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15:restartNumberingAfterBreak="0">
    <w:nsid w:val="6F0901F4"/>
    <w:multiLevelType w:val="hybridMultilevel"/>
    <w:tmpl w:val="F1225880"/>
    <w:lvl w:ilvl="0" w:tplc="63F4087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15:restartNumberingAfterBreak="0">
    <w:nsid w:val="73E3271D"/>
    <w:multiLevelType w:val="hybridMultilevel"/>
    <w:tmpl w:val="770203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226"/>
    <w:rsid w:val="00046400"/>
    <w:rsid w:val="00095AB1"/>
    <w:rsid w:val="000B1A37"/>
    <w:rsid w:val="000B43F3"/>
    <w:rsid w:val="001476B9"/>
    <w:rsid w:val="001803DE"/>
    <w:rsid w:val="00182E82"/>
    <w:rsid w:val="001B2016"/>
    <w:rsid w:val="001B5D86"/>
    <w:rsid w:val="001C570C"/>
    <w:rsid w:val="001E3E66"/>
    <w:rsid w:val="001F1FAB"/>
    <w:rsid w:val="00225171"/>
    <w:rsid w:val="002E5B8D"/>
    <w:rsid w:val="00450324"/>
    <w:rsid w:val="004C1FE4"/>
    <w:rsid w:val="00501239"/>
    <w:rsid w:val="00580151"/>
    <w:rsid w:val="00671FA6"/>
    <w:rsid w:val="00712226"/>
    <w:rsid w:val="007C1ACF"/>
    <w:rsid w:val="008707A0"/>
    <w:rsid w:val="008D31C8"/>
    <w:rsid w:val="009D2EAC"/>
    <w:rsid w:val="00A05FCE"/>
    <w:rsid w:val="00B211AD"/>
    <w:rsid w:val="00BC2A85"/>
    <w:rsid w:val="00BD0F9C"/>
    <w:rsid w:val="00C73805"/>
    <w:rsid w:val="00D06DB3"/>
    <w:rsid w:val="00D47A35"/>
    <w:rsid w:val="00DE327D"/>
    <w:rsid w:val="00E10AE5"/>
    <w:rsid w:val="00EE1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5B2BA"/>
  <w15:chartTrackingRefBased/>
  <w15:docId w15:val="{F58BFA91-C2CE-4AF5-A7D9-35C0E8C6E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A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3DE"/>
    <w:pPr>
      <w:ind w:left="720"/>
      <w:contextualSpacing/>
    </w:pPr>
  </w:style>
  <w:style w:type="paragraph" w:styleId="NormalWeb">
    <w:name w:val="Normal (Web)"/>
    <w:basedOn w:val="Normal"/>
    <w:uiPriority w:val="99"/>
    <w:unhideWhenUsed/>
    <w:rsid w:val="009D2E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2EAC"/>
    <w:rPr>
      <w:color w:val="0000FF"/>
      <w:u w:val="single"/>
    </w:rPr>
  </w:style>
  <w:style w:type="character" w:styleId="Emphasis">
    <w:name w:val="Emphasis"/>
    <w:basedOn w:val="DefaultParagraphFont"/>
    <w:uiPriority w:val="20"/>
    <w:qFormat/>
    <w:rsid w:val="009D2EAC"/>
    <w:rPr>
      <w:i/>
      <w:iCs/>
    </w:rPr>
  </w:style>
  <w:style w:type="table" w:styleId="TableGrid">
    <w:name w:val="Table Grid"/>
    <w:basedOn w:val="TableNormal"/>
    <w:uiPriority w:val="39"/>
    <w:rsid w:val="00D06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741464">
      <w:bodyDiv w:val="1"/>
      <w:marLeft w:val="0"/>
      <w:marRight w:val="0"/>
      <w:marTop w:val="0"/>
      <w:marBottom w:val="0"/>
      <w:divBdr>
        <w:top w:val="none" w:sz="0" w:space="0" w:color="auto"/>
        <w:left w:val="none" w:sz="0" w:space="0" w:color="auto"/>
        <w:bottom w:val="none" w:sz="0" w:space="0" w:color="auto"/>
        <w:right w:val="none" w:sz="0" w:space="0" w:color="auto"/>
      </w:divBdr>
    </w:div>
    <w:div w:id="832062346">
      <w:bodyDiv w:val="1"/>
      <w:marLeft w:val="0"/>
      <w:marRight w:val="0"/>
      <w:marTop w:val="0"/>
      <w:marBottom w:val="0"/>
      <w:divBdr>
        <w:top w:val="none" w:sz="0" w:space="0" w:color="auto"/>
        <w:left w:val="none" w:sz="0" w:space="0" w:color="auto"/>
        <w:bottom w:val="none" w:sz="0" w:space="0" w:color="auto"/>
        <w:right w:val="none" w:sz="0" w:space="0" w:color="auto"/>
      </w:divBdr>
    </w:div>
    <w:div w:id="891966077">
      <w:bodyDiv w:val="1"/>
      <w:marLeft w:val="0"/>
      <w:marRight w:val="0"/>
      <w:marTop w:val="0"/>
      <w:marBottom w:val="0"/>
      <w:divBdr>
        <w:top w:val="none" w:sz="0" w:space="0" w:color="auto"/>
        <w:left w:val="none" w:sz="0" w:space="0" w:color="auto"/>
        <w:bottom w:val="none" w:sz="0" w:space="0" w:color="auto"/>
        <w:right w:val="none" w:sz="0" w:space="0" w:color="auto"/>
      </w:divBdr>
    </w:div>
    <w:div w:id="1117793551">
      <w:bodyDiv w:val="1"/>
      <w:marLeft w:val="0"/>
      <w:marRight w:val="0"/>
      <w:marTop w:val="0"/>
      <w:marBottom w:val="0"/>
      <w:divBdr>
        <w:top w:val="none" w:sz="0" w:space="0" w:color="auto"/>
        <w:left w:val="none" w:sz="0" w:space="0" w:color="auto"/>
        <w:bottom w:val="none" w:sz="0" w:space="0" w:color="auto"/>
        <w:right w:val="none" w:sz="0" w:space="0" w:color="auto"/>
      </w:divBdr>
    </w:div>
    <w:div w:id="1792939159">
      <w:bodyDiv w:val="1"/>
      <w:marLeft w:val="0"/>
      <w:marRight w:val="0"/>
      <w:marTop w:val="0"/>
      <w:marBottom w:val="0"/>
      <w:divBdr>
        <w:top w:val="none" w:sz="0" w:space="0" w:color="auto"/>
        <w:left w:val="none" w:sz="0" w:space="0" w:color="auto"/>
        <w:bottom w:val="none" w:sz="0" w:space="0" w:color="auto"/>
        <w:right w:val="none" w:sz="0" w:space="0" w:color="auto"/>
      </w:divBdr>
    </w:div>
    <w:div w:id="1829665789">
      <w:bodyDiv w:val="1"/>
      <w:marLeft w:val="0"/>
      <w:marRight w:val="0"/>
      <w:marTop w:val="0"/>
      <w:marBottom w:val="0"/>
      <w:divBdr>
        <w:top w:val="none" w:sz="0" w:space="0" w:color="auto"/>
        <w:left w:val="none" w:sz="0" w:space="0" w:color="auto"/>
        <w:bottom w:val="none" w:sz="0" w:space="0" w:color="auto"/>
        <w:right w:val="none" w:sz="0" w:space="0" w:color="auto"/>
      </w:divBdr>
    </w:div>
    <w:div w:id="197460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Mark L</dc:creator>
  <cp:keywords/>
  <dc:description/>
  <cp:lastModifiedBy>Porter, Mark L</cp:lastModifiedBy>
  <cp:revision>3</cp:revision>
  <dcterms:created xsi:type="dcterms:W3CDTF">2020-05-26T23:05:00Z</dcterms:created>
  <dcterms:modified xsi:type="dcterms:W3CDTF">2020-05-26T23:14:00Z</dcterms:modified>
</cp:coreProperties>
</file>