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il" w:color="auto" w:sz="0"/>
              <w:left w:val="nil" w:color="auto" w:sz="0"/>
              <w:bottom w:val="nil" w:color="auto" w:sz="0"/>
              <w:right w:val="nil" w:color="auto" w:sz="0"/>
            </w:tcBorders>
            <w:shd w:fill="FFFFFF" w:val="clear"/>
            <w:tcMar>
              <w:top w:type="dxa" w:w="0"/>
              <w:left w:type="dxa" w:w="60"/>
              <w:bottom w:type="dxa" w:w="0"/>
              <w:right w:type="dxa" w:w="60"/>
            </w:tcMar>
            <w:vAlign w:val="center"/>
          </w:tcPr>
          <w:p>
            <w:pPr>
              <w:spacing w:after="0" w:before="0"/>
            </w:pPr>
            <w:r>
              <w:rPr>
                <w:rFonts w:ascii="Calibri" w:cs="Calibri" w:eastAsia="Calibri" w:hAnsi="Calibri"/>
                <w:b w:val="false"/>
                <w:bCs w:val="false"/>
                <w:i w:val="false"/>
                <w:iCs w:val="false"/>
                <w:color w:val="000000"/>
                <w:sz w:val="20"/>
                <w:szCs w:val="20"/>
              </w:rPr>
              <w:t xml:space="preserve"/>
            </w:r>
          </w:p>
        </w:tc>
        <w:tc>
          <w:tcPr>
            <w:tcW w:type="dxa" w:w="3760"/>
            <w:tcBorders>
              <w:top w:val="single" w:color="00387B" w:sz="6"/>
              <w:left w:val="single" w:color="00387B" w:sz="6"/>
              <w:bottom w:val="single" w:color="00387B" w:sz="6"/>
              <w:right w:val="single" w:color="00387B" w:sz="6"/>
            </w:tcBorders>
            <w:shd w:fill="FFEE00" w:val="clear"/>
            <w:tcMar>
              <w:top w:type="dxa" w:w="80"/>
              <w:left w:type="dxa" w:w="100"/>
              <w:bottom w:type="dxa" w:w="80"/>
              <w:right w:type="dxa" w:w="100"/>
            </w:tcMar>
            <w:vAlign w:val="center"/>
          </w:tcPr>
          <w:p>
            <w:pPr>
              <w:spacing w:after="0" w:before="0"/>
            </w:pPr>
            <w:r>
              <w:rPr>
                <w:rFonts w:ascii="Calibri" w:cs="Calibri" w:eastAsia="Calibri" w:hAnsi="Calibri"/>
                <w:b/>
                <w:bCs/>
                <w:i w:val="false"/>
                <w:iCs w:val="false"/>
                <w:color w:val="00387B"/>
                <w:sz w:val="24"/>
                <w:szCs w:val="24"/>
              </w:rPr>
              <w:t xml:space="preserve">N-SEA GROUP</w:t>
            </w:r>
          </w:p>
          <w:p>
            <w:pPr>
              <w:spacing w:after="0" w:before="0"/>
            </w:pPr>
            <w:r>
              <w:rPr>
                <w:rFonts w:ascii="Calibri" w:cs="Calibri" w:eastAsia="Calibri" w:hAnsi="Calibri"/>
                <w:b w:val="false"/>
                <w:bCs w:val="false"/>
                <w:i w:val="false"/>
                <w:iCs w:val="false"/>
                <w:color w:val="00387B"/>
                <w:sz w:val="18"/>
                <w:szCs w:val="18"/>
              </w:rPr>
              <w:t xml:space="preserve">BUSINESS MANAGEMENT SYSTEM</w:t>
            </w:r>
          </w:p>
        </w:tc>
      </w:tr>
      <w:tr>
        <w:tc>
          <w:tcPr>
            <w:tcW w:type="dxa" w:w="5600"/>
            <w:tcBorders>
              <w:top w:val="nil" w:color="auto" w:sz="0"/>
              <w:left w:val="nil" w:color="auto" w:sz="0"/>
              <w:bottom w:val="nil" w:color="auto" w:sz="0"/>
              <w:right w:val="nil" w:color="auto" w:sz="0"/>
            </w:tcBorders>
            <w:shd w:fill="FFFFFF" w:val="clear"/>
            <w:tcMar>
              <w:top w:type="dxa" w:w="0"/>
              <w:left w:type="dxa" w:w="60"/>
              <w:bottom w:type="dxa" w:w="0"/>
              <w:right w:type="dxa" w:w="60"/>
            </w:tcMar>
            <w:vAlign w:val="center"/>
          </w:tcPr>
          <w:p>
            <w:pPr>
              <w:spacing w:after="0" w:before="0"/>
            </w:pPr>
            <w:r>
              <w:rPr>
                <w:rFonts w:ascii="Calibri" w:cs="Calibri" w:eastAsia="Calibri" w:hAnsi="Calibri"/>
                <w:b w:val="false"/>
                <w:bCs w:val="false"/>
                <w:i w:val="false"/>
                <w:iCs w:val="false"/>
                <w:color w:val="000000"/>
                <w:sz w:val="96"/>
                <w:szCs w:val="96"/>
              </w:rPr>
              <w:t xml:space="preserve"/>
            </w:r>
          </w:p>
        </w:tc>
        <w:tc>
          <w:tcPr>
            <w:tcW w:type="dxa" w:w="3760"/>
            <w:tcBorders>
              <w:top w:val="single" w:color="00387B" w:sz="6"/>
              <w:left w:val="single" w:color="00387B" w:sz="6"/>
              <w:bottom w:val="single" w:color="00387B" w:sz="6"/>
              <w:right w:val="single" w:color="00387B" w:sz="6"/>
            </w:tcBorders>
            <w:tcMar>
              <w:top w:type="dxa" w:w="100"/>
              <w:left w:type="dxa" w:w="100"/>
              <w:bottom w:type="dxa" w:w="100"/>
              <w:right w:type="dxa" w:w="100"/>
            </w:tcMar>
            <w:vAlign w:val="center"/>
          </w:tcPr>
          <w:p>
            <w:pPr>
              <w:spacing w:after="0" w:before="0"/>
            </w:pPr>
            <w:r>
              <w:rPr>
                <w:rFonts w:ascii="Calibri" w:cs="Calibri" w:eastAsia="Calibri" w:hAnsi="Calibri"/>
                <w:b w:val="false"/>
                <w:bCs w:val="false"/>
                <w:i w:val="false"/>
                <w:iCs w:val="false"/>
                <w:color w:val="595959"/>
                <w:sz w:val="16"/>
                <w:szCs w:val="16"/>
              </w:rPr>
              <w:t xml:space="preserve">OPERATIONS</w:t>
            </w:r>
          </w:p>
          <w:p>
            <w:pPr>
              <w:spacing w:after="0" w:before="40"/>
            </w:pPr>
            <w:r>
              <w:rPr>
                <w:rFonts w:ascii="Calibri" w:cs="Calibri" w:eastAsia="Calibri" w:hAnsi="Calibri"/>
                <w:b/>
                <w:bCs/>
                <w:i w:val="false"/>
                <w:iCs w:val="false"/>
                <w:color w:val="00387B"/>
                <w:sz w:val="28"/>
                <w:szCs w:val="28"/>
              </w:rPr>
              <w:t xml:space="preserve">GLOBAL HBOT / DDC FACILITY REFERENCE — ALL REGIONS</w:t>
            </w:r>
          </w:p>
          <w:p>
            <w:pPr>
              <w:spacing w:after="0" w:before="80"/>
            </w:pPr>
            <w:r>
              <w:rPr>
                <w:rFonts w:ascii="Calibri" w:cs="Calibri" w:eastAsia="Calibri" w:hAnsi="Calibri"/>
                <w:b w:val="false"/>
                <w:bCs w:val="false"/>
                <w:i w:val="false"/>
                <w:iCs w:val="false"/>
                <w:color w:val="00387B"/>
                <w:sz w:val="20"/>
                <w:szCs w:val="20"/>
              </w:rPr>
              <w:t xml:space="preserve">BMS-OP-0600-GD-ALL</w:t>
            </w:r>
          </w:p>
        </w:tc>
      </w:tr>
      <w:tr>
        <w:tc>
          <w:tcPr>
            <w:tcW w:type="dxa" w:w="7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Rev</w:t>
            </w:r>
          </w:p>
        </w:tc>
        <w:tc>
          <w:tcPr>
            <w:tcW w:type="dxa" w:w="10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Date</w:t>
            </w:r>
          </w:p>
        </w:tc>
        <w:tc>
          <w:tcPr>
            <w:tcW w:type="dxa" w:w="14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Originator</w:t>
            </w:r>
          </w:p>
        </w:tc>
        <w:tc>
          <w:tcPr>
            <w:tcW w:type="dxa" w:w="12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Reviewed</w:t>
            </w:r>
          </w:p>
        </w:tc>
        <w:tc>
          <w:tcPr>
            <w:tcW w:type="dxa" w:w="1300"/>
            <w:tcBorders>
              <w:top w:val="single" w:color="00387B" w:sz="4"/>
              <w:left w:val="single" w:color="00387B" w:sz="4"/>
              <w:bottom w:val="single" w:color="00387B" w:sz="4"/>
              <w:right w:val="single" w:color="00387B" w:sz="4"/>
            </w:tcBorders>
            <w:shd w:fill="ECECE7"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
            </w:r>
          </w:p>
        </w:tc>
        <w:tc>
          <w:tcPr>
            <w:tcW w:type="dxa" w:w="376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Approved</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1.0</w:t>
            </w:r>
          </w:p>
        </w:tc>
        <w:tc>
          <w:tcPr>
            <w:tcW w:type="dxa" w:w="10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14/04/2026</w:t>
            </w:r>
          </w:p>
        </w:tc>
        <w:tc>
          <w:tcPr>
            <w:tcW w:type="dxa" w:w="14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Internal</w:t>
            </w:r>
          </w:p>
        </w:tc>
        <w:tc>
          <w:tcPr>
            <w:tcW w:type="dxa" w:w="12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Internal</w:t>
            </w:r>
          </w:p>
        </w:tc>
        <w:tc>
          <w:tcPr>
            <w:tcW w:type="dxa" w:w="1300"/>
            <w:tcBorders>
              <w:top w:val="single" w:color="AAAAAA" w:sz="4"/>
              <w:left w:val="single" w:color="AAAAAA" w:sz="4"/>
              <w:bottom w:val="single" w:color="AAAAAA" w:sz="4"/>
              <w:right w:val="single" w:color="AAAAAA" w:sz="4"/>
            </w:tcBorders>
            <w:shd w:fill="ECECE7"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
            </w:r>
          </w:p>
        </w:tc>
        <w:tc>
          <w:tcPr>
            <w:tcW w:type="dxa" w:w="376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Internal</w:t>
            </w:r>
          </w:p>
        </w:tc>
      </w:tr>
    </w:tbl>
    <w:p>
      <w:r>
        <w:br w:type="page"/>
      </w:r>
    </w:p>
    <w:p>
      <w:pPr>
        <w:spacing w:after="0" w:before="120"/>
      </w:pPr>
    </w:p>
    <w:p>
      <w:pPr>
        <w:spacing w:after="60" w:before="60"/>
      </w:pPr>
      <w:r>
        <w:rPr>
          <w:rFonts w:ascii="Calibri" w:cs="Calibri" w:eastAsia="Calibri" w:hAnsi="Calibri"/>
          <w:sz w:val="20"/>
          <w:szCs w:val="20"/>
        </w:rPr>
        <w:t xml:space="preserve">This is an electronically generated document, which has been reviewed and approved in accordance with the N-Sea Management System.</w:t>
      </w:r>
    </w:p>
    <w:p>
      <w:pPr>
        <w:spacing w:after="120" w:before="0"/>
      </w:pPr>
      <w:r>
        <w:rPr>
          <w:rFonts w:ascii="Calibri" w:cs="Calibri" w:eastAsia="Calibri" w:hAnsi="Calibri"/>
          <w:sz w:val="20"/>
          <w:szCs w:val="20"/>
        </w:rPr>
        <w:t xml:space="preserve">The screen version of this document within the live BMS area is always the CONTROLLED COPY. When printed or copied outside the live BMS area, it is considered a FOR INFORMATION ONLY copy, and it is the holder's responsibility that they hold the latest valid version. Copying and/or disclosure of the confidential information contained herein is prohibited without written permission of N-Sea.</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Rev Index</w:t>
            </w:r>
          </w:p>
        </w:tc>
        <w:tc>
          <w:tcPr>
            <w:tcW w:type="dxa" w:w="546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Description</w:t>
            </w:r>
          </w:p>
        </w:tc>
        <w:tc>
          <w:tcPr>
            <w:tcW w:type="dxa" w:w="30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Abbreviation</w:t>
            </w:r>
          </w:p>
        </w:tc>
      </w:tr>
      <w:tr>
        <w:tc>
          <w:tcPr>
            <w:tcW w:type="dxa" w:w="9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0.1</w:t>
            </w:r>
          </w:p>
        </w:tc>
        <w:tc>
          <w:tcPr>
            <w:tcW w:type="dxa" w:w="546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Internal Review / Internal Disciplinary Check</w:t>
            </w:r>
          </w:p>
        </w:tc>
        <w:tc>
          <w:tcPr>
            <w:tcW w:type="dxa" w:w="30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IDC</w:t>
            </w:r>
          </w:p>
        </w:tc>
      </w:tr>
      <w:tr>
        <w:tc>
          <w:tcPr>
            <w:tcW w:type="dxa" w:w="9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2.X</w:t>
            </w:r>
          </w:p>
        </w:tc>
        <w:tc>
          <w:tcPr>
            <w:tcW w:type="dxa" w:w="546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Approved For Implementation</w:t>
            </w:r>
          </w:p>
        </w:tc>
        <w:tc>
          <w:tcPr>
            <w:tcW w:type="dxa" w:w="30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AFI</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900"/>
        <w:gridCol w:w="1000"/>
        <w:gridCol w:w="1100"/>
        <w:gridCol w:w="1100"/>
        <w:gridCol w:w="2460"/>
      </w:tblGrid>
      <w:tr>
        <w:tc>
          <w:tcPr>
            <w:tcW w:type="dxa" w:w="7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Revision</w:t>
            </w:r>
          </w:p>
        </w:tc>
        <w:tc>
          <w:tcPr>
            <w:tcW w:type="dxa" w:w="11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Date</w:t>
            </w:r>
          </w:p>
        </w:tc>
        <w:tc>
          <w:tcPr>
            <w:tcW w:type="dxa" w:w="9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Revised Chapters</w:t>
            </w:r>
          </w:p>
        </w:tc>
        <w:tc>
          <w:tcPr>
            <w:tcW w:type="dxa" w:w="10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Author</w:t>
            </w:r>
          </w:p>
        </w:tc>
        <w:tc>
          <w:tcPr>
            <w:tcW w:type="dxa" w:w="11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Reviewed By</w:t>
            </w:r>
          </w:p>
        </w:tc>
        <w:tc>
          <w:tcPr>
            <w:tcW w:type="dxa" w:w="11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Approved By</w:t>
            </w:r>
          </w:p>
        </w:tc>
        <w:tc>
          <w:tcPr>
            <w:tcW w:type="dxa" w:w="246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Reason for Revision</w:t>
            </w:r>
          </w:p>
        </w:tc>
      </w:tr>
      <w:tr>
        <w:tc>
          <w:tcPr>
            <w:tcW w:type="dxa" w:w="7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1.0</w:t>
            </w:r>
          </w:p>
        </w:tc>
        <w:tc>
          <w:tcPr>
            <w:tcW w:type="dxa" w:w="11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14/04/2026</w:t>
            </w:r>
          </w:p>
        </w:tc>
        <w:tc>
          <w:tcPr>
            <w:tcW w:type="dxa" w:w="9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All</w:t>
            </w:r>
          </w:p>
        </w:tc>
        <w:tc>
          <w:tcPr>
            <w:tcW w:type="dxa" w:w="10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Internal</w:t>
            </w:r>
          </w:p>
        </w:tc>
        <w:tc>
          <w:tcPr>
            <w:tcW w:type="dxa" w:w="11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Internal</w:t>
            </w:r>
          </w:p>
        </w:tc>
        <w:tc>
          <w:tcPr>
            <w:tcW w:type="dxa" w:w="110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Internal</w:t>
            </w:r>
          </w:p>
        </w:tc>
        <w:tc>
          <w:tcPr>
            <w:tcW w:type="dxa" w:w="2460"/>
            <w:tcBorders>
              <w:top w:val="single" w:color="AAAAAA" w:sz="4"/>
              <w:left w:val="single" w:color="AAAAAA" w:sz="4"/>
              <w:bottom w:val="single" w:color="AAAAAA" w:sz="4"/>
              <w:right w:val="single" w:color="AAAAAA" w:sz="4"/>
            </w:tcBorders>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8"/>
                <w:szCs w:val="18"/>
              </w:rPr>
              <w:t xml:space="preserve">Initial consolidated document. Compiled from N-Sea HBOT DDC Source Dataset (April 2026) incorporating data from GD-023 through GD-026 plus Norway, Belgium, France, Middle East leads.</w:t>
            </w:r>
          </w:p>
        </w:tc>
      </w:tr>
    </w:tbl>
    <w:p>
      <w:pPr>
        <w:spacing w:after="0" w:before="120"/>
      </w:pPr>
    </w:p>
    <w:p>
      <w:pPr>
        <w:pStyle w:val="Heading1"/>
      </w:pPr>
      <w:r>
        <w:rPr>
          <w:rFonts w:ascii="Calibri" w:cs="Calibri" w:eastAsia="Calibri" w:hAnsi="Calibri"/>
          <w:b/>
          <w:bCs/>
          <w:color w:val="00387B"/>
          <w:sz w:val="28"/>
          <w:szCs w:val="28"/>
        </w:rPr>
        <w:t xml:space="preserve">1  Purpose</w:t>
      </w:r>
    </w:p>
    <w:p>
      <w:pPr>
        <w:spacing w:after="60" w:before="60"/>
      </w:pPr>
      <w:r>
        <w:rPr>
          <w:rFonts w:ascii="Calibri" w:cs="Calibri" w:eastAsia="Calibri" w:hAnsi="Calibri"/>
          <w:sz w:val="20"/>
          <w:szCs w:val="20"/>
        </w:rPr>
        <w:t xml:space="preserve">This document provides a consolidated global reference of hyperbaric oxygen therapy (HBOT) and decompression chamber (DDC) facilities relevant to N-Sea diving operations. It draws from the N-Sea HBOT DDC Source Dataset (April 2026) and the individual regional guidance documents (GD-023 through GD-026).</w:t>
      </w:r>
    </w:p>
    <w:p>
      <w:pPr>
        <w:spacing w:after="60" w:before="60"/>
      </w:pPr>
      <w:r>
        <w:rPr>
          <w:rFonts w:ascii="Calibri" w:cs="Calibri" w:eastAsia="Calibri" w:hAnsi="Calibri"/>
          <w:sz w:val="20"/>
          <w:szCs w:val="20"/>
        </w:rPr>
        <w:t xml:space="preserve">This document is a planning reference tool. Region-specific documents (GD-023 to GD-026) must be used for project ERP preparation. All facility details must be independently confirmed before use.</w:t>
      </w:r>
    </w:p>
    <w:p>
      <w:pPr>
        <w:spacing w:after="0" w:before="120"/>
      </w:pPr>
    </w:p>
    <w:p>
      <w:pPr>
        <w:pStyle w:val="Heading2"/>
      </w:pPr>
      <w:r>
        <w:rPr>
          <w:rFonts w:ascii="Calibri" w:cs="Calibri" w:eastAsia="Calibri" w:hAnsi="Calibri"/>
          <w:b/>
          <w:bCs/>
          <w:color w:val="00387B"/>
          <w:sz w:val="24"/>
          <w:szCs w:val="24"/>
        </w:rPr>
        <w:t xml:space="preserve">1.1  Scope</w:t>
      </w:r>
    </w:p>
    <w:p>
      <w:pPr>
        <w:pStyle w:val="ListParagraph"/>
        <w:numPr>
          <w:ilvl w:val="0"/>
          <w:numId w:val="2"/>
        </w:numPr>
      </w:pPr>
      <w:r>
        <w:rPr>
          <w:rFonts w:ascii="Calibri" w:cs="Calibri" w:eastAsia="Calibri" w:hAnsi="Calibri"/>
          <w:sz w:val="20"/>
          <w:szCs w:val="20"/>
        </w:rPr>
        <w:t xml:space="preserve">United Kingdom (see also BMS-OP-0600-GD-023)</w:t>
      </w:r>
    </w:p>
    <w:p>
      <w:pPr>
        <w:pStyle w:val="ListParagraph"/>
        <w:numPr>
          <w:ilvl w:val="0"/>
          <w:numId w:val="2"/>
        </w:numPr>
      </w:pPr>
      <w:r>
        <w:rPr>
          <w:rFonts w:ascii="Calibri" w:cs="Calibri" w:eastAsia="Calibri" w:hAnsi="Calibri"/>
          <w:sz w:val="20"/>
          <w:szCs w:val="20"/>
        </w:rPr>
        <w:t xml:space="preserve">Netherlands (see also BMS-OP-0600-GD-024)</w:t>
      </w:r>
    </w:p>
    <w:p>
      <w:pPr>
        <w:pStyle w:val="ListParagraph"/>
        <w:numPr>
          <w:ilvl w:val="0"/>
          <w:numId w:val="2"/>
        </w:numPr>
      </w:pPr>
      <w:r>
        <w:rPr>
          <w:rFonts w:ascii="Calibri" w:cs="Calibri" w:eastAsia="Calibri" w:hAnsi="Calibri"/>
          <w:sz w:val="20"/>
          <w:szCs w:val="20"/>
        </w:rPr>
        <w:t xml:space="preserve">Germany (see also BMS-OP-0600-GD-025)</w:t>
      </w:r>
    </w:p>
    <w:p>
      <w:pPr>
        <w:pStyle w:val="ListParagraph"/>
        <w:numPr>
          <w:ilvl w:val="0"/>
          <w:numId w:val="2"/>
        </w:numPr>
      </w:pPr>
      <w:r>
        <w:rPr>
          <w:rFonts w:ascii="Calibri" w:cs="Calibri" w:eastAsia="Calibri" w:hAnsi="Calibri"/>
          <w:sz w:val="20"/>
          <w:szCs w:val="20"/>
        </w:rPr>
        <w:t xml:space="preserve">Norway</w:t>
      </w:r>
    </w:p>
    <w:p>
      <w:pPr>
        <w:pStyle w:val="ListParagraph"/>
        <w:numPr>
          <w:ilvl w:val="0"/>
          <w:numId w:val="2"/>
        </w:numPr>
      </w:pPr>
      <w:r>
        <w:rPr>
          <w:rFonts w:ascii="Calibri" w:cs="Calibri" w:eastAsia="Calibri" w:hAnsi="Calibri"/>
          <w:sz w:val="20"/>
          <w:szCs w:val="20"/>
        </w:rPr>
        <w:t xml:space="preserve">Belgium</w:t>
      </w:r>
    </w:p>
    <w:p>
      <w:pPr>
        <w:pStyle w:val="ListParagraph"/>
        <w:numPr>
          <w:ilvl w:val="0"/>
          <w:numId w:val="2"/>
        </w:numPr>
      </w:pPr>
      <w:r>
        <w:rPr>
          <w:rFonts w:ascii="Calibri" w:cs="Calibri" w:eastAsia="Calibri" w:hAnsi="Calibri"/>
          <w:sz w:val="20"/>
          <w:szCs w:val="20"/>
        </w:rPr>
        <w:t xml:space="preserve">France</w:t>
      </w:r>
    </w:p>
    <w:p>
      <w:pPr>
        <w:pStyle w:val="ListParagraph"/>
        <w:numPr>
          <w:ilvl w:val="0"/>
          <w:numId w:val="2"/>
        </w:numPr>
      </w:pPr>
      <w:r>
        <w:rPr>
          <w:rFonts w:ascii="Calibri" w:cs="Calibri" w:eastAsia="Calibri" w:hAnsi="Calibri"/>
          <w:sz w:val="20"/>
          <w:szCs w:val="20"/>
        </w:rPr>
        <w:t xml:space="preserve">United Arab Emirates (see also BMS-OP-0600-GD-026)</w:t>
      </w:r>
    </w:p>
    <w:p>
      <w:pPr>
        <w:pStyle w:val="ListParagraph"/>
        <w:numPr>
          <w:ilvl w:val="0"/>
          <w:numId w:val="2"/>
        </w:numPr>
      </w:pPr>
      <w:r>
        <w:rPr>
          <w:rFonts w:ascii="Calibri" w:cs="Calibri" w:eastAsia="Calibri" w:hAnsi="Calibri"/>
          <w:sz w:val="20"/>
          <w:szCs w:val="20"/>
        </w:rPr>
        <w:t xml:space="preserve">Qatar, Oman, Bahrain</w:t>
      </w:r>
    </w:p>
    <w:p>
      <w:pPr>
        <w:spacing w:after="0" w:before="120"/>
      </w:pPr>
    </w:p>
    <w:p>
      <w:pPr>
        <w:pStyle w:val="Heading2"/>
      </w:pPr>
      <w:r>
        <w:rPr>
          <w:rFonts w:ascii="Calibri" w:cs="Calibri" w:eastAsia="Calibri" w:hAnsi="Calibri"/>
          <w:b/>
          <w:bCs/>
          <w:color w:val="00387B"/>
          <w:sz w:val="24"/>
          <w:szCs w:val="24"/>
        </w:rPr>
        <w:t xml:space="preserve">1.2  Selection Principle</w:t>
      </w:r>
    </w:p>
    <w:p>
      <w:pPr>
        <w:spacing w:after="60" w:before="60"/>
      </w:pPr>
      <w:r>
        <w:rPr>
          <w:rFonts w:ascii="Calibri" w:cs="Calibri" w:eastAsia="Calibri" w:hAnsi="Calibri"/>
          <w:sz w:val="20"/>
          <w:szCs w:val="20"/>
        </w:rPr>
        <w:t xml:space="preserve">The preferred facility for any project is the closest suitable centre for the planned project and work location, taking account of chamber capability, hospital support, transport route, and live acceptance by the receiving facility. Capability ratings must always be confirmed before ERP issue.</w:t>
      </w:r>
    </w:p>
    <w:p>
      <w:pPr>
        <w:spacing w:after="0" w:before="120"/>
      </w:pPr>
    </w:p>
    <w:p>
      <w:pPr>
        <w:pStyle w:val="Heading2"/>
      </w:pPr>
      <w:r>
        <w:rPr>
          <w:rFonts w:ascii="Calibri" w:cs="Calibri" w:eastAsia="Calibri" w:hAnsi="Calibri"/>
          <w:b/>
          <w:bCs/>
          <w:color w:val="00387B"/>
          <w:sz w:val="24"/>
          <w:szCs w:val="24"/>
        </w:rPr>
        <w:t xml:space="preserve">1.3  Facility Suitability Flags</w:t>
      </w:r>
    </w:p>
    <w:p>
      <w:pPr>
        <w:pStyle w:val="ListParagraph"/>
        <w:numPr>
          <w:ilvl w:val="0"/>
          <w:numId w:val="2"/>
        </w:numPr>
      </w:pPr>
      <w:r>
        <w:rPr>
          <w:rFonts w:ascii="Calibri" w:cs="Calibri" w:eastAsia="Calibri" w:hAnsi="Calibri"/>
          <w:sz w:val="20"/>
          <w:szCs w:val="20"/>
        </w:rPr>
        <w:t xml:space="preserve">SUITABLE FOR ERP USE: Confirmed 24/7 diving emergency capability from authoritative source. Direct acceptance still required.</w:t>
      </w:r>
    </w:p>
    <w:p>
      <w:pPr>
        <w:pStyle w:val="ListParagraph"/>
        <w:numPr>
          <w:ilvl w:val="0"/>
          <w:numId w:val="2"/>
        </w:numPr>
      </w:pPr>
      <w:r>
        <w:rPr>
          <w:rFonts w:ascii="Calibri" w:cs="Calibri" w:eastAsia="Calibri" w:hAnsi="Calibri"/>
          <w:sz w:val="20"/>
          <w:szCs w:val="20"/>
        </w:rPr>
        <w:t xml:space="preserve">PRIOR ARRANGEMENT REQUIRED: Chamber available but advance coordination with facility is mandatory before use.</w:t>
      </w:r>
    </w:p>
    <w:p>
      <w:pPr>
        <w:pStyle w:val="ListParagraph"/>
        <w:numPr>
          <w:ilvl w:val="0"/>
          <w:numId w:val="2"/>
        </w:numPr>
      </w:pPr>
      <w:r>
        <w:rPr>
          <w:rFonts w:ascii="Calibri" w:cs="Calibri" w:eastAsia="Calibri" w:hAnsi="Calibri"/>
          <w:sz w:val="20"/>
          <w:szCs w:val="20"/>
        </w:rPr>
        <w:t xml:space="preserve">VERIFY BEFORE ERP USE: Website evidence only; 24/7 diver acceptance not confirmed from authoritative source.</w:t>
      </w:r>
    </w:p>
    <w:p>
      <w:pPr>
        <w:pStyle w:val="ListParagraph"/>
        <w:numPr>
          <w:ilvl w:val="0"/>
          <w:numId w:val="2"/>
        </w:numPr>
      </w:pPr>
      <w:r>
        <w:rPr>
          <w:rFonts w:ascii="Calibri" w:cs="Calibri" w:eastAsia="Calibri" w:hAnsi="Calibri"/>
          <w:sz w:val="20"/>
          <w:szCs w:val="20"/>
        </w:rPr>
        <w:t xml:space="preserve">NOT OPERATIONAL: Confirmed closed. Do not use.</w:t>
      </w:r>
    </w:p>
    <w:p>
      <w:pPr>
        <w:spacing w:after="0" w:before="120"/>
      </w:pPr>
    </w:p>
    <w:p>
      <w:pPr>
        <w:pStyle w:val="Heading1"/>
      </w:pPr>
      <w:r>
        <w:rPr>
          <w:rFonts w:ascii="Calibri" w:cs="Calibri" w:eastAsia="Calibri" w:hAnsi="Calibri"/>
          <w:b/>
          <w:bCs/>
          <w:color w:val="00387B"/>
          <w:sz w:val="28"/>
          <w:szCs w:val="28"/>
        </w:rPr>
        <w:t xml:space="preserve">2  United Kingdom</w:t>
      </w:r>
    </w:p>
    <w:p>
      <w:pPr>
        <w:pStyle w:val="Heading2"/>
      </w:pPr>
      <w:r>
        <w:rPr>
          <w:rFonts w:ascii="Calibri" w:cs="Calibri" w:eastAsia="Calibri" w:hAnsi="Calibri"/>
          <w:b/>
          <w:bCs/>
          <w:color w:val="00387B"/>
          <w:sz w:val="24"/>
          <w:szCs w:val="24"/>
        </w:rPr>
        <w:t xml:space="preserve">2.1  Emergency Contacts</w:t>
      </w:r>
    </w:p>
    <w:p>
      <w:pPr>
        <w:pStyle w:val="ListParagraph"/>
        <w:numPr>
          <w:ilvl w:val="0"/>
          <w:numId w:val="2"/>
        </w:numPr>
      </w:pPr>
      <w:r>
        <w:rPr>
          <w:rFonts w:ascii="Calibri" w:cs="Calibri" w:eastAsia="Calibri" w:hAnsi="Calibri"/>
          <w:sz w:val="20"/>
          <w:szCs w:val="20"/>
        </w:rPr>
        <w:t xml:space="preserve">BHA National Diving Accident Helpline (England, Wales, Northern Ireland): 07831 151523</w:t>
      </w:r>
    </w:p>
    <w:p>
      <w:pPr>
        <w:pStyle w:val="ListParagraph"/>
        <w:numPr>
          <w:ilvl w:val="0"/>
          <w:numId w:val="2"/>
        </w:numPr>
      </w:pPr>
      <w:r>
        <w:rPr>
          <w:rFonts w:ascii="Calibri" w:cs="Calibri" w:eastAsia="Calibri" w:hAnsi="Calibri"/>
          <w:sz w:val="20"/>
          <w:szCs w:val="20"/>
        </w:rPr>
        <w:t xml:space="preserve">Scotland Diving Helpline: 0345 408 6008</w:t>
      </w:r>
    </w:p>
    <w:p>
      <w:pPr>
        <w:pStyle w:val="ListParagraph"/>
        <w:numPr>
          <w:ilvl w:val="0"/>
          <w:numId w:val="2"/>
        </w:numPr>
      </w:pPr>
      <w:r>
        <w:rPr>
          <w:rFonts w:ascii="Calibri" w:cs="Calibri" w:eastAsia="Calibri" w:hAnsi="Calibri"/>
          <w:sz w:val="20"/>
          <w:szCs w:val="20"/>
        </w:rPr>
        <w:t xml:space="preserve">HM Coastguard: 999 / VHF Ch 16</w:t>
      </w:r>
    </w:p>
    <w:p>
      <w:pPr>
        <w:pStyle w:val="ListParagraph"/>
        <w:numPr>
          <w:ilvl w:val="0"/>
          <w:numId w:val="2"/>
        </w:numPr>
      </w:pPr>
      <w:r>
        <w:rPr>
          <w:rFonts w:ascii="Calibri" w:cs="Calibri" w:eastAsia="Calibri" w:hAnsi="Calibri"/>
          <w:sz w:val="20"/>
          <w:szCs w:val="20"/>
        </w:rPr>
        <w:t xml:space="preserve">DAN Europe 24h: +39 06 4211 5685</w:t>
      </w:r>
    </w:p>
    <w:p>
      <w:pPr>
        <w:spacing w:after="0" w:before="120"/>
      </w:pPr>
    </w:p>
    <w:p>
      <w:pPr>
        <w:pStyle w:val="Heading2"/>
      </w:pPr>
      <w:r>
        <w:rPr>
          <w:rFonts w:ascii="Calibri" w:cs="Calibri" w:eastAsia="Calibri" w:hAnsi="Calibri"/>
          <w:b/>
          <w:bCs/>
          <w:color w:val="00387B"/>
          <w:sz w:val="24"/>
          <w:szCs w:val="24"/>
        </w:rPr>
        <w:t xml:space="preserve">2.2  Reference Document</w:t>
      </w:r>
    </w:p>
    <w:p>
      <w:pPr>
        <w:spacing w:after="60" w:before="60"/>
      </w:pPr>
      <w:r>
        <w:rPr>
          <w:rFonts w:ascii="Calibri" w:cs="Calibri" w:eastAsia="Calibri" w:hAnsi="Calibri"/>
          <w:sz w:val="20"/>
          <w:szCs w:val="20"/>
        </w:rPr>
        <w:t xml:space="preserve">BMS-OP-0600-GD-023 UK Hyperbaric Chamber Locations (current version).</w:t>
      </w:r>
    </w:p>
    <w:p>
      <w:pPr>
        <w:spacing w:after="0" w:before="120"/>
      </w:pPr>
    </w:p>
    <w:p>
      <w:pPr>
        <w:pStyle w:val="Heading2"/>
      </w:pPr>
      <w:r>
        <w:rPr>
          <w:rFonts w:ascii="Calibri" w:cs="Calibri" w:eastAsia="Calibri" w:hAnsi="Calibri"/>
          <w:b/>
          <w:bCs/>
          <w:color w:val="00387B"/>
          <w:sz w:val="24"/>
          <w:szCs w:val="24"/>
        </w:rPr>
        <w:t xml:space="preserve">2.3  UK Facility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550"/>
        <w:gridCol w:w="700"/>
        <w:gridCol w:w="2310"/>
      </w:tblGrid>
      <w:tr>
        <w:trPr>
          <w:tblHeader/>
        </w:trPr>
        <w:tc>
          <w:tcPr>
            <w:tcW w:type="dxa" w:w="22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Facility</w:t>
            </w:r>
          </w:p>
        </w:tc>
        <w:tc>
          <w:tcPr>
            <w:tcW w:type="dxa" w:w="18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Location</w:t>
            </w:r>
          </w:p>
        </w:tc>
        <w:tc>
          <w:tcPr>
            <w:tcW w:type="dxa" w:w="18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Emergency Tel</w:t>
            </w:r>
          </w:p>
        </w:tc>
        <w:tc>
          <w:tcPr>
            <w:tcW w:type="dxa" w:w="55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24h</w:t>
            </w:r>
          </w:p>
        </w:tc>
        <w:tc>
          <w:tcPr>
            <w:tcW w:type="dxa" w:w="7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Category</w:t>
            </w:r>
          </w:p>
        </w:tc>
        <w:tc>
          <w:tcPr>
            <w:tcW w:type="dxa" w:w="231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Status</w:t>
            </w:r>
          </w:p>
        </w:tc>
      </w:tr>
      <w:tr>
        <w:tc>
          <w:tcPr>
            <w:tcW w:type="dxa" w:w="22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Aberdeen NHC</w:t>
            </w:r>
          </w:p>
        </w:tc>
        <w:tc>
          <w:tcPr>
            <w:tcW w:type="dxa" w:w="18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Aberdeen Royal Infirmary</w:t>
            </w:r>
          </w:p>
        </w:tc>
        <w:tc>
          <w:tcPr>
            <w:tcW w:type="dxa" w:w="18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0345 408 6008</w:t>
            </w:r>
          </w:p>
        </w:tc>
        <w:tc>
          <w:tcPr>
            <w:tcW w:type="dxa" w:w="55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7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1</w:t>
            </w:r>
          </w:p>
        </w:tc>
        <w:tc>
          <w:tcPr>
            <w:tcW w:type="dxa" w:w="231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Suitable for ERP use</w:t>
            </w:r>
          </w:p>
        </w:tc>
      </w:tr>
      <w:tr>
        <w:tc>
          <w:tcPr>
            <w:tcW w:type="dxa" w:w="22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Wirral Hyperbaric Treatment &amp; Training</w:t>
            </w:r>
          </w:p>
        </w:tc>
        <w:tc>
          <w:tcPr>
            <w:tcW w:type="dxa" w:w="18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Birkenhead</w:t>
            </w:r>
          </w:p>
        </w:tc>
        <w:tc>
          <w:tcPr>
            <w:tcW w:type="dxa" w:w="18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0151 648 8000 / 07802 824245</w:t>
            </w:r>
          </w:p>
        </w:tc>
        <w:tc>
          <w:tcPr>
            <w:tcW w:type="dxa" w:w="55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7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1</w:t>
            </w:r>
          </w:p>
        </w:tc>
        <w:tc>
          <w:tcPr>
            <w:tcW w:type="dxa" w:w="231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Suitable for ERP use</w:t>
            </w:r>
          </w:p>
        </w:tc>
      </w:tr>
      <w:tr>
        <w:tc>
          <w:tcPr>
            <w:tcW w:type="dxa" w:w="22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Hull North of England</w:t>
            </w:r>
          </w:p>
        </w:tc>
        <w:tc>
          <w:tcPr>
            <w:tcW w:type="dxa" w:w="18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Spire Hull &amp; East Riding Hospital</w:t>
            </w:r>
          </w:p>
        </w:tc>
        <w:tc>
          <w:tcPr>
            <w:tcW w:type="dxa" w:w="18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01482 659471 / 07850 936598</w:t>
            </w:r>
          </w:p>
        </w:tc>
        <w:tc>
          <w:tcPr>
            <w:tcW w:type="dxa" w:w="55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7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1</w:t>
            </w:r>
          </w:p>
        </w:tc>
        <w:tc>
          <w:tcPr>
            <w:tcW w:type="dxa" w:w="231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Suitable for ERP use</w:t>
            </w:r>
          </w:p>
        </w:tc>
      </w:tr>
      <w:tr>
        <w:tc>
          <w:tcPr>
            <w:tcW w:type="dxa" w:w="22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Whipps Cross</w:t>
            </w:r>
          </w:p>
        </w:tc>
        <w:tc>
          <w:tcPr>
            <w:tcW w:type="dxa" w:w="18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London E11</w:t>
            </w:r>
          </w:p>
        </w:tc>
        <w:tc>
          <w:tcPr>
            <w:tcW w:type="dxa" w:w="18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07999 292999 / 07805 624856</w:t>
            </w:r>
          </w:p>
        </w:tc>
        <w:tc>
          <w:tcPr>
            <w:tcW w:type="dxa" w:w="55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7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1</w:t>
            </w:r>
          </w:p>
        </w:tc>
        <w:tc>
          <w:tcPr>
            <w:tcW w:type="dxa" w:w="231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Suitable for ERP use</w:t>
            </w:r>
          </w:p>
        </w:tc>
      </w:tr>
      <w:tr>
        <w:tc>
          <w:tcPr>
            <w:tcW w:type="dxa" w:w="22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Great Yarmouth / James Paget</w:t>
            </w:r>
          </w:p>
        </w:tc>
        <w:tc>
          <w:tcPr>
            <w:tcW w:type="dxa" w:w="18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Gorleston NR31 6LA</w:t>
            </w:r>
          </w:p>
        </w:tc>
        <w:tc>
          <w:tcPr>
            <w:tcW w:type="dxa" w:w="18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01493 603151 / 07736 803966</w:t>
            </w:r>
          </w:p>
        </w:tc>
        <w:tc>
          <w:tcPr>
            <w:tcW w:type="dxa" w:w="55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7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1</w:t>
            </w:r>
          </w:p>
        </w:tc>
        <w:tc>
          <w:tcPr>
            <w:tcW w:type="dxa" w:w="231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Suitable for ERP use</w:t>
            </w:r>
          </w:p>
        </w:tc>
      </w:tr>
      <w:tr>
        <w:tc>
          <w:tcPr>
            <w:tcW w:type="dxa" w:w="22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Plymouth DDRC</w:t>
            </w:r>
          </w:p>
        </w:tc>
        <w:tc>
          <w:tcPr>
            <w:tcW w:type="dxa" w:w="18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Plymouth PL6 8BU</w:t>
            </w:r>
          </w:p>
        </w:tc>
        <w:tc>
          <w:tcPr>
            <w:tcW w:type="dxa" w:w="18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07831 151523</w:t>
            </w:r>
          </w:p>
        </w:tc>
        <w:tc>
          <w:tcPr>
            <w:tcW w:type="dxa" w:w="55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7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1</w:t>
            </w:r>
          </w:p>
        </w:tc>
        <w:tc>
          <w:tcPr>
            <w:tcW w:type="dxa" w:w="231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Suitable for ERP use</w:t>
            </w:r>
          </w:p>
        </w:tc>
      </w:tr>
      <w:tr>
        <w:tc>
          <w:tcPr>
            <w:tcW w:type="dxa" w:w="22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Chichester</w:t>
            </w:r>
          </w:p>
        </w:tc>
        <w:tc>
          <w:tcPr>
            <w:tcW w:type="dxa" w:w="18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St Richard's Hospital</w:t>
            </w:r>
          </w:p>
        </w:tc>
        <w:tc>
          <w:tcPr>
            <w:tcW w:type="dxa" w:w="18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01243 330096</w:t>
            </w:r>
          </w:p>
        </w:tc>
        <w:tc>
          <w:tcPr>
            <w:tcW w:type="dxa" w:w="55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7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2</w:t>
            </w:r>
          </w:p>
        </w:tc>
        <w:tc>
          <w:tcPr>
            <w:tcW w:type="dxa" w:w="231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Suitable — confirm no Cat 1 need</w:t>
            </w:r>
          </w:p>
        </w:tc>
      </w:tr>
      <w:tr>
        <w:tc>
          <w:tcPr>
            <w:tcW w:type="dxa" w:w="22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Rugby Midlands Diving Chamber</w:t>
            </w:r>
          </w:p>
        </w:tc>
        <w:tc>
          <w:tcPr>
            <w:tcW w:type="dxa" w:w="18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Hospital of St Cross</w:t>
            </w:r>
          </w:p>
        </w:tc>
        <w:tc>
          <w:tcPr>
            <w:tcW w:type="dxa" w:w="18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07931 472602</w:t>
            </w:r>
          </w:p>
        </w:tc>
        <w:tc>
          <w:tcPr>
            <w:tcW w:type="dxa" w:w="55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7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2</w:t>
            </w:r>
          </w:p>
        </w:tc>
        <w:tc>
          <w:tcPr>
            <w:tcW w:type="dxa" w:w="231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Suitable — confirm no Cat 1 need</w:t>
            </w:r>
          </w:p>
        </w:tc>
      </w:tr>
      <w:tr>
        <w:tc>
          <w:tcPr>
            <w:tcW w:type="dxa" w:w="22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Orkney Hyperbaric Unit</w:t>
            </w:r>
          </w:p>
        </w:tc>
        <w:tc>
          <w:tcPr>
            <w:tcW w:type="dxa" w:w="18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Stromness KW16</w:t>
            </w:r>
          </w:p>
        </w:tc>
        <w:tc>
          <w:tcPr>
            <w:tcW w:type="dxa" w:w="18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0345 408 6008</w:t>
            </w:r>
          </w:p>
        </w:tc>
        <w:tc>
          <w:tcPr>
            <w:tcW w:type="dxa" w:w="55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7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2</w:t>
            </w:r>
          </w:p>
        </w:tc>
        <w:tc>
          <w:tcPr>
            <w:tcW w:type="dxa" w:w="231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Suitable for ERP use</w:t>
            </w:r>
          </w:p>
        </w:tc>
      </w:tr>
      <w:tr>
        <w:tc>
          <w:tcPr>
            <w:tcW w:type="dxa" w:w="22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Strathcarron Seafield</w:t>
            </w:r>
          </w:p>
        </w:tc>
        <w:tc>
          <w:tcPr>
            <w:tcW w:type="dxa" w:w="18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Kishorn IV54</w:t>
            </w:r>
          </w:p>
        </w:tc>
        <w:tc>
          <w:tcPr>
            <w:tcW w:type="dxa" w:w="18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01520 722221</w:t>
            </w:r>
          </w:p>
        </w:tc>
        <w:tc>
          <w:tcPr>
            <w:tcW w:type="dxa" w:w="55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7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3</w:t>
            </w:r>
          </w:p>
        </w:tc>
        <w:tc>
          <w:tcPr>
            <w:tcW w:type="dxa" w:w="231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Prior arrangement required</w:t>
            </w:r>
          </w:p>
        </w:tc>
      </w:tr>
      <w:tr>
        <w:tc>
          <w:tcPr>
            <w:tcW w:type="dxa" w:w="22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Gravesend Marine Services</w:t>
            </w:r>
          </w:p>
        </w:tc>
        <w:tc>
          <w:tcPr>
            <w:tcW w:type="dxa" w:w="18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Gravesend DA12</w:t>
            </w:r>
          </w:p>
        </w:tc>
        <w:tc>
          <w:tcPr>
            <w:tcW w:type="dxa" w:w="18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01474 560311</w:t>
            </w:r>
          </w:p>
        </w:tc>
        <w:tc>
          <w:tcPr>
            <w:tcW w:type="dxa" w:w="55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7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3</w:t>
            </w:r>
          </w:p>
        </w:tc>
        <w:tc>
          <w:tcPr>
            <w:tcW w:type="dxa" w:w="231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Verify — not BHA listed</w:t>
            </w:r>
          </w:p>
        </w:tc>
      </w:tr>
      <w:tr>
        <w:tc>
          <w:tcPr>
            <w:tcW w:type="dxa" w:w="22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Fort William Underwater Centre</w:t>
            </w:r>
          </w:p>
        </w:tc>
        <w:tc>
          <w:tcPr>
            <w:tcW w:type="dxa" w:w="18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Fort William PH33</w:t>
            </w:r>
          </w:p>
        </w:tc>
        <w:tc>
          <w:tcPr>
            <w:tcW w:type="dxa" w:w="18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0345 408 6008</w:t>
            </w:r>
          </w:p>
        </w:tc>
        <w:tc>
          <w:tcPr>
            <w:tcW w:type="dxa" w:w="55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Verify</w:t>
            </w:r>
          </w:p>
        </w:tc>
        <w:tc>
          <w:tcPr>
            <w:tcW w:type="dxa" w:w="7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2</w:t>
            </w:r>
          </w:p>
        </w:tc>
        <w:tc>
          <w:tcPr>
            <w:tcW w:type="dxa" w:w="231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Verify — not BHA listed</w:t>
            </w:r>
          </w:p>
        </w:tc>
      </w:tr>
      <w:tr>
        <w:tc>
          <w:tcPr>
            <w:tcW w:type="dxa" w:w="22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Oban / Tritonia</w:t>
            </w:r>
          </w:p>
        </w:tc>
        <w:tc>
          <w:tcPr>
            <w:tcW w:type="dxa" w:w="18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Oban PA37 1QA</w:t>
            </w:r>
          </w:p>
        </w:tc>
        <w:tc>
          <w:tcPr>
            <w:tcW w:type="dxa" w:w="18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0345 408 6008 triage only</w:t>
            </w:r>
          </w:p>
        </w:tc>
        <w:tc>
          <w:tcPr>
            <w:tcW w:type="dxa" w:w="55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No</w:t>
            </w:r>
          </w:p>
        </w:tc>
        <w:tc>
          <w:tcPr>
            <w:tcW w:type="dxa" w:w="7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CLOSED</w:t>
            </w:r>
          </w:p>
        </w:tc>
        <w:tc>
          <w:tcPr>
            <w:tcW w:type="dxa" w:w="231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NOT OPERATIONAL — do not use</w:t>
            </w:r>
          </w:p>
        </w:tc>
      </w:tr>
      <w:tr>
        <w:tc>
          <w:tcPr>
            <w:tcW w:type="dxa" w:w="22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Poole The Diver Clinic</w:t>
            </w:r>
          </w:p>
        </w:tc>
        <w:tc>
          <w:tcPr>
            <w:tcW w:type="dxa" w:w="18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Poole BH15</w:t>
            </w:r>
          </w:p>
        </w:tc>
        <w:tc>
          <w:tcPr>
            <w:tcW w:type="dxa" w:w="18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CLOSED</w:t>
            </w:r>
          </w:p>
        </w:tc>
        <w:tc>
          <w:tcPr>
            <w:tcW w:type="dxa" w:w="55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No</w:t>
            </w:r>
          </w:p>
        </w:tc>
        <w:tc>
          <w:tcPr>
            <w:tcW w:type="dxa" w:w="7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CLOSED</w:t>
            </w:r>
          </w:p>
        </w:tc>
        <w:tc>
          <w:tcPr>
            <w:tcW w:type="dxa" w:w="231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NOT OPERATIONAL — do not use</w:t>
            </w:r>
          </w:p>
        </w:tc>
      </w:tr>
    </w:tbl>
    <w:p>
      <w:pPr>
        <w:spacing w:after="0" w:before="120"/>
      </w:pPr>
    </w:p>
    <w:p>
      <w:pPr>
        <w:pStyle w:val="Heading1"/>
      </w:pPr>
      <w:r>
        <w:rPr>
          <w:rFonts w:ascii="Calibri" w:cs="Calibri" w:eastAsia="Calibri" w:hAnsi="Calibri"/>
          <w:b/>
          <w:bCs/>
          <w:color w:val="00387B"/>
          <w:sz w:val="28"/>
          <w:szCs w:val="28"/>
        </w:rPr>
        <w:t xml:space="preserve">3  Netherlands</w:t>
      </w:r>
    </w:p>
    <w:p>
      <w:pPr>
        <w:pStyle w:val="Heading2"/>
      </w:pPr>
      <w:r>
        <w:rPr>
          <w:rFonts w:ascii="Calibri" w:cs="Calibri" w:eastAsia="Calibri" w:hAnsi="Calibri"/>
          <w:b/>
          <w:bCs/>
          <w:color w:val="00387B"/>
          <w:sz w:val="24"/>
          <w:szCs w:val="24"/>
        </w:rPr>
        <w:t xml:space="preserve">3.1  Emergency Contacts</w:t>
      </w:r>
    </w:p>
    <w:p>
      <w:pPr>
        <w:pStyle w:val="ListParagraph"/>
        <w:numPr>
          <w:ilvl w:val="0"/>
          <w:numId w:val="2"/>
        </w:numPr>
      </w:pPr>
      <w:r>
        <w:rPr>
          <w:rFonts w:ascii="Calibri" w:cs="Calibri" w:eastAsia="Calibri" w:hAnsi="Calibri"/>
          <w:sz w:val="20"/>
          <w:szCs w:val="20"/>
        </w:rPr>
        <w:t xml:space="preserve">General Emergency (ambulance, fire, water): 112</w:t>
      </w:r>
    </w:p>
    <w:p>
      <w:pPr>
        <w:pStyle w:val="ListParagraph"/>
        <w:numPr>
          <w:ilvl w:val="0"/>
          <w:numId w:val="2"/>
        </w:numPr>
      </w:pPr>
      <w:r>
        <w:rPr>
          <w:rFonts w:ascii="Calibri" w:cs="Calibri" w:eastAsia="Calibri" w:hAnsi="Calibri"/>
          <w:sz w:val="20"/>
          <w:szCs w:val="20"/>
        </w:rPr>
        <w:t xml:space="preserve">Netherlands Coastguard / JRCC Den Helder: VHF Ch 16 / +31 223 542300</w:t>
      </w:r>
    </w:p>
    <w:p>
      <w:pPr>
        <w:pStyle w:val="ListParagraph"/>
        <w:numPr>
          <w:ilvl w:val="0"/>
          <w:numId w:val="2"/>
        </w:numPr>
      </w:pPr>
      <w:r>
        <w:rPr>
          <w:rFonts w:ascii="Calibri" w:cs="Calibri" w:eastAsia="Calibri" w:hAnsi="Calibri"/>
          <w:sz w:val="20"/>
          <w:szCs w:val="20"/>
        </w:rPr>
        <w:t xml:space="preserve">Police non-emergency: 0900-8844</w:t>
      </w:r>
    </w:p>
    <w:p>
      <w:pPr>
        <w:pStyle w:val="ListParagraph"/>
        <w:numPr>
          <w:ilvl w:val="0"/>
          <w:numId w:val="2"/>
        </w:numPr>
      </w:pPr>
      <w:r>
        <w:rPr>
          <w:rFonts w:ascii="Calibri" w:cs="Calibri" w:eastAsia="Calibri" w:hAnsi="Calibri"/>
          <w:sz w:val="20"/>
          <w:szCs w:val="20"/>
        </w:rPr>
        <w:t xml:space="preserve">DMC Den Helder duty physician: 0889-501417; out-of-hours: 0223 65 82 20</w:t>
      </w:r>
    </w:p>
    <w:p>
      <w:pPr>
        <w:pStyle w:val="ListParagraph"/>
        <w:numPr>
          <w:ilvl w:val="0"/>
          <w:numId w:val="2"/>
        </w:numPr>
      </w:pPr>
      <w:r>
        <w:rPr>
          <w:rFonts w:ascii="Calibri" w:cs="Calibri" w:eastAsia="Calibri" w:hAnsi="Calibri"/>
          <w:sz w:val="20"/>
          <w:szCs w:val="20"/>
        </w:rPr>
        <w:t xml:space="preserve">DAN Europe 24h: +39 06 4211 5685</w:t>
      </w:r>
    </w:p>
    <w:p>
      <w:pPr>
        <w:spacing w:after="0" w:before="120"/>
      </w:pPr>
    </w:p>
    <w:p>
      <w:pPr>
        <w:pStyle w:val="Heading2"/>
      </w:pPr>
      <w:r>
        <w:rPr>
          <w:rFonts w:ascii="Calibri" w:cs="Calibri" w:eastAsia="Calibri" w:hAnsi="Calibri"/>
          <w:b/>
          <w:bCs/>
          <w:color w:val="00387B"/>
          <w:sz w:val="24"/>
          <w:szCs w:val="24"/>
        </w:rPr>
        <w:t xml:space="preserve">3.2  Reference Document</w:t>
      </w:r>
    </w:p>
    <w:p>
      <w:pPr>
        <w:spacing w:after="60" w:before="60"/>
      </w:pPr>
      <w:r>
        <w:rPr>
          <w:rFonts w:ascii="Calibri" w:cs="Calibri" w:eastAsia="Calibri" w:hAnsi="Calibri"/>
          <w:sz w:val="20"/>
          <w:szCs w:val="20"/>
        </w:rPr>
        <w:t xml:space="preserve">BMS-OP-0600-GD-024 NL Hyperbaric Chamber Locations (current version).</w:t>
      </w:r>
    </w:p>
    <w:p>
      <w:pPr>
        <w:spacing w:after="0" w:before="120"/>
      </w:pPr>
    </w:p>
    <w:p>
      <w:pPr>
        <w:pStyle w:val="Heading2"/>
      </w:pPr>
      <w:r>
        <w:rPr>
          <w:rFonts w:ascii="Calibri" w:cs="Calibri" w:eastAsia="Calibri" w:hAnsi="Calibri"/>
          <w:b/>
          <w:bCs/>
          <w:color w:val="00387B"/>
          <w:sz w:val="24"/>
          <w:szCs w:val="24"/>
        </w:rPr>
        <w:t xml:space="preserve">3.3  NL Facility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1700"/>
        <w:gridCol w:w="450"/>
        <w:gridCol w:w="900"/>
        <w:gridCol w:w="2210"/>
      </w:tblGrid>
      <w:tr>
        <w:trPr>
          <w:tblHeader/>
        </w:trPr>
        <w:tc>
          <w:tcPr>
            <w:tcW w:type="dxa" w:w="21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Facility</w:t>
            </w:r>
          </w:p>
        </w:tc>
        <w:tc>
          <w:tcPr>
            <w:tcW w:type="dxa" w:w="20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Location</w:t>
            </w:r>
          </w:p>
        </w:tc>
        <w:tc>
          <w:tcPr>
            <w:tcW w:type="dxa" w:w="17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Emergency Tel</w:t>
            </w:r>
          </w:p>
        </w:tc>
        <w:tc>
          <w:tcPr>
            <w:tcW w:type="dxa" w:w="45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24h</w:t>
            </w:r>
          </w:p>
        </w:tc>
        <w:tc>
          <w:tcPr>
            <w:tcW w:type="dxa" w:w="9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Category</w:t>
            </w:r>
          </w:p>
        </w:tc>
        <w:tc>
          <w:tcPr>
            <w:tcW w:type="dxa" w:w="221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Status</w:t>
            </w:r>
          </w:p>
        </w:tc>
      </w:tr>
      <w:tr>
        <w:tc>
          <w:tcPr>
            <w:tcW w:type="dxa" w:w="21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Amsterdam UMC AMC — Hyperbare Geneeskunde</w:t>
            </w:r>
          </w:p>
        </w:tc>
        <w:tc>
          <w:tcPr>
            <w:tcW w:type="dxa" w:w="20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Meibergdreef 9, 1105 AZ Amsterdam</w:t>
            </w:r>
          </w:p>
        </w:tc>
        <w:tc>
          <w:tcPr>
            <w:tcW w:type="dxa" w:w="17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020 566 9111 (out of hours)</w:t>
            </w:r>
          </w:p>
        </w:tc>
        <w:tc>
          <w:tcPr>
            <w:tcW w:type="dxa" w:w="45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9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1 (internal equiv.)</w:t>
            </w:r>
          </w:p>
        </w:tc>
        <w:tc>
          <w:tcPr>
            <w:tcW w:type="dxa" w:w="221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SUITABLE — only Dutch facility for ventilated/critical patients</w:t>
            </w:r>
          </w:p>
        </w:tc>
      </w:tr>
      <w:tr>
        <w:tc>
          <w:tcPr>
            <w:tcW w:type="dxa" w:w="21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MCHZ / ADRZ Goes</w:t>
            </w:r>
          </w:p>
        </w:tc>
        <w:tc>
          <w:tcPr>
            <w:tcW w:type="dxa" w:w="20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's-Gravenpolderseweg 114, 4462 RA Goes</w:t>
            </w:r>
          </w:p>
        </w:tc>
        <w:tc>
          <w:tcPr>
            <w:tcW w:type="dxa" w:w="17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088-1250000 (24/7 ADRZ)</w:t>
            </w:r>
          </w:p>
        </w:tc>
        <w:tc>
          <w:tcPr>
            <w:tcW w:type="dxa" w:w="45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9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1 (internal equiv.)</w:t>
            </w:r>
          </w:p>
        </w:tc>
        <w:tc>
          <w:tcPr>
            <w:tcW w:type="dxa" w:w="221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Suitable for ERP use (confirm direct)</w:t>
            </w:r>
          </w:p>
        </w:tc>
      </w:tr>
      <w:tr>
        <w:tc>
          <w:tcPr>
            <w:tcW w:type="dxa" w:w="21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Den Helder — DMC (Royal Netherlands Navy)</w:t>
            </w:r>
          </w:p>
        </w:tc>
        <w:tc>
          <w:tcPr>
            <w:tcW w:type="dxa" w:w="20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Gebouw IJsduiker, 1781 ZZ Den Helder</w:t>
            </w:r>
          </w:p>
        </w:tc>
        <w:tc>
          <w:tcPr>
            <w:tcW w:type="dxa" w:w="17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0889-501417 / 0223 65 82 20</w:t>
            </w:r>
          </w:p>
        </w:tc>
        <w:tc>
          <w:tcPr>
            <w:tcW w:type="dxa" w:w="45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9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1 (internal equiv.)</w:t>
            </w:r>
          </w:p>
        </w:tc>
        <w:tc>
          <w:tcPr>
            <w:tcW w:type="dxa" w:w="221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Prior arrangement required — military</w:t>
            </w:r>
          </w:p>
        </w:tc>
      </w:tr>
      <w:tr>
        <w:tc>
          <w:tcPr>
            <w:tcW w:type="dxa" w:w="21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Sneek — Antonius Hypercare</w:t>
            </w:r>
          </w:p>
        </w:tc>
        <w:tc>
          <w:tcPr>
            <w:tcW w:type="dxa" w:w="20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Bolswarderbaan 1, 8601 ZK Sneek</w:t>
            </w:r>
          </w:p>
        </w:tc>
        <w:tc>
          <w:tcPr>
            <w:tcW w:type="dxa" w:w="17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0515-488077</w:t>
            </w:r>
          </w:p>
        </w:tc>
        <w:tc>
          <w:tcPr>
            <w:tcW w:type="dxa" w:w="45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9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2 (internal equiv.)</w:t>
            </w:r>
          </w:p>
        </w:tc>
        <w:tc>
          <w:tcPr>
            <w:tcW w:type="dxa" w:w="221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Suitable — confirm direct</w:t>
            </w:r>
          </w:p>
        </w:tc>
      </w:tr>
      <w:tr>
        <w:tc>
          <w:tcPr>
            <w:tcW w:type="dxa" w:w="21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IVHG — Hoogeveen</w:t>
            </w:r>
          </w:p>
        </w:tc>
        <w:tc>
          <w:tcPr>
            <w:tcW w:type="dxa" w:w="20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Dr. G.H. Amshoffweg 7, 7909 AA Hoogeveen</w:t>
            </w:r>
          </w:p>
        </w:tc>
        <w:tc>
          <w:tcPr>
            <w:tcW w:type="dxa" w:w="17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Request (2-6h)</w:t>
            </w:r>
          </w:p>
        </w:tc>
        <w:tc>
          <w:tcPr>
            <w:tcW w:type="dxa" w:w="45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No</w:t>
            </w:r>
          </w:p>
        </w:tc>
        <w:tc>
          <w:tcPr>
            <w:tcW w:type="dxa" w:w="9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2 (limited)</w:t>
            </w:r>
          </w:p>
        </w:tc>
        <w:tc>
          <w:tcPr>
            <w:tcW w:type="dxa" w:w="221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NON-ACUTE ONLY — prior arrangement; no ventilated patients</w:t>
            </w:r>
          </w:p>
        </w:tc>
      </w:tr>
      <w:tr>
        <w:tc>
          <w:tcPr>
            <w:tcW w:type="dxa" w:w="21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IVHG — Rotterdam</w:t>
            </w:r>
          </w:p>
        </w:tc>
        <w:tc>
          <w:tcPr>
            <w:tcW w:type="dxa" w:w="20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Brielselaan 69e, 3081 AA Rotterdam</w:t>
            </w:r>
          </w:p>
        </w:tc>
        <w:tc>
          <w:tcPr>
            <w:tcW w:type="dxa" w:w="17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Request (2-6h)</w:t>
            </w:r>
          </w:p>
        </w:tc>
        <w:tc>
          <w:tcPr>
            <w:tcW w:type="dxa" w:w="45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No</w:t>
            </w:r>
          </w:p>
        </w:tc>
        <w:tc>
          <w:tcPr>
            <w:tcW w:type="dxa" w:w="9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2 (limited)</w:t>
            </w:r>
          </w:p>
        </w:tc>
        <w:tc>
          <w:tcPr>
            <w:tcW w:type="dxa" w:w="221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NON-ACUTE ONLY — prior arrangement; no ventilated patients</w:t>
            </w:r>
          </w:p>
        </w:tc>
      </w:tr>
    </w:tbl>
    <w:p>
      <w:pPr>
        <w:spacing w:after="0" w:before="120"/>
      </w:pPr>
    </w:p>
    <w:p>
      <w:pPr>
        <w:pStyle w:val="Heading1"/>
      </w:pPr>
      <w:r>
        <w:rPr>
          <w:rFonts w:ascii="Calibri" w:cs="Calibri" w:eastAsia="Calibri" w:hAnsi="Calibri"/>
          <w:b/>
          <w:bCs/>
          <w:color w:val="00387B"/>
          <w:sz w:val="28"/>
          <w:szCs w:val="28"/>
        </w:rPr>
        <w:t xml:space="preserve">4  Germany</w:t>
      </w:r>
    </w:p>
    <w:p>
      <w:pPr>
        <w:pStyle w:val="Heading2"/>
      </w:pPr>
      <w:r>
        <w:rPr>
          <w:rFonts w:ascii="Calibri" w:cs="Calibri" w:eastAsia="Calibri" w:hAnsi="Calibri"/>
          <w:b/>
          <w:bCs/>
          <w:color w:val="00387B"/>
          <w:sz w:val="24"/>
          <w:szCs w:val="24"/>
        </w:rPr>
        <w:t xml:space="preserve">4.1  Emergency Contacts</w:t>
      </w:r>
    </w:p>
    <w:p>
      <w:pPr>
        <w:pStyle w:val="ListParagraph"/>
        <w:numPr>
          <w:ilvl w:val="0"/>
          <w:numId w:val="2"/>
        </w:numPr>
      </w:pPr>
      <w:r>
        <w:rPr>
          <w:rFonts w:ascii="Calibri" w:cs="Calibri" w:eastAsia="Calibri" w:hAnsi="Calibri"/>
          <w:sz w:val="20"/>
          <w:szCs w:val="20"/>
        </w:rPr>
        <w:t xml:space="preserve">DAN Hotline Germany/Austria (24h): 00800 326 668 783 — code word "Tauchunfall"</w:t>
      </w:r>
    </w:p>
    <w:p>
      <w:pPr>
        <w:pStyle w:val="ListParagraph"/>
        <w:numPr>
          <w:ilvl w:val="0"/>
          <w:numId w:val="2"/>
        </w:numPr>
      </w:pPr>
      <w:r>
        <w:rPr>
          <w:rFonts w:ascii="Calibri" w:cs="Calibri" w:eastAsia="Calibri" w:hAnsi="Calibri"/>
          <w:sz w:val="20"/>
          <w:szCs w:val="20"/>
        </w:rPr>
        <w:t xml:space="preserve">MRCC Bremen: VHF Ch 16 / +49 421 536870</w:t>
      </w:r>
    </w:p>
    <w:p>
      <w:pPr>
        <w:pStyle w:val="ListParagraph"/>
        <w:numPr>
          <w:ilvl w:val="0"/>
          <w:numId w:val="2"/>
        </w:numPr>
      </w:pPr>
      <w:r>
        <w:rPr>
          <w:rFonts w:ascii="Calibri" w:cs="Calibri" w:eastAsia="Calibri" w:hAnsi="Calibri"/>
          <w:sz w:val="20"/>
          <w:szCs w:val="20"/>
        </w:rPr>
        <w:t xml:space="preserve">General Emergency: 112</w:t>
      </w:r>
    </w:p>
    <w:p>
      <w:pPr>
        <w:pStyle w:val="ListParagraph"/>
        <w:numPr>
          <w:ilvl w:val="0"/>
          <w:numId w:val="2"/>
        </w:numPr>
      </w:pPr>
      <w:r>
        <w:rPr>
          <w:rFonts w:ascii="Calibri" w:cs="Calibri" w:eastAsia="Calibri" w:hAnsi="Calibri"/>
          <w:sz w:val="20"/>
          <w:szCs w:val="20"/>
        </w:rPr>
        <w:t xml:space="preserve">GTÜM: www.gtuem.org</w:t>
      </w:r>
    </w:p>
    <w:p>
      <w:pPr>
        <w:pStyle w:val="ListParagraph"/>
        <w:numPr>
          <w:ilvl w:val="0"/>
          <w:numId w:val="2"/>
        </w:numPr>
      </w:pPr>
      <w:r>
        <w:rPr>
          <w:rFonts w:ascii="Calibri" w:cs="Calibri" w:eastAsia="Calibri" w:hAnsi="Calibri"/>
          <w:sz w:val="20"/>
          <w:szCs w:val="20"/>
        </w:rPr>
        <w:t xml:space="preserve">DAN Europe 24h: +39 06 4211 5685</w:t>
      </w:r>
    </w:p>
    <w:p>
      <w:pPr>
        <w:spacing w:after="0" w:before="120"/>
      </w:pPr>
    </w:p>
    <w:p>
      <w:pPr>
        <w:pStyle w:val="Heading2"/>
      </w:pPr>
      <w:r>
        <w:rPr>
          <w:rFonts w:ascii="Calibri" w:cs="Calibri" w:eastAsia="Calibri" w:hAnsi="Calibri"/>
          <w:b/>
          <w:bCs/>
          <w:color w:val="00387B"/>
          <w:sz w:val="24"/>
          <w:szCs w:val="24"/>
        </w:rPr>
        <w:t xml:space="preserve">4.2  Reference Document</w:t>
      </w:r>
    </w:p>
    <w:p>
      <w:pPr>
        <w:spacing w:after="60" w:before="60"/>
      </w:pPr>
      <w:r>
        <w:rPr>
          <w:rFonts w:ascii="Calibri" w:cs="Calibri" w:eastAsia="Calibri" w:hAnsi="Calibri"/>
          <w:sz w:val="20"/>
          <w:szCs w:val="20"/>
        </w:rPr>
        <w:t xml:space="preserve">BMS-OP-0600-GD-025 DE Hyperbaric Chamber Locations (current version).</w:t>
      </w:r>
    </w:p>
    <w:p>
      <w:pPr>
        <w:spacing w:after="0" w:before="120"/>
      </w:pPr>
    </w:p>
    <w:p>
      <w:pPr>
        <w:pStyle w:val="Heading2"/>
      </w:pPr>
      <w:r>
        <w:rPr>
          <w:rFonts w:ascii="Calibri" w:cs="Calibri" w:eastAsia="Calibri" w:hAnsi="Calibri"/>
          <w:b/>
          <w:bCs/>
          <w:color w:val="00387B"/>
          <w:sz w:val="24"/>
          <w:szCs w:val="24"/>
        </w:rPr>
        <w:t xml:space="preserve">4.3  DE Facility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00"/>
        <w:gridCol w:w="450"/>
        <w:gridCol w:w="1200"/>
        <w:gridCol w:w="2410"/>
      </w:tblGrid>
      <w:tr>
        <w:trPr>
          <w:tblHeader/>
        </w:trPr>
        <w:tc>
          <w:tcPr>
            <w:tcW w:type="dxa" w:w="22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Facility</w:t>
            </w:r>
          </w:p>
        </w:tc>
        <w:tc>
          <w:tcPr>
            <w:tcW w:type="dxa" w:w="16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Location</w:t>
            </w:r>
          </w:p>
        </w:tc>
        <w:tc>
          <w:tcPr>
            <w:tcW w:type="dxa" w:w="15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Emergency Tel</w:t>
            </w:r>
          </w:p>
        </w:tc>
        <w:tc>
          <w:tcPr>
            <w:tcW w:type="dxa" w:w="45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24h</w:t>
            </w:r>
          </w:p>
        </w:tc>
        <w:tc>
          <w:tcPr>
            <w:tcW w:type="dxa" w:w="12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GTÜM Category</w:t>
            </w:r>
          </w:p>
        </w:tc>
        <w:tc>
          <w:tcPr>
            <w:tcW w:type="dxa" w:w="241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Status</w:t>
            </w:r>
          </w:p>
        </w:tc>
      </w:tr>
      <w:tr>
        <w:tc>
          <w:tcPr>
            <w:tcW w:type="dxa" w:w="22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Halle — Universitätsklinikum Halle</w:t>
            </w:r>
          </w:p>
        </w:tc>
        <w:tc>
          <w:tcPr>
            <w:tcW w:type="dxa" w:w="16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D-06120 Halle</w:t>
            </w:r>
          </w:p>
        </w:tc>
        <w:tc>
          <w:tcPr>
            <w:tcW w:type="dxa" w:w="15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+49 345 557 7501</w:t>
            </w:r>
          </w:p>
        </w:tc>
        <w:tc>
          <w:tcPr>
            <w:tcW w:type="dxa" w:w="45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12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GTÜM List 1</w:t>
            </w:r>
          </w:p>
        </w:tc>
        <w:tc>
          <w:tcPr>
            <w:tcW w:type="dxa" w:w="241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Suitable for ERP use</w:t>
            </w:r>
          </w:p>
        </w:tc>
      </w:tr>
      <w:tr>
        <w:tc>
          <w:tcPr>
            <w:tcW w:type="dxa" w:w="22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Berlin — Vivantes Klinikum Friedrichshain</w:t>
            </w:r>
          </w:p>
        </w:tc>
        <w:tc>
          <w:tcPr>
            <w:tcW w:type="dxa" w:w="16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D-10249 Berlin</w:t>
            </w:r>
          </w:p>
        </w:tc>
        <w:tc>
          <w:tcPr>
            <w:tcW w:type="dxa" w:w="15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+49 30 130 23 15 02</w:t>
            </w:r>
          </w:p>
        </w:tc>
        <w:tc>
          <w:tcPr>
            <w:tcW w:type="dxa" w:w="45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12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GTÜM List 1</w:t>
            </w:r>
          </w:p>
        </w:tc>
        <w:tc>
          <w:tcPr>
            <w:tcW w:type="dxa" w:w="241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Suitable for ERP use</w:t>
            </w:r>
          </w:p>
        </w:tc>
      </w:tr>
      <w:tr>
        <w:tc>
          <w:tcPr>
            <w:tcW w:type="dxa" w:w="22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Düsseldorf — UK Düsseldorf HBO</w:t>
            </w:r>
          </w:p>
        </w:tc>
        <w:tc>
          <w:tcPr>
            <w:tcW w:type="dxa" w:w="16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D-40225 Düsseldorf</w:t>
            </w:r>
          </w:p>
        </w:tc>
        <w:tc>
          <w:tcPr>
            <w:tcW w:type="dxa" w:w="15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+49 172 109 9112</w:t>
            </w:r>
          </w:p>
        </w:tc>
        <w:tc>
          <w:tcPr>
            <w:tcW w:type="dxa" w:w="45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12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GTÜM List 1</w:t>
            </w:r>
          </w:p>
        </w:tc>
        <w:tc>
          <w:tcPr>
            <w:tcW w:type="dxa" w:w="241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Suitable for ERP use</w:t>
            </w:r>
          </w:p>
        </w:tc>
      </w:tr>
      <w:tr>
        <w:tc>
          <w:tcPr>
            <w:tcW w:type="dxa" w:w="22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Gelsenkirchen — Bergmannsheil Buer</w:t>
            </w:r>
          </w:p>
        </w:tc>
        <w:tc>
          <w:tcPr>
            <w:tcW w:type="dxa" w:w="16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D-45894 Gelsenkirchen</w:t>
            </w:r>
          </w:p>
        </w:tc>
        <w:tc>
          <w:tcPr>
            <w:tcW w:type="dxa" w:w="15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+49 209 5902 7233</w:t>
            </w:r>
          </w:p>
        </w:tc>
        <w:tc>
          <w:tcPr>
            <w:tcW w:type="dxa" w:w="45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12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GTÜM List 1</w:t>
            </w:r>
          </w:p>
        </w:tc>
        <w:tc>
          <w:tcPr>
            <w:tcW w:type="dxa" w:w="241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Suitable for ERP use</w:t>
            </w:r>
          </w:p>
        </w:tc>
      </w:tr>
      <w:tr>
        <w:tc>
          <w:tcPr>
            <w:tcW w:type="dxa" w:w="22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Aachen — HBO-Zentrum Euregio</w:t>
            </w:r>
          </w:p>
        </w:tc>
        <w:tc>
          <w:tcPr>
            <w:tcW w:type="dxa" w:w="16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D-52072 Aachen</w:t>
            </w:r>
          </w:p>
        </w:tc>
        <w:tc>
          <w:tcPr>
            <w:tcW w:type="dxa" w:w="15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+49 241 840 44</w:t>
            </w:r>
          </w:p>
        </w:tc>
        <w:tc>
          <w:tcPr>
            <w:tcW w:type="dxa" w:w="45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12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GTÜM List 1</w:t>
            </w:r>
          </w:p>
        </w:tc>
        <w:tc>
          <w:tcPr>
            <w:tcW w:type="dxa" w:w="241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Suitable for ERP use</w:t>
            </w:r>
          </w:p>
        </w:tc>
      </w:tr>
      <w:tr>
        <w:tc>
          <w:tcPr>
            <w:tcW w:type="dxa" w:w="22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Wiesbaden — HBO Rhein Main Taunus</w:t>
            </w:r>
          </w:p>
        </w:tc>
        <w:tc>
          <w:tcPr>
            <w:tcW w:type="dxa" w:w="16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D-65187 Wiesbaden</w:t>
            </w:r>
          </w:p>
        </w:tc>
        <w:tc>
          <w:tcPr>
            <w:tcW w:type="dxa" w:w="15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+49 611 19222</w:t>
            </w:r>
          </w:p>
        </w:tc>
        <w:tc>
          <w:tcPr>
            <w:tcW w:type="dxa" w:w="45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12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GTÜM List 1</w:t>
            </w:r>
          </w:p>
        </w:tc>
        <w:tc>
          <w:tcPr>
            <w:tcW w:type="dxa" w:w="241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Suitable for ERP use</w:t>
            </w:r>
          </w:p>
        </w:tc>
      </w:tr>
      <w:tr>
        <w:tc>
          <w:tcPr>
            <w:tcW w:type="dxa" w:w="22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Murnau — BG Klinikum Murnau</w:t>
            </w:r>
          </w:p>
        </w:tc>
        <w:tc>
          <w:tcPr>
            <w:tcW w:type="dxa" w:w="16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D-82418 Murnau</w:t>
            </w:r>
          </w:p>
        </w:tc>
        <w:tc>
          <w:tcPr>
            <w:tcW w:type="dxa" w:w="15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+49 8841 48 26 62</w:t>
            </w:r>
          </w:p>
        </w:tc>
        <w:tc>
          <w:tcPr>
            <w:tcW w:type="dxa" w:w="45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12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GTÜM List 1</w:t>
            </w:r>
          </w:p>
        </w:tc>
        <w:tc>
          <w:tcPr>
            <w:tcW w:type="dxa" w:w="241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Suitable for ERP use</w:t>
            </w:r>
          </w:p>
        </w:tc>
      </w:tr>
      <w:tr>
        <w:tc>
          <w:tcPr>
            <w:tcW w:type="dxa" w:w="22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Munich — HBO-Center München</w:t>
            </w:r>
          </w:p>
        </w:tc>
        <w:tc>
          <w:tcPr>
            <w:tcW w:type="dxa" w:w="16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Bavariafilm-Platz 7, Munich</w:t>
            </w:r>
          </w:p>
        </w:tc>
        <w:tc>
          <w:tcPr>
            <w:tcW w:type="dxa" w:w="15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+49 89 64979600</w:t>
            </w:r>
          </w:p>
        </w:tc>
        <w:tc>
          <w:tcPr>
            <w:tcW w:type="dxa" w:w="45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12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GTÜM List 1 / VDD</w:t>
            </w:r>
          </w:p>
        </w:tc>
        <w:tc>
          <w:tcPr>
            <w:tcW w:type="dxa" w:w="241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Suitable for ERP use — diving specialist</w:t>
            </w:r>
          </w:p>
        </w:tc>
      </w:tr>
      <w:tr>
        <w:tc>
          <w:tcPr>
            <w:tcW w:type="dxa" w:w="22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Kiel — Marine Medical Institute</w:t>
            </w:r>
          </w:p>
        </w:tc>
        <w:tc>
          <w:tcPr>
            <w:tcW w:type="dxa" w:w="16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D-24119 Kronshagen</w:t>
            </w:r>
          </w:p>
        </w:tc>
        <w:tc>
          <w:tcPr>
            <w:tcW w:type="dxa" w:w="15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Via GTÜM / MRCC</w:t>
            </w:r>
          </w:p>
        </w:tc>
        <w:tc>
          <w:tcPr>
            <w:tcW w:type="dxa" w:w="45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On request</w:t>
            </w:r>
          </w:p>
        </w:tc>
        <w:tc>
          <w:tcPr>
            <w:tcW w:type="dxa" w:w="12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GTÜM List 2 / Military</w:t>
            </w:r>
          </w:p>
        </w:tc>
        <w:tc>
          <w:tcPr>
            <w:tcW w:type="dxa" w:w="241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Prior arrangement required — military</w:t>
            </w:r>
          </w:p>
        </w:tc>
      </w:tr>
      <w:tr>
        <w:tc>
          <w:tcPr>
            <w:tcW w:type="dxa" w:w="22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Ulm — Bundeswehrkrankenhaus Ulm</w:t>
            </w:r>
          </w:p>
        </w:tc>
        <w:tc>
          <w:tcPr>
            <w:tcW w:type="dxa" w:w="16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D-89081 Ulm</w:t>
            </w:r>
          </w:p>
        </w:tc>
        <w:tc>
          <w:tcPr>
            <w:tcW w:type="dxa" w:w="15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+49 731 17 10 20 55</w:t>
            </w:r>
          </w:p>
        </w:tc>
        <w:tc>
          <w:tcPr>
            <w:tcW w:type="dxa" w:w="45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12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GTÜM List 2</w:t>
            </w:r>
          </w:p>
        </w:tc>
        <w:tc>
          <w:tcPr>
            <w:tcW w:type="dxa" w:w="241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Suitable for ERP use</w:t>
            </w:r>
          </w:p>
        </w:tc>
      </w:tr>
      <w:tr>
        <w:tc>
          <w:tcPr>
            <w:tcW w:type="dxa" w:w="22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Regensburg — Caritas-Krankenhaus St. Josef</w:t>
            </w:r>
          </w:p>
        </w:tc>
        <w:tc>
          <w:tcPr>
            <w:tcW w:type="dxa" w:w="16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D-93053 Regensburg</w:t>
            </w:r>
          </w:p>
        </w:tc>
        <w:tc>
          <w:tcPr>
            <w:tcW w:type="dxa" w:w="15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+49 941 782 36 66</w:t>
            </w:r>
          </w:p>
        </w:tc>
        <w:tc>
          <w:tcPr>
            <w:tcW w:type="dxa" w:w="45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12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GTÜM List 2</w:t>
            </w:r>
          </w:p>
        </w:tc>
        <w:tc>
          <w:tcPr>
            <w:tcW w:type="dxa" w:w="241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Suitable for ERP use</w:t>
            </w:r>
          </w:p>
        </w:tc>
      </w:tr>
    </w:tbl>
    <w:p>
      <w:pPr>
        <w:spacing w:after="0" w:before="120"/>
      </w:pPr>
    </w:p>
    <w:p>
      <w:pPr>
        <w:pStyle w:val="Heading1"/>
      </w:pPr>
      <w:r>
        <w:rPr>
          <w:rFonts w:ascii="Calibri" w:cs="Calibri" w:eastAsia="Calibri" w:hAnsi="Calibri"/>
          <w:b/>
          <w:bCs/>
          <w:color w:val="00387B"/>
          <w:sz w:val="28"/>
          <w:szCs w:val="28"/>
        </w:rPr>
        <w:t xml:space="preserve">5  Norway</w:t>
      </w:r>
    </w:p>
    <w:p>
      <w:pPr>
        <w:pStyle w:val="Heading2"/>
      </w:pPr>
      <w:r>
        <w:rPr>
          <w:rFonts w:ascii="Calibri" w:cs="Calibri" w:eastAsia="Calibri" w:hAnsi="Calibri"/>
          <w:b/>
          <w:bCs/>
          <w:color w:val="00387B"/>
          <w:sz w:val="24"/>
          <w:szCs w:val="24"/>
        </w:rPr>
        <w:t xml:space="preserve">5.1  Emergency Contacts</w:t>
      </w:r>
    </w:p>
    <w:p>
      <w:pPr>
        <w:pStyle w:val="ListParagraph"/>
        <w:numPr>
          <w:ilvl w:val="0"/>
          <w:numId w:val="2"/>
        </w:numPr>
      </w:pPr>
      <w:r>
        <w:rPr>
          <w:rFonts w:ascii="Calibri" w:cs="Calibri" w:eastAsia="Calibri" w:hAnsi="Calibri"/>
          <w:sz w:val="20"/>
          <w:szCs w:val="20"/>
        </w:rPr>
        <w:t xml:space="preserve">General Emergency (ambulance): 113 — state "dykkerskade"</w:t>
      </w:r>
    </w:p>
    <w:p>
      <w:pPr>
        <w:pStyle w:val="ListParagraph"/>
        <w:numPr>
          <w:ilvl w:val="0"/>
          <w:numId w:val="2"/>
        </w:numPr>
      </w:pPr>
      <w:r>
        <w:rPr>
          <w:rFonts w:ascii="Calibri" w:cs="Calibri" w:eastAsia="Calibri" w:hAnsi="Calibri"/>
          <w:sz w:val="20"/>
          <w:szCs w:val="20"/>
        </w:rPr>
        <w:t xml:space="preserve">Haukeland University Hospital switchboard: +47 55 97 50 00</w:t>
      </w:r>
    </w:p>
    <w:p>
      <w:pPr>
        <w:pStyle w:val="ListParagraph"/>
        <w:numPr>
          <w:ilvl w:val="0"/>
          <w:numId w:val="2"/>
        </w:numPr>
      </w:pPr>
      <w:r>
        <w:rPr>
          <w:rFonts w:ascii="Calibri" w:cs="Calibri" w:eastAsia="Calibri" w:hAnsi="Calibri"/>
          <w:sz w:val="20"/>
          <w:szCs w:val="20"/>
        </w:rPr>
        <w:t xml:space="preserve">DAN Europe 24h: +39 06 4211 5685</w:t>
      </w:r>
    </w:p>
    <w:p>
      <w:pPr>
        <w:spacing w:after="0" w:before="120"/>
      </w:pPr>
    </w:p>
    <w:p>
      <w:pPr>
        <w:pStyle w:val="Heading2"/>
      </w:pPr>
      <w:r>
        <w:rPr>
          <w:rFonts w:ascii="Calibri" w:cs="Calibri" w:eastAsia="Calibri" w:hAnsi="Calibri"/>
          <w:b/>
          <w:bCs/>
          <w:color w:val="00387B"/>
          <w:sz w:val="24"/>
          <w:szCs w:val="24"/>
        </w:rPr>
        <w:t xml:space="preserve">5.2  Key Facility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00"/>
        <w:gridCol w:w="450"/>
        <w:gridCol w:w="1000"/>
        <w:gridCol w:w="2210"/>
      </w:tblGrid>
      <w:tr>
        <w:trPr>
          <w:tblHeader/>
        </w:trPr>
        <w:tc>
          <w:tcPr>
            <w:tcW w:type="dxa" w:w="22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Facility</w:t>
            </w:r>
          </w:p>
        </w:tc>
        <w:tc>
          <w:tcPr>
            <w:tcW w:type="dxa" w:w="20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Location</w:t>
            </w:r>
          </w:p>
        </w:tc>
        <w:tc>
          <w:tcPr>
            <w:tcW w:type="dxa" w:w="15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Tel</w:t>
            </w:r>
          </w:p>
        </w:tc>
        <w:tc>
          <w:tcPr>
            <w:tcW w:type="dxa" w:w="45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24h</w:t>
            </w:r>
          </w:p>
        </w:tc>
        <w:tc>
          <w:tcPr>
            <w:tcW w:type="dxa" w:w="10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Category</w:t>
            </w:r>
          </w:p>
        </w:tc>
        <w:tc>
          <w:tcPr>
            <w:tcW w:type="dxa" w:w="221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Status</w:t>
            </w:r>
          </w:p>
        </w:tc>
      </w:tr>
      <w:tr>
        <w:tc>
          <w:tcPr>
            <w:tcW w:type="dxa" w:w="22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Haukeland University Hospital — Hyperbar Medisin (National Hyperbaric Centre)</w:t>
            </w:r>
          </w:p>
        </w:tc>
        <w:tc>
          <w:tcPr>
            <w:tcW w:type="dxa" w:w="20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Jonas Liesvei 65, 5021 Bergen, Norway</w:t>
            </w:r>
          </w:p>
        </w:tc>
        <w:tc>
          <w:tcPr>
            <w:tcW w:type="dxa" w:w="15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+47 55 97 50 00</w:t>
            </w:r>
          </w:p>
        </w:tc>
        <w:tc>
          <w:tcPr>
            <w:tcW w:type="dxa" w:w="45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10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National authority</w:t>
            </w:r>
          </w:p>
        </w:tc>
        <w:tc>
          <w:tcPr>
            <w:tcW w:type="dxa" w:w="221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SUITABLE — National hyperbaric medicine authority since 1994. Activate via 113. Handles North Sea offshore diving accidents.</w:t>
            </w:r>
          </w:p>
        </w:tc>
      </w:tr>
    </w:tbl>
    <w:p>
      <w:pPr>
        <w:spacing w:after="60" w:before="80"/>
      </w:pPr>
      <w:r>
        <w:rPr>
          <w:rFonts w:ascii="Calibri" w:cs="Calibri" w:eastAsia="Calibri" w:hAnsi="Calibri"/>
          <w:sz w:val="20"/>
          <w:szCs w:val="20"/>
        </w:rPr>
        <w:t xml:space="preserve">Note: Haukeland is the national resource centre for air-pressure injuries (diving) and operates the Radio Medico telemedicine service for seafarers. For North Sea offshore operations, coordinate through Norwegian emergency services (113).</w:t>
      </w:r>
    </w:p>
    <w:p>
      <w:pPr>
        <w:spacing w:after="0" w:before="120"/>
      </w:pPr>
    </w:p>
    <w:p>
      <w:pPr>
        <w:pStyle w:val="Heading1"/>
      </w:pPr>
      <w:r>
        <w:rPr>
          <w:rFonts w:ascii="Calibri" w:cs="Calibri" w:eastAsia="Calibri" w:hAnsi="Calibri"/>
          <w:b/>
          <w:bCs/>
          <w:color w:val="00387B"/>
          <w:sz w:val="28"/>
          <w:szCs w:val="28"/>
        </w:rPr>
        <w:t xml:space="preserve">6  Belgium</w:t>
      </w:r>
    </w:p>
    <w:p>
      <w:pPr>
        <w:pStyle w:val="Heading2"/>
      </w:pPr>
      <w:r>
        <w:rPr>
          <w:rFonts w:ascii="Calibri" w:cs="Calibri" w:eastAsia="Calibri" w:hAnsi="Calibri"/>
          <w:b/>
          <w:bCs/>
          <w:color w:val="00387B"/>
          <w:sz w:val="24"/>
          <w:szCs w:val="24"/>
        </w:rPr>
        <w:t xml:space="preserve">6.1  Emergency Contacts</w:t>
      </w:r>
    </w:p>
    <w:p>
      <w:pPr>
        <w:pStyle w:val="ListParagraph"/>
        <w:numPr>
          <w:ilvl w:val="0"/>
          <w:numId w:val="2"/>
        </w:numPr>
      </w:pPr>
      <w:r>
        <w:rPr>
          <w:rFonts w:ascii="Calibri" w:cs="Calibri" w:eastAsia="Calibri" w:hAnsi="Calibri"/>
          <w:sz w:val="20"/>
          <w:szCs w:val="20"/>
        </w:rPr>
        <w:t xml:space="preserve">General Emergency: 112</w:t>
      </w:r>
    </w:p>
    <w:p>
      <w:pPr>
        <w:pStyle w:val="ListParagraph"/>
        <w:numPr>
          <w:ilvl w:val="0"/>
          <w:numId w:val="2"/>
        </w:numPr>
      </w:pPr>
      <w:r>
        <w:rPr>
          <w:rFonts w:ascii="Calibri" w:cs="Calibri" w:eastAsia="Calibri" w:hAnsi="Calibri"/>
          <w:sz w:val="20"/>
          <w:szCs w:val="20"/>
        </w:rPr>
        <w:t xml:space="preserve">DAN Europe 24h: +39 06 4211 5685</w:t>
      </w:r>
    </w:p>
    <w:p>
      <w:pPr>
        <w:spacing w:after="0" w:before="120"/>
      </w:pPr>
    </w:p>
    <w:p>
      <w:pPr>
        <w:pStyle w:val="Heading2"/>
      </w:pPr>
      <w:r>
        <w:rPr>
          <w:rFonts w:ascii="Calibri" w:cs="Calibri" w:eastAsia="Calibri" w:hAnsi="Calibri"/>
          <w:b/>
          <w:bCs/>
          <w:color w:val="00387B"/>
          <w:sz w:val="24"/>
          <w:szCs w:val="24"/>
        </w:rPr>
        <w:t xml:space="preserve">6.2  Key Facility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300"/>
        <w:gridCol w:w="450"/>
        <w:gridCol w:w="1000"/>
        <w:gridCol w:w="2110"/>
      </w:tblGrid>
      <w:tr>
        <w:trPr>
          <w:tblHeader/>
        </w:trPr>
        <w:tc>
          <w:tcPr>
            <w:tcW w:type="dxa" w:w="25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Facility</w:t>
            </w:r>
          </w:p>
        </w:tc>
        <w:tc>
          <w:tcPr>
            <w:tcW w:type="dxa" w:w="20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Location</w:t>
            </w:r>
          </w:p>
        </w:tc>
        <w:tc>
          <w:tcPr>
            <w:tcW w:type="dxa" w:w="13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Tel</w:t>
            </w:r>
          </w:p>
        </w:tc>
        <w:tc>
          <w:tcPr>
            <w:tcW w:type="dxa" w:w="45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24h</w:t>
            </w:r>
          </w:p>
        </w:tc>
        <w:tc>
          <w:tcPr>
            <w:tcW w:type="dxa" w:w="10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Category</w:t>
            </w:r>
          </w:p>
        </w:tc>
        <w:tc>
          <w:tcPr>
            <w:tcW w:type="dxa" w:w="211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Status</w:t>
            </w:r>
          </w:p>
        </w:tc>
      </w:tr>
      <w:tr>
        <w:tc>
          <w:tcPr>
            <w:tcW w:type="dxa" w:w="25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Militair Hospitaal Koningin Astrid — Centre for HBO Therapy</w:t>
            </w:r>
          </w:p>
        </w:tc>
        <w:tc>
          <w:tcPr>
            <w:tcW w:type="dxa" w:w="20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Bruynstraat 1, 1120 Brussels</w:t>
            </w:r>
          </w:p>
        </w:tc>
        <w:tc>
          <w:tcPr>
            <w:tcW w:type="dxa" w:w="13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+32 2 264 48 20</w:t>
            </w:r>
          </w:p>
        </w:tc>
        <w:tc>
          <w:tcPr>
            <w:tcW w:type="dxa" w:w="45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10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European centre of excellence</w:t>
            </w:r>
          </w:p>
        </w:tc>
        <w:tc>
          <w:tcPr>
            <w:tcW w:type="dxa" w:w="211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Verify before ERP use — military hospital; confirm civilian/project access directly</w:t>
            </w:r>
          </w:p>
        </w:tc>
      </w:tr>
    </w:tbl>
    <w:p>
      <w:pPr>
        <w:spacing w:after="0" w:before="120"/>
      </w:pPr>
    </w:p>
    <w:p>
      <w:pPr>
        <w:pStyle w:val="Heading1"/>
      </w:pPr>
      <w:r>
        <w:rPr>
          <w:rFonts w:ascii="Calibri" w:cs="Calibri" w:eastAsia="Calibri" w:hAnsi="Calibri"/>
          <w:b/>
          <w:bCs/>
          <w:color w:val="00387B"/>
          <w:sz w:val="28"/>
          <w:szCs w:val="28"/>
        </w:rPr>
        <w:t xml:space="preserve">7  France</w:t>
      </w:r>
    </w:p>
    <w:p>
      <w:pPr>
        <w:pStyle w:val="Heading2"/>
      </w:pPr>
      <w:r>
        <w:rPr>
          <w:rFonts w:ascii="Calibri" w:cs="Calibri" w:eastAsia="Calibri" w:hAnsi="Calibri"/>
          <w:b/>
          <w:bCs/>
          <w:color w:val="00387B"/>
          <w:sz w:val="24"/>
          <w:szCs w:val="24"/>
        </w:rPr>
        <w:t xml:space="preserve">7.1  Emergency Contacts</w:t>
      </w:r>
    </w:p>
    <w:p>
      <w:pPr>
        <w:pStyle w:val="ListParagraph"/>
        <w:numPr>
          <w:ilvl w:val="0"/>
          <w:numId w:val="2"/>
        </w:numPr>
      </w:pPr>
      <w:r>
        <w:rPr>
          <w:rFonts w:ascii="Calibri" w:cs="Calibri" w:eastAsia="Calibri" w:hAnsi="Calibri"/>
          <w:sz w:val="20"/>
          <w:szCs w:val="20"/>
        </w:rPr>
        <w:t xml:space="preserve">SAMU (Medical Emergency): 15</w:t>
      </w:r>
    </w:p>
    <w:p>
      <w:pPr>
        <w:pStyle w:val="ListParagraph"/>
        <w:numPr>
          <w:ilvl w:val="0"/>
          <w:numId w:val="2"/>
        </w:numPr>
      </w:pPr>
      <w:r>
        <w:rPr>
          <w:rFonts w:ascii="Calibri" w:cs="Calibri" w:eastAsia="Calibri" w:hAnsi="Calibri"/>
          <w:sz w:val="20"/>
          <w:szCs w:val="20"/>
        </w:rPr>
        <w:t xml:space="preserve">CROSS Méditerranée (Maritime Rescue): 196</w:t>
      </w:r>
    </w:p>
    <w:p>
      <w:pPr>
        <w:pStyle w:val="ListParagraph"/>
        <w:numPr>
          <w:ilvl w:val="0"/>
          <w:numId w:val="2"/>
        </w:numPr>
      </w:pPr>
      <w:r>
        <w:rPr>
          <w:rFonts w:ascii="Calibri" w:cs="Calibri" w:eastAsia="Calibri" w:hAnsi="Calibri"/>
          <w:sz w:val="20"/>
          <w:szCs w:val="20"/>
        </w:rPr>
        <w:t xml:space="preserve">General Emergency: 112</w:t>
      </w:r>
    </w:p>
    <w:p>
      <w:pPr>
        <w:pStyle w:val="ListParagraph"/>
        <w:numPr>
          <w:ilvl w:val="0"/>
          <w:numId w:val="2"/>
        </w:numPr>
      </w:pPr>
      <w:r>
        <w:rPr>
          <w:rFonts w:ascii="Calibri" w:cs="Calibri" w:eastAsia="Calibri" w:hAnsi="Calibri"/>
          <w:sz w:val="20"/>
          <w:szCs w:val="20"/>
        </w:rPr>
        <w:t xml:space="preserve">DAN Europe 24h: +39 06 4211 5685</w:t>
      </w:r>
    </w:p>
    <w:p>
      <w:pPr>
        <w:spacing w:after="0" w:before="120"/>
      </w:pPr>
    </w:p>
    <w:p>
      <w:pPr>
        <w:pStyle w:val="Heading2"/>
      </w:pPr>
      <w:r>
        <w:rPr>
          <w:rFonts w:ascii="Calibri" w:cs="Calibri" w:eastAsia="Calibri" w:hAnsi="Calibri"/>
          <w:b/>
          <w:bCs/>
          <w:color w:val="00387B"/>
          <w:sz w:val="24"/>
          <w:szCs w:val="24"/>
        </w:rPr>
        <w:t xml:space="preserve">7.2  Key Facilities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300"/>
        <w:gridCol w:w="450"/>
        <w:gridCol w:w="900"/>
        <w:gridCol w:w="2210"/>
      </w:tblGrid>
      <w:tr>
        <w:trPr>
          <w:tblHeader/>
        </w:trPr>
        <w:tc>
          <w:tcPr>
            <w:tcW w:type="dxa" w:w="25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Facility</w:t>
            </w:r>
          </w:p>
        </w:tc>
        <w:tc>
          <w:tcPr>
            <w:tcW w:type="dxa" w:w="20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Location</w:t>
            </w:r>
          </w:p>
        </w:tc>
        <w:tc>
          <w:tcPr>
            <w:tcW w:type="dxa" w:w="13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Tel</w:t>
            </w:r>
          </w:p>
        </w:tc>
        <w:tc>
          <w:tcPr>
            <w:tcW w:type="dxa" w:w="45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24h</w:t>
            </w:r>
          </w:p>
        </w:tc>
        <w:tc>
          <w:tcPr>
            <w:tcW w:type="dxa" w:w="9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Category</w:t>
            </w:r>
          </w:p>
        </w:tc>
        <w:tc>
          <w:tcPr>
            <w:tcW w:type="dxa" w:w="221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Status</w:t>
            </w:r>
          </w:p>
        </w:tc>
      </w:tr>
      <w:tr>
        <w:tc>
          <w:tcPr>
            <w:tcW w:type="dxa" w:w="25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AP-HM — Médecine Hyperbare, Sub-aquatique et Maritime (Hôpital Sainte-Marguerite)</w:t>
            </w:r>
          </w:p>
        </w:tc>
        <w:tc>
          <w:tcPr>
            <w:tcW w:type="dxa" w:w="20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270 Bd Sainte-Marguerite, 13009 Marseille</w:t>
            </w:r>
          </w:p>
        </w:tc>
        <w:tc>
          <w:tcPr>
            <w:tcW w:type="dxa" w:w="13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+33 4 91 74 40 00</w:t>
            </w:r>
          </w:p>
        </w:tc>
        <w:tc>
          <w:tcPr>
            <w:tcW w:type="dxa" w:w="45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9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Hospital-based</w:t>
            </w:r>
          </w:p>
        </w:tc>
        <w:tc>
          <w:tcPr>
            <w:tcW w:type="dxa" w:w="221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Verify before ERP use — confirm direct acceptance via SAMU 15</w:t>
            </w:r>
          </w:p>
        </w:tc>
      </w:tr>
      <w:tr>
        <w:tc>
          <w:tcPr>
            <w:tcW w:type="dxa" w:w="25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CHU Nice — Unité Thérapeutique d'Oxygénothérapie Hyperbare (UTOH)</w:t>
            </w:r>
          </w:p>
        </w:tc>
        <w:tc>
          <w:tcPr>
            <w:tcW w:type="dxa" w:w="20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Hôpital Pasteur, 30 Voie Romaine, 06001 Nice</w:t>
            </w:r>
          </w:p>
        </w:tc>
        <w:tc>
          <w:tcPr>
            <w:tcW w:type="dxa" w:w="13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+33 4 92 03 55 75</w:t>
            </w:r>
          </w:p>
        </w:tc>
        <w:tc>
          <w:tcPr>
            <w:tcW w:type="dxa" w:w="45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Yes</w:t>
            </w:r>
          </w:p>
        </w:tc>
        <w:tc>
          <w:tcPr>
            <w:tcW w:type="dxa" w:w="9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Hospital-based</w:t>
            </w:r>
          </w:p>
        </w:tc>
        <w:tc>
          <w:tcPr>
            <w:tcW w:type="dxa" w:w="221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Verify before ERP use — confirm direct acceptance via SAMU 15</w:t>
            </w:r>
          </w:p>
        </w:tc>
      </w:tr>
    </w:tbl>
    <w:p>
      <w:pPr>
        <w:spacing w:after="0" w:before="120"/>
      </w:pPr>
    </w:p>
    <w:p>
      <w:pPr>
        <w:pStyle w:val="Heading1"/>
      </w:pPr>
      <w:r>
        <w:rPr>
          <w:rFonts w:ascii="Calibri" w:cs="Calibri" w:eastAsia="Calibri" w:hAnsi="Calibri"/>
          <w:b/>
          <w:bCs/>
          <w:color w:val="00387B"/>
          <w:sz w:val="28"/>
          <w:szCs w:val="28"/>
        </w:rPr>
        <w:t xml:space="preserve">8  United Arab Emirates</w:t>
      </w:r>
    </w:p>
    <w:p>
      <w:pPr>
        <w:pStyle w:val="Heading2"/>
      </w:pPr>
      <w:r>
        <w:rPr>
          <w:rFonts w:ascii="Calibri" w:cs="Calibri" w:eastAsia="Calibri" w:hAnsi="Calibri"/>
          <w:b/>
          <w:bCs/>
          <w:color w:val="00387B"/>
          <w:sz w:val="24"/>
          <w:szCs w:val="24"/>
        </w:rPr>
        <w:t xml:space="preserve">8.1  Emergency Contacts</w:t>
      </w:r>
    </w:p>
    <w:p>
      <w:pPr>
        <w:pStyle w:val="ListParagraph"/>
        <w:numPr>
          <w:ilvl w:val="0"/>
          <w:numId w:val="2"/>
        </w:numPr>
      </w:pPr>
      <w:r>
        <w:rPr>
          <w:rFonts w:ascii="Calibri" w:cs="Calibri" w:eastAsia="Calibri" w:hAnsi="Calibri"/>
          <w:sz w:val="20"/>
          <w:szCs w:val="20"/>
        </w:rPr>
        <w:t xml:space="preserve">Ambulance: 998 | Police: 999 | Fire: 997</w:t>
      </w:r>
    </w:p>
    <w:p>
      <w:pPr>
        <w:pStyle w:val="ListParagraph"/>
        <w:numPr>
          <w:ilvl w:val="0"/>
          <w:numId w:val="2"/>
        </w:numPr>
      </w:pPr>
      <w:r>
        <w:rPr>
          <w:rFonts w:ascii="Calibri" w:cs="Calibri" w:eastAsia="Calibri" w:hAnsi="Calibri"/>
          <w:sz w:val="20"/>
          <w:szCs w:val="20"/>
        </w:rPr>
        <w:t xml:space="preserve">Maritime Emergency: VHF Ch 16</w:t>
      </w:r>
    </w:p>
    <w:p>
      <w:pPr>
        <w:pStyle w:val="ListParagraph"/>
        <w:numPr>
          <w:ilvl w:val="0"/>
          <w:numId w:val="2"/>
        </w:numPr>
      </w:pPr>
      <w:r>
        <w:rPr>
          <w:rFonts w:ascii="Calibri" w:cs="Calibri" w:eastAsia="Calibri" w:hAnsi="Calibri"/>
          <w:sz w:val="20"/>
          <w:szCs w:val="20"/>
        </w:rPr>
        <w:t xml:space="preserve">Abu Dhabi Coast Guard: +971 2 541 5555</w:t>
      </w:r>
    </w:p>
    <w:p>
      <w:pPr>
        <w:pStyle w:val="ListParagraph"/>
        <w:numPr>
          <w:ilvl w:val="0"/>
          <w:numId w:val="2"/>
        </w:numPr>
      </w:pPr>
      <w:r>
        <w:rPr>
          <w:rFonts w:ascii="Calibri" w:cs="Calibri" w:eastAsia="Calibri" w:hAnsi="Calibri"/>
          <w:sz w:val="20"/>
          <w:szCs w:val="20"/>
        </w:rPr>
        <w:t xml:space="preserve">Dubai Maritime City Authority: +971 4 220 4440</w:t>
      </w:r>
    </w:p>
    <w:p>
      <w:pPr>
        <w:pStyle w:val="ListParagraph"/>
        <w:numPr>
          <w:ilvl w:val="0"/>
          <w:numId w:val="2"/>
        </w:numPr>
      </w:pPr>
      <w:r>
        <w:rPr>
          <w:rFonts w:ascii="Calibri" w:cs="Calibri" w:eastAsia="Calibri" w:hAnsi="Calibri"/>
          <w:sz w:val="20"/>
          <w:szCs w:val="20"/>
        </w:rPr>
        <w:t xml:space="preserve">DAN Europe 24h: +39 06 4211 5685</w:t>
      </w:r>
    </w:p>
    <w:p>
      <w:pPr>
        <w:spacing w:after="0" w:before="120"/>
      </w:pPr>
    </w:p>
    <w:p>
      <w:pPr>
        <w:pStyle w:val="Heading2"/>
      </w:pPr>
      <w:r>
        <w:rPr>
          <w:rFonts w:ascii="Calibri" w:cs="Calibri" w:eastAsia="Calibri" w:hAnsi="Calibri"/>
          <w:b/>
          <w:bCs/>
          <w:color w:val="00387B"/>
          <w:sz w:val="24"/>
          <w:szCs w:val="24"/>
        </w:rPr>
        <w:t xml:space="preserve">8.2  Reference Document</w:t>
      </w:r>
    </w:p>
    <w:p>
      <w:pPr>
        <w:spacing w:after="60" w:before="60"/>
      </w:pPr>
      <w:r>
        <w:rPr>
          <w:rFonts w:ascii="Calibri" w:cs="Calibri" w:eastAsia="Calibri" w:hAnsi="Calibri"/>
          <w:sz w:val="20"/>
          <w:szCs w:val="20"/>
        </w:rPr>
        <w:t xml:space="preserve">BMS-OP-0600-GD-026 UAE Hyperbaric Chamber Locations (current version).</w:t>
      </w:r>
    </w:p>
    <w:p>
      <w:pPr>
        <w:spacing w:after="0" w:before="120"/>
      </w:pPr>
    </w:p>
    <w:p>
      <w:pPr>
        <w:pStyle w:val="Heading2"/>
      </w:pPr>
      <w:r>
        <w:rPr>
          <w:rFonts w:ascii="Calibri" w:cs="Calibri" w:eastAsia="Calibri" w:hAnsi="Calibri"/>
          <w:b/>
          <w:bCs/>
          <w:color w:val="00387B"/>
          <w:sz w:val="24"/>
          <w:szCs w:val="24"/>
        </w:rPr>
        <w:t xml:space="preserve">8.3  UAE Facility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100"/>
        <w:gridCol w:w="900"/>
        <w:gridCol w:w="900"/>
        <w:gridCol w:w="2660"/>
      </w:tblGrid>
      <w:tr>
        <w:trPr>
          <w:tblHeader/>
        </w:trPr>
        <w:tc>
          <w:tcPr>
            <w:tcW w:type="dxa" w:w="21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Facility</w:t>
            </w:r>
          </w:p>
        </w:tc>
        <w:tc>
          <w:tcPr>
            <w:tcW w:type="dxa" w:w="17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Location</w:t>
            </w:r>
          </w:p>
        </w:tc>
        <w:tc>
          <w:tcPr>
            <w:tcW w:type="dxa" w:w="11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Tel</w:t>
            </w:r>
          </w:p>
        </w:tc>
        <w:tc>
          <w:tcPr>
            <w:tcW w:type="dxa" w:w="9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24h</w:t>
            </w:r>
          </w:p>
        </w:tc>
        <w:tc>
          <w:tcPr>
            <w:tcW w:type="dxa" w:w="9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Type</w:t>
            </w:r>
          </w:p>
        </w:tc>
        <w:tc>
          <w:tcPr>
            <w:tcW w:type="dxa" w:w="266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Status</w:t>
            </w:r>
          </w:p>
        </w:tc>
      </w:tr>
      <w:tr>
        <w:tc>
          <w:tcPr>
            <w:tcW w:type="dxa" w:w="21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Burjeel Medical City — HBOT Centre</w:t>
            </w:r>
          </w:p>
        </w:tc>
        <w:tc>
          <w:tcPr>
            <w:tcW w:type="dxa" w:w="17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Mohamed Bin Zayed City, Abu Dhabi</w:t>
            </w:r>
          </w:p>
        </w:tc>
        <w:tc>
          <w:tcPr>
            <w:tcW w:type="dxa" w:w="11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+971 80023</w:t>
            </w:r>
          </w:p>
        </w:tc>
        <w:tc>
          <w:tcPr>
            <w:tcW w:type="dxa" w:w="9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Verify direct</w:t>
            </w:r>
          </w:p>
        </w:tc>
        <w:tc>
          <w:tcPr>
            <w:tcW w:type="dxa" w:w="9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Monoplace</w:t>
            </w:r>
          </w:p>
        </w:tc>
        <w:tc>
          <w:tcPr>
            <w:tcW w:type="dxa" w:w="266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VERIFY BEFORE ERP — states DCS/AGE protocol; monoplace only</w:t>
            </w:r>
          </w:p>
        </w:tc>
      </w:tr>
      <w:tr>
        <w:tc>
          <w:tcPr>
            <w:tcW w:type="dxa" w:w="21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Al Zahra Hospital Dubai — HBOT</w:t>
            </w:r>
          </w:p>
        </w:tc>
        <w:tc>
          <w:tcPr>
            <w:tcW w:type="dxa" w:w="17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Al Barsha 1, Dubai</w:t>
            </w:r>
          </w:p>
        </w:tc>
        <w:tc>
          <w:tcPr>
            <w:tcW w:type="dxa" w:w="11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+971 4 378 6666</w:t>
            </w:r>
          </w:p>
        </w:tc>
        <w:tc>
          <w:tcPr>
            <w:tcW w:type="dxa" w:w="9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Verify direct</w:t>
            </w:r>
          </w:p>
        </w:tc>
        <w:tc>
          <w:tcPr>
            <w:tcW w:type="dxa" w:w="9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Hospital-based</w:t>
            </w:r>
          </w:p>
        </w:tc>
        <w:tc>
          <w:tcPr>
            <w:tcW w:type="dxa" w:w="266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VERIFY BEFORE ERP — DHA listed; 24/7 ED confirmed</w:t>
            </w:r>
          </w:p>
        </w:tc>
      </w:tr>
      <w:tr>
        <w:tc>
          <w:tcPr>
            <w:tcW w:type="dxa" w:w="21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Fakeeh University Hospital — HBOT</w:t>
            </w:r>
          </w:p>
        </w:tc>
        <w:tc>
          <w:tcPr>
            <w:tcW w:type="dxa" w:w="17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Dubai Silicon Oasis, Dubai</w:t>
            </w:r>
          </w:p>
        </w:tc>
        <w:tc>
          <w:tcPr>
            <w:tcW w:type="dxa" w:w="11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+971 4 414 44 44</w:t>
            </w:r>
          </w:p>
        </w:tc>
        <w:tc>
          <w:tcPr>
            <w:tcW w:type="dxa" w:w="9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Verify direct</w:t>
            </w:r>
          </w:p>
        </w:tc>
        <w:tc>
          <w:tcPr>
            <w:tcW w:type="dxa" w:w="9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Hospital-based</w:t>
            </w:r>
          </w:p>
        </w:tc>
        <w:tc>
          <w:tcPr>
            <w:tcW w:type="dxa" w:w="266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VERIFY BEFORE ERP — 24/7 ED/ICU confirmed; diving standby not confirmed</w:t>
            </w:r>
          </w:p>
        </w:tc>
      </w:tr>
      <w:tr>
        <w:tc>
          <w:tcPr>
            <w:tcW w:type="dxa" w:w="21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HMS Mirdif Hospital — Hyperbaric &amp; Undersea Medicine</w:t>
            </w:r>
          </w:p>
        </w:tc>
        <w:tc>
          <w:tcPr>
            <w:tcW w:type="dxa" w:w="17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Mirdif, Dubai</w:t>
            </w:r>
          </w:p>
        </w:tc>
        <w:tc>
          <w:tcPr>
            <w:tcW w:type="dxa" w:w="11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800467</w:t>
            </w:r>
          </w:p>
        </w:tc>
        <w:tc>
          <w:tcPr>
            <w:tcW w:type="dxa" w:w="9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Verify direct</w:t>
            </w:r>
          </w:p>
        </w:tc>
        <w:tc>
          <w:tcPr>
            <w:tcW w:type="dxa" w:w="9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Hospital-based</w:t>
            </w:r>
          </w:p>
        </w:tc>
        <w:tc>
          <w:tcPr>
            <w:tcW w:type="dxa" w:w="266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VERIFY BEFORE ERP — JCI accredited; undersea medicine specialist on staff</w:t>
            </w:r>
          </w:p>
        </w:tc>
      </w:tr>
    </w:tbl>
    <w:p>
      <w:pPr>
        <w:spacing w:after="0" w:before="120"/>
      </w:pPr>
    </w:p>
    <w:p>
      <w:pPr>
        <w:pStyle w:val="Heading1"/>
      </w:pPr>
      <w:r>
        <w:rPr>
          <w:rFonts w:ascii="Calibri" w:cs="Calibri" w:eastAsia="Calibri" w:hAnsi="Calibri"/>
          <w:b/>
          <w:bCs/>
          <w:color w:val="00387B"/>
          <w:sz w:val="28"/>
          <w:szCs w:val="28"/>
        </w:rPr>
        <w:t xml:space="preserve">9  Middle East (Qatar, Oman, Bahrain)</w:t>
      </w:r>
    </w:p>
    <w:p>
      <w:pPr>
        <w:pStyle w:val="Heading2"/>
      </w:pPr>
      <w:r>
        <w:rPr>
          <w:rFonts w:ascii="Calibri" w:cs="Calibri" w:eastAsia="Calibri" w:hAnsi="Calibri"/>
          <w:b/>
          <w:bCs/>
          <w:color w:val="00387B"/>
          <w:sz w:val="24"/>
          <w:szCs w:val="24"/>
        </w:rPr>
        <w:t xml:space="preserve">9.1  Important Note</w:t>
      </w:r>
    </w:p>
    <w:p>
      <w:pPr>
        <w:spacing w:after="60" w:before="60"/>
      </w:pPr>
      <w:r>
        <w:rPr>
          <w:rFonts w:ascii="Calibri" w:cs="Calibri" w:eastAsia="Calibri" w:hAnsi="Calibri"/>
          <w:sz w:val="20"/>
          <w:szCs w:val="20"/>
        </w:rPr>
        <w:t xml:space="preserve">The Middle East is a significantly underdocumented region for diving-specific emergency recompression. All facilities listed below require direct project-specific verification before ERP use. No facility in this region can be treated as unconditionally suitable without advance confirmation.</w:t>
      </w:r>
    </w:p>
    <w:p>
      <w:pPr>
        <w:spacing w:after="0" w:before="120"/>
      </w:pPr>
    </w:p>
    <w:p>
      <w:pPr>
        <w:pStyle w:val="Heading2"/>
      </w:pPr>
      <w:r>
        <w:rPr>
          <w:rFonts w:ascii="Calibri" w:cs="Calibri" w:eastAsia="Calibri" w:hAnsi="Calibri"/>
          <w:b/>
          <w:bCs/>
          <w:color w:val="00387B"/>
          <w:sz w:val="24"/>
          <w:szCs w:val="24"/>
        </w:rPr>
        <w:t xml:space="preserve">9.2  Facilities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900"/>
        <w:gridCol w:w="1200"/>
        <w:gridCol w:w="750"/>
        <w:gridCol w:w="2610"/>
      </w:tblGrid>
      <w:tr>
        <w:trPr>
          <w:tblHeader/>
        </w:trPr>
        <w:tc>
          <w:tcPr>
            <w:tcW w:type="dxa" w:w="7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Country</w:t>
            </w:r>
          </w:p>
        </w:tc>
        <w:tc>
          <w:tcPr>
            <w:tcW w:type="dxa" w:w="22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Facility</w:t>
            </w:r>
          </w:p>
        </w:tc>
        <w:tc>
          <w:tcPr>
            <w:tcW w:type="dxa" w:w="19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Location</w:t>
            </w:r>
          </w:p>
        </w:tc>
        <w:tc>
          <w:tcPr>
            <w:tcW w:type="dxa" w:w="12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Tel</w:t>
            </w:r>
          </w:p>
        </w:tc>
        <w:tc>
          <w:tcPr>
            <w:tcW w:type="dxa" w:w="75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24h</w:t>
            </w:r>
          </w:p>
        </w:tc>
        <w:tc>
          <w:tcPr>
            <w:tcW w:type="dxa" w:w="261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Status</w:t>
            </w:r>
          </w:p>
        </w:tc>
      </w:tr>
      <w:tr>
        <w:tc>
          <w:tcPr>
            <w:tcW w:type="dxa" w:w="7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Qatar</w:t>
            </w:r>
          </w:p>
        </w:tc>
        <w:tc>
          <w:tcPr>
            <w:tcW w:type="dxa" w:w="22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Hamad Medical Corporation — Hyperbaric Therapy Unit</w:t>
            </w:r>
          </w:p>
        </w:tc>
        <w:tc>
          <w:tcPr>
            <w:tcW w:type="dxa" w:w="19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Hamad General Hospital, Trauma &amp; Emergency Center, Doha</w:t>
            </w:r>
          </w:p>
        </w:tc>
        <w:tc>
          <w:tcPr>
            <w:tcW w:type="dxa" w:w="12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+974 4439 4444</w:t>
            </w:r>
          </w:p>
        </w:tc>
        <w:tc>
          <w:tcPr>
            <w:tcW w:type="dxa" w:w="75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Verify direct</w:t>
            </w:r>
          </w:p>
        </w:tc>
        <w:tc>
          <w:tcPr>
            <w:tcW w:type="dxa" w:w="261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VERIFY BEFORE ERP — HMC unit within Trauma &amp; Emergency Center; DCI acceptance to confirm</w:t>
            </w:r>
          </w:p>
        </w:tc>
      </w:tr>
      <w:tr>
        <w:tc>
          <w:tcPr>
            <w:tcW w:type="dxa" w:w="7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Oman</w:t>
            </w:r>
          </w:p>
        </w:tc>
        <w:tc>
          <w:tcPr>
            <w:tcW w:type="dxa" w:w="22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Royal Hospital Muscat — National Hyperbaric Medicine Center</w:t>
            </w:r>
          </w:p>
        </w:tc>
        <w:tc>
          <w:tcPr>
            <w:tcW w:type="dxa" w:w="19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Al Ghubrah, Muscat</w:t>
            </w:r>
          </w:p>
        </w:tc>
        <w:tc>
          <w:tcPr>
            <w:tcW w:type="dxa" w:w="12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+968 2459 9000</w:t>
            </w:r>
          </w:p>
        </w:tc>
        <w:tc>
          <w:tcPr>
            <w:tcW w:type="dxa" w:w="75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Verify direct</w:t>
            </w:r>
          </w:p>
        </w:tc>
        <w:tc>
          <w:tcPr>
            <w:tcW w:type="dxa" w:w="261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VERIFY BEFORE ERP — Official page notes 2 multiplace + 1 monoplace; DCI acceptance to confirm</w:t>
            </w:r>
          </w:p>
        </w:tc>
      </w:tr>
      <w:tr>
        <w:tc>
          <w:tcPr>
            <w:tcW w:type="dxa" w:w="7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Bahrain</w:t>
            </w:r>
          </w:p>
        </w:tc>
        <w:tc>
          <w:tcPr>
            <w:tcW w:type="dxa" w:w="22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King Hamad University Hospital — Hyperbaric Unit</w:t>
            </w:r>
          </w:p>
        </w:tc>
        <w:tc>
          <w:tcPr>
            <w:tcW w:type="dxa" w:w="19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Busaiteen, Manama</w:t>
            </w:r>
          </w:p>
        </w:tc>
        <w:tc>
          <w:tcPr>
            <w:tcW w:type="dxa" w:w="12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+973 1744 4444</w:t>
            </w:r>
          </w:p>
        </w:tc>
        <w:tc>
          <w:tcPr>
            <w:tcW w:type="dxa" w:w="75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Verify direct</w:t>
            </w:r>
          </w:p>
        </w:tc>
        <w:tc>
          <w:tcPr>
            <w:tcW w:type="dxa" w:w="261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VERIFY BEFORE ERP — DCS listed as indication on official page; access and on-call to confirm</w:t>
            </w:r>
          </w:p>
        </w:tc>
      </w:tr>
    </w:tbl>
    <w:p>
      <w:pPr>
        <w:spacing w:after="0" w:before="120"/>
      </w:pPr>
    </w:p>
    <w:p>
      <w:pPr>
        <w:pStyle w:val="Heading1"/>
      </w:pPr>
      <w:r>
        <w:rPr>
          <w:rFonts w:ascii="Calibri" w:cs="Calibri" w:eastAsia="Calibri" w:hAnsi="Calibri"/>
          <w:b/>
          <w:bCs/>
          <w:color w:val="00387B"/>
          <w:sz w:val="28"/>
          <w:szCs w:val="28"/>
        </w:rPr>
        <w:t xml:space="preserve">10  International Emergency Coordination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rPr>
          <w:tblHeader/>
        </w:trPr>
        <w:tc>
          <w:tcPr>
            <w:tcW w:type="dxa" w:w="18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Organisation</w:t>
            </w:r>
          </w:p>
        </w:tc>
        <w:tc>
          <w:tcPr>
            <w:tcW w:type="dxa" w:w="24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Role</w:t>
            </w:r>
          </w:p>
        </w:tc>
        <w:tc>
          <w:tcPr>
            <w:tcW w:type="dxa" w:w="200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Contact</w:t>
            </w:r>
          </w:p>
        </w:tc>
        <w:tc>
          <w:tcPr>
            <w:tcW w:type="dxa" w:w="3160"/>
            <w:tcBorders>
              <w:top w:val="single" w:color="00387B" w:sz="4"/>
              <w:left w:val="single" w:color="00387B" w:sz="4"/>
              <w:bottom w:val="single" w:color="00387B" w:sz="4"/>
              <w:right w:val="single" w:color="00387B" w:sz="4"/>
            </w:tcBorders>
            <w:shd w:fill="00387B"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Notes</w:t>
            </w:r>
          </w:p>
        </w:tc>
      </w:tr>
      <w:tr>
        <w:tc>
          <w:tcPr>
            <w:tcW w:type="dxa" w:w="18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DAN Europe (24h)</w:t>
            </w:r>
          </w:p>
        </w:tc>
        <w:tc>
          <w:tcPr>
            <w:tcW w:type="dxa" w:w="24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Diving accident medical consultation and chamber referral</w:t>
            </w:r>
          </w:p>
        </w:tc>
        <w:tc>
          <w:tcPr>
            <w:tcW w:type="dxa" w:w="20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+39 06 4211 5685</w:t>
            </w:r>
          </w:p>
        </w:tc>
        <w:tc>
          <w:tcPr>
            <w:tcW w:type="dxa" w:w="316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24/7. Primary international coordination contact for all regions.</w:t>
            </w:r>
          </w:p>
        </w:tc>
      </w:tr>
      <w:tr>
        <w:tc>
          <w:tcPr>
            <w:tcW w:type="dxa" w:w="18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DAN Germany/Austria</w:t>
            </w:r>
          </w:p>
        </w:tc>
        <w:tc>
          <w:tcPr>
            <w:tcW w:type="dxa" w:w="24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Germany/Austria diving accident hotline</w:t>
            </w:r>
          </w:p>
        </w:tc>
        <w:tc>
          <w:tcPr>
            <w:tcW w:type="dxa" w:w="20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00800 326 668 783</w:t>
            </w:r>
          </w:p>
        </w:tc>
        <w:tc>
          <w:tcPr>
            <w:tcW w:type="dxa" w:w="316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Code word: Tauchunfall. Freephone.</w:t>
            </w:r>
          </w:p>
        </w:tc>
      </w:tr>
      <w:tr>
        <w:tc>
          <w:tcPr>
            <w:tcW w:type="dxa" w:w="18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DAN International</w:t>
            </w:r>
          </w:p>
        </w:tc>
        <w:tc>
          <w:tcPr>
            <w:tcW w:type="dxa" w:w="24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International diving accident hotline</w:t>
            </w:r>
          </w:p>
        </w:tc>
        <w:tc>
          <w:tcPr>
            <w:tcW w:type="dxa" w:w="20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+1 919 684 9111</w:t>
            </w:r>
          </w:p>
        </w:tc>
        <w:tc>
          <w:tcPr>
            <w:tcW w:type="dxa" w:w="316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Use in parallel with local emergency chain.</w:t>
            </w:r>
          </w:p>
        </w:tc>
      </w:tr>
      <w:tr>
        <w:tc>
          <w:tcPr>
            <w:tcW w:type="dxa" w:w="18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BHA (UK)</w:t>
            </w:r>
          </w:p>
        </w:tc>
        <w:tc>
          <w:tcPr>
            <w:tcW w:type="dxa" w:w="24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UK diving emergency chamber referral</w:t>
            </w:r>
          </w:p>
        </w:tc>
        <w:tc>
          <w:tcPr>
            <w:tcW w:type="dxa" w:w="20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07831 151523 / 0345 408 6008</w:t>
            </w:r>
          </w:p>
        </w:tc>
        <w:tc>
          <w:tcPr>
            <w:tcW w:type="dxa" w:w="316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England/Wales: 07831 151523. Scotland: 0345 408 6008.</w:t>
            </w:r>
          </w:p>
        </w:tc>
      </w:tr>
      <w:tr>
        <w:tc>
          <w:tcPr>
            <w:tcW w:type="dxa" w:w="18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GTÜM (Germany)</w:t>
            </w:r>
          </w:p>
        </w:tc>
        <w:tc>
          <w:tcPr>
            <w:tcW w:type="dxa" w:w="24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Germany chamber authority and directory</w:t>
            </w:r>
          </w:p>
        </w:tc>
        <w:tc>
          <w:tcPr>
            <w:tcW w:type="dxa" w:w="200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www.gtuem.org</w:t>
            </w:r>
          </w:p>
        </w:tc>
        <w:tc>
          <w:tcPr>
            <w:tcW w:type="dxa" w:w="3160"/>
            <w:tcBorders>
              <w:top w:val="single" w:color="8FA8C4" w:sz="4"/>
              <w:left w:val="single" w:color="8FA8C4" w:sz="4"/>
              <w:bottom w:val="single" w:color="8FA8C4" w:sz="4"/>
              <w:right w:val="single" w:color="8FA8C4" w:sz="4"/>
            </w:tcBorders>
            <w:shd w:fill="EBF3FB"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Definitive source for Germany. Include code word Tauchunfall.</w:t>
            </w:r>
          </w:p>
        </w:tc>
      </w:tr>
      <w:tr>
        <w:tc>
          <w:tcPr>
            <w:tcW w:type="dxa" w:w="18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EUBS/OXYNET</w:t>
            </w:r>
          </w:p>
        </w:tc>
        <w:tc>
          <w:tcPr>
            <w:tcW w:type="dxa" w:w="24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European hyperbaric centre database</w:t>
            </w:r>
          </w:p>
        </w:tc>
        <w:tc>
          <w:tcPr>
            <w:tcW w:type="dxa" w:w="200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www.eubs.org</w:t>
            </w:r>
          </w:p>
        </w:tc>
        <w:tc>
          <w:tcPr>
            <w:tcW w:type="dxa" w:w="3160"/>
            <w:tcBorders>
              <w:top w:val="single" w:color="8FA8C4" w:sz="4"/>
              <w:left w:val="single" w:color="8FA8C4" w:sz="4"/>
              <w:bottom w:val="single" w:color="8FA8C4" w:sz="4"/>
              <w:right w:val="single" w:color="8FA8C4"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000000"/>
                <w:sz w:val="17"/>
                <w:szCs w:val="17"/>
              </w:rPr>
              <w:t xml:space="preserve">Cross-border discovery tool. Voluntary listing only.</w:t>
            </w:r>
          </w:p>
        </w:tc>
      </w:tr>
    </w:tbl>
    <w:p>
      <w:pPr>
        <w:spacing w:after="0" w:before="120"/>
      </w:pPr>
    </w:p>
    <w:p>
      <w:pPr>
        <w:pStyle w:val="Heading1"/>
      </w:pPr>
      <w:r>
        <w:rPr>
          <w:rFonts w:ascii="Calibri" w:cs="Calibri" w:eastAsia="Calibri" w:hAnsi="Calibri"/>
          <w:b/>
          <w:bCs/>
          <w:color w:val="00387B"/>
          <w:sz w:val="28"/>
          <w:szCs w:val="28"/>
        </w:rPr>
        <w:t xml:space="preserve">11  Source Register</w:t>
      </w:r>
    </w:p>
    <w:p>
      <w:pPr>
        <w:spacing w:after="60" w:before="60"/>
      </w:pPr>
      <w:r>
        <w:rPr>
          <w:rFonts w:ascii="Calibri" w:cs="Calibri" w:eastAsia="Calibri" w:hAnsi="Calibri"/>
          <w:sz w:val="20"/>
          <w:szCs w:val="20"/>
        </w:rPr>
        <w:t xml:space="preserve">This document is compiled from the N-Sea HBOT DDC Source Dataset (April 2026). Individual source references are documented in that dataset. Region-specific documents GD-023 through GD-026 contain detailed source URL logs for their respective countries.</w:t>
      </w:r>
    </w:p>
    <w:p>
      <w:pPr>
        <w:spacing w:after="60" w:before="60"/>
      </w:pPr>
      <w:r>
        <w:rPr>
          <w:rFonts w:ascii="Calibri" w:cs="Calibri" w:eastAsia="Calibri" w:hAnsi="Calibri"/>
          <w:sz w:val="20"/>
          <w:szCs w:val="20"/>
        </w:rPr>
        <w:t xml:space="preserve">The N-Sea HBOT DDC Source Dataset is the authoritative planning source register and must be maintained alongside this document.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00387B"/>
      <w:sz w:val="28"/>
      <w:szCs w:val="28"/>
    </w:rPr>
  </w:style>
  <w:style w:type="paragraph" w:styleId="Heading2">
    <w:name w:val="Heading 2"/>
    <w:basedOn w:val="Normal"/>
    <w:next w:val="Normal"/>
    <w:qFormat/>
    <w:pPr>
      <w:spacing w:after="80" w:before="180"/>
      <w:outlineLvl w:val="1"/>
    </w:pPr>
    <w:rPr>
      <w:rFonts w:ascii="Calibri" w:cs="Calibri" w:eastAsia="Calibri" w:hAnsi="Calibri"/>
      <w:b/>
      <w:bCs/>
      <w:color w:val="00387B"/>
      <w:sz w:val="24"/>
      <w:szCs w:val="24"/>
    </w:rPr>
  </w:style>
  <w:style w:type="paragraph" w:styleId="Heading3">
    <w:name w:val="Heading 3"/>
    <w:basedOn w:val="Normal"/>
    <w:next w:val="Normal"/>
    <w:qFormat/>
    <w:pPr>
      <w:spacing w:after="60" w:before="120"/>
      <w:outlineLvl w:val="2"/>
    </w:pPr>
    <w:rPr>
      <w:rFonts w:ascii="Calibri" w:cs="Calibri" w:eastAsia="Calibri" w:hAnsi="Calibri"/>
      <w:b/>
      <w:bCs/>
      <w:color w:val="00387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2026-04-14T05:43:39.054Z</dcterms:created>
  <dcterms:modified xsi:type="dcterms:W3CDTF">2026-04-14T05:43:39.054Z</dcterms:modified>
</cp:coreProperties>
</file>

<file path=docProps/custom.xml><?xml version="1.0" encoding="utf-8"?>
<Properties xmlns="http://schemas.openxmlformats.org/officeDocument/2006/custom-properties" xmlns:vt="http://schemas.openxmlformats.org/officeDocument/2006/docPropsVTypes"/>
</file>