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BB" w:rsidRDefault="00E97D1A" w:rsidP="00E97D1A">
      <w:pPr>
        <w:pStyle w:val="Title"/>
        <w:jc w:val="center"/>
      </w:pPr>
      <w:r>
        <w:t>Databases – Master List</w:t>
      </w:r>
    </w:p>
    <w:p w:rsidR="00E97D1A" w:rsidRDefault="00E97D1A">
      <w:bookmarkStart w:id="0" w:name="_GoBack"/>
      <w:bookmarkEnd w:id="0"/>
    </w:p>
    <w:p w:rsidR="00E97D1A" w:rsidRDefault="00E97D1A" w:rsidP="00E97D1A">
      <w:pPr>
        <w:pStyle w:val="Heading1"/>
      </w:pPr>
      <w:r w:rsidRPr="00E97D1A">
        <w:t>FPLS – Federal Parent Locator Service</w:t>
      </w:r>
    </w:p>
    <w:p w:rsidR="00916B38" w:rsidRDefault="00916B38" w:rsidP="00916B38">
      <w:r>
        <w:t xml:space="preserve">Note:  The databases highlighted in green below are ones which the </w:t>
      </w:r>
      <w:hyperlink r:id="rId6" w:history="1">
        <w:r w:rsidRPr="00337988">
          <w:rPr>
            <w:rStyle w:val="Hyperlink"/>
          </w:rPr>
          <w:t>website for the FPLS</w:t>
        </w:r>
      </w:hyperlink>
      <w:r>
        <w:t xml:space="preserve"> says are accessed by the FPLS, but which do not appear in the Location Sources table on the </w:t>
      </w:r>
      <w:hyperlink r:id="rId7" w:anchor="t=Screens_You_Will_Encounter_-_Master_List%2FCase_Mode_-_Respondent_Location_Tab_screen.htm" w:history="1">
        <w:r w:rsidRPr="00916B38">
          <w:rPr>
            <w:rStyle w:val="Hyperlink"/>
          </w:rPr>
          <w:t>Case Mode &gt; Respondent Location</w:t>
        </w:r>
      </w:hyperlink>
      <w:r>
        <w:t xml:space="preserve"> tab.</w:t>
      </w:r>
    </w:p>
    <w:p w:rsidR="00CE058B" w:rsidRPr="00916B38" w:rsidRDefault="00CE058B" w:rsidP="00916B38">
      <w:r>
        <w:t>So…how and where are hits from these databases reported?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C6825" w:rsidRPr="001C6825" w:rsidTr="001C6825">
        <w:trPr>
          <w:cantSplit/>
          <w:tblHeader/>
        </w:trPr>
        <w:tc>
          <w:tcPr>
            <w:tcW w:w="9350" w:type="dxa"/>
            <w:gridSpan w:val="2"/>
            <w:shd w:val="clear" w:color="auto" w:fill="DEEAF6" w:themeFill="accent5" w:themeFillTint="33"/>
          </w:tcPr>
          <w:p w:rsidR="001C6825" w:rsidRPr="001C6825" w:rsidRDefault="001C6825" w:rsidP="001C6825">
            <w:pPr>
              <w:spacing w:before="240"/>
              <w:rPr>
                <w:b/>
              </w:rPr>
            </w:pPr>
            <w:r w:rsidRPr="001C6825">
              <w:rPr>
                <w:b/>
              </w:rPr>
              <w:t>FPLS – Federal Parent Locator Service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1C6825">
            <w:pPr>
              <w:spacing w:before="240"/>
              <w:rPr>
                <w:b/>
              </w:rPr>
            </w:pPr>
            <w:r>
              <w:rPr>
                <w:b/>
              </w:rPr>
              <w:t>DOD</w:t>
            </w:r>
          </w:p>
        </w:tc>
        <w:tc>
          <w:tcPr>
            <w:tcW w:w="7915" w:type="dxa"/>
          </w:tcPr>
          <w:p w:rsidR="001C6825" w:rsidRDefault="001C6825" w:rsidP="001C6825">
            <w:pPr>
              <w:spacing w:before="240"/>
            </w:pPr>
            <w:r>
              <w:t>Department of Defense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Pr="00E97D1A" w:rsidRDefault="001C6825" w:rsidP="00E97D1A">
            <w:pPr>
              <w:spacing w:before="240"/>
              <w:rPr>
                <w:b/>
              </w:rPr>
            </w:pPr>
            <w:r w:rsidRPr="00CE058B">
              <w:rPr>
                <w:b/>
                <w:highlight w:val="green"/>
              </w:rPr>
              <w:t>FAOP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Federal Administrative Offset Program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FBI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Federal Bureau of Investigation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Pr="00E97D1A" w:rsidRDefault="001C6825" w:rsidP="00E97D1A">
            <w:pPr>
              <w:spacing w:before="240"/>
              <w:rPr>
                <w:b/>
              </w:rPr>
            </w:pPr>
            <w:r w:rsidRPr="00CE058B">
              <w:rPr>
                <w:b/>
                <w:highlight w:val="green"/>
              </w:rPr>
              <w:t>FCR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Federal Case Registry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Pr="00E97D1A" w:rsidRDefault="001C6825" w:rsidP="00E97D1A">
            <w:pPr>
              <w:spacing w:before="240"/>
              <w:rPr>
                <w:b/>
              </w:rPr>
            </w:pPr>
            <w:r w:rsidRPr="00E97D1A">
              <w:rPr>
                <w:b/>
              </w:rPr>
              <w:t>FOP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Federal Offset Program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IRS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Internal Revenue Service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Pr="00E97D1A" w:rsidRDefault="001C6825" w:rsidP="00E97D1A">
            <w:pPr>
              <w:spacing w:before="240"/>
              <w:rPr>
                <w:b/>
              </w:rPr>
            </w:pPr>
            <w:r w:rsidRPr="00CE058B">
              <w:rPr>
                <w:b/>
                <w:highlight w:val="green"/>
              </w:rPr>
              <w:t>MSFIDM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Multi-State Financial Institution Data Match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NDNH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National Directory of New Hires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NQW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Wage Reporting – Other states</w:t>
            </w:r>
          </w:p>
        </w:tc>
      </w:tr>
      <w:tr w:rsidR="0099755A" w:rsidTr="001C6825">
        <w:trPr>
          <w:cantSplit/>
        </w:trPr>
        <w:tc>
          <w:tcPr>
            <w:tcW w:w="1435" w:type="dxa"/>
          </w:tcPr>
          <w:p w:rsidR="0099755A" w:rsidRDefault="0099755A" w:rsidP="00E97D1A">
            <w:pPr>
              <w:spacing w:before="240"/>
              <w:rPr>
                <w:b/>
              </w:rPr>
            </w:pPr>
            <w:r w:rsidRPr="00CE058B">
              <w:rPr>
                <w:b/>
                <w:highlight w:val="green"/>
              </w:rPr>
              <w:t>NSA</w:t>
            </w:r>
          </w:p>
        </w:tc>
        <w:tc>
          <w:tcPr>
            <w:tcW w:w="7915" w:type="dxa"/>
          </w:tcPr>
          <w:p w:rsidR="0099755A" w:rsidRDefault="0099755A" w:rsidP="00E97D1A">
            <w:pPr>
              <w:spacing w:before="240"/>
            </w:pPr>
            <w:r>
              <w:t>National Security Agency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NUI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Unemployment Insurance – Other states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Pr="00E97D1A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OOS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 xml:space="preserve">Statewide databases – Other </w:t>
            </w:r>
            <w:r w:rsidR="009B4783">
              <w:t>s</w:t>
            </w:r>
            <w:r>
              <w:t>tates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Pr="00E97D1A" w:rsidRDefault="001C6825" w:rsidP="00E97D1A">
            <w:pPr>
              <w:spacing w:before="240"/>
              <w:rPr>
                <w:b/>
              </w:rPr>
            </w:pPr>
            <w:r w:rsidRPr="00CE058B">
              <w:rPr>
                <w:b/>
                <w:highlight w:val="green"/>
              </w:rPr>
              <w:t>PPD</w:t>
            </w:r>
            <w:r w:rsidRPr="00E97D1A">
              <w:rPr>
                <w:b/>
              </w:rPr>
              <w:t xml:space="preserve"> 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Passport Denial Program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SSA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Social Security Administration</w:t>
            </w:r>
          </w:p>
          <w:p w:rsidR="001C6825" w:rsidRDefault="001C6825" w:rsidP="00E97D1A">
            <w:pPr>
              <w:spacing w:before="240"/>
            </w:pPr>
            <w:r w:rsidRPr="001C6825">
              <w:rPr>
                <w:b/>
              </w:rPr>
              <w:t>Note</w:t>
            </w:r>
            <w:r>
              <w:t xml:space="preserve">:  Information gained from this database </w:t>
            </w:r>
            <w:r w:rsidRPr="001C6825">
              <w:rPr>
                <w:b/>
              </w:rPr>
              <w:t>WILL NOT</w:t>
            </w:r>
            <w:r>
              <w:t xml:space="preserve"> auto-populate datafields in ASSETS.  Information found through searching this database will have to be manually entered into the case record by a CSEU worker.</w:t>
            </w:r>
          </w:p>
        </w:tc>
      </w:tr>
      <w:tr w:rsidR="001C6825" w:rsidTr="001C6825">
        <w:trPr>
          <w:cantSplit/>
        </w:trPr>
        <w:tc>
          <w:tcPr>
            <w:tcW w:w="1435" w:type="dxa"/>
          </w:tcPr>
          <w:p w:rsidR="001C6825" w:rsidRDefault="001C6825" w:rsidP="00E97D1A">
            <w:pPr>
              <w:spacing w:before="240"/>
              <w:rPr>
                <w:b/>
              </w:rPr>
            </w:pPr>
            <w:r>
              <w:rPr>
                <w:b/>
              </w:rPr>
              <w:t>VA</w:t>
            </w:r>
          </w:p>
        </w:tc>
        <w:tc>
          <w:tcPr>
            <w:tcW w:w="7915" w:type="dxa"/>
          </w:tcPr>
          <w:p w:rsidR="001C6825" w:rsidRDefault="001C6825" w:rsidP="00E97D1A">
            <w:pPr>
              <w:spacing w:before="240"/>
            </w:pPr>
            <w:r>
              <w:t>U.S. Veterans Administration</w:t>
            </w:r>
          </w:p>
        </w:tc>
      </w:tr>
    </w:tbl>
    <w:p w:rsidR="00E97D1A" w:rsidRDefault="00E97D1A"/>
    <w:p w:rsidR="00E97D1A" w:rsidRDefault="00E97D1A" w:rsidP="00E97D1A">
      <w:pPr>
        <w:pStyle w:val="Heading1"/>
      </w:pPr>
      <w:r>
        <w:t>SPLS – State Parent Locator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C6825" w:rsidRPr="001C6825" w:rsidTr="00114C8E">
        <w:trPr>
          <w:cantSplit/>
          <w:tblHeader/>
        </w:trPr>
        <w:tc>
          <w:tcPr>
            <w:tcW w:w="9350" w:type="dxa"/>
            <w:gridSpan w:val="2"/>
            <w:shd w:val="clear" w:color="auto" w:fill="FFF2CC" w:themeFill="accent4" w:themeFillTint="33"/>
          </w:tcPr>
          <w:p w:rsidR="001C6825" w:rsidRPr="001C6825" w:rsidRDefault="001C6825" w:rsidP="003B6EA0">
            <w:pPr>
              <w:spacing w:before="240"/>
              <w:rPr>
                <w:b/>
              </w:rPr>
            </w:pPr>
            <w:r w:rsidRPr="001C6825">
              <w:rPr>
                <w:b/>
              </w:rPr>
              <w:t>SPLS – State Parent Locator Service</w:t>
            </w:r>
          </w:p>
        </w:tc>
      </w:tr>
      <w:tr w:rsidR="00E97D1A" w:rsidTr="001C6825">
        <w:trPr>
          <w:cantSplit/>
        </w:trPr>
        <w:tc>
          <w:tcPr>
            <w:tcW w:w="1435" w:type="dxa"/>
          </w:tcPr>
          <w:p w:rsidR="00E97D1A" w:rsidRPr="00060E75" w:rsidRDefault="003F0977" w:rsidP="003B6EA0">
            <w:pPr>
              <w:spacing w:before="240"/>
              <w:rPr>
                <w:b/>
              </w:rPr>
            </w:pPr>
            <w:r w:rsidRPr="00060E75">
              <w:rPr>
                <w:b/>
              </w:rPr>
              <w:t>CJS</w:t>
            </w:r>
          </w:p>
        </w:tc>
        <w:tc>
          <w:tcPr>
            <w:tcW w:w="7915" w:type="dxa"/>
          </w:tcPr>
          <w:p w:rsidR="00E97D1A" w:rsidRDefault="003F0977" w:rsidP="003B6EA0">
            <w:pPr>
              <w:spacing w:before="240"/>
            </w:pPr>
            <w:r>
              <w:t>NYS Criminal Justice System</w:t>
            </w:r>
          </w:p>
        </w:tc>
      </w:tr>
      <w:tr w:rsidR="00E97D1A" w:rsidTr="001C6825">
        <w:trPr>
          <w:cantSplit/>
        </w:trPr>
        <w:tc>
          <w:tcPr>
            <w:tcW w:w="1435" w:type="dxa"/>
          </w:tcPr>
          <w:p w:rsidR="00E97D1A" w:rsidRPr="00060E75" w:rsidRDefault="003F0977" w:rsidP="003B6EA0">
            <w:pPr>
              <w:spacing w:before="240"/>
              <w:rPr>
                <w:b/>
              </w:rPr>
            </w:pPr>
            <w:r w:rsidRPr="00060E75">
              <w:rPr>
                <w:b/>
              </w:rPr>
              <w:t>DMV</w:t>
            </w:r>
          </w:p>
        </w:tc>
        <w:tc>
          <w:tcPr>
            <w:tcW w:w="7915" w:type="dxa"/>
          </w:tcPr>
          <w:p w:rsidR="00E97D1A" w:rsidRDefault="003F0977" w:rsidP="003B6EA0">
            <w:pPr>
              <w:spacing w:before="240"/>
            </w:pPr>
            <w:r>
              <w:t>NYS Department of Motor Vehicles</w:t>
            </w:r>
          </w:p>
        </w:tc>
      </w:tr>
      <w:tr w:rsidR="003F0977" w:rsidTr="001C6825">
        <w:trPr>
          <w:cantSplit/>
        </w:trPr>
        <w:tc>
          <w:tcPr>
            <w:tcW w:w="1435" w:type="dxa"/>
          </w:tcPr>
          <w:p w:rsidR="003F0977" w:rsidRPr="00060E75" w:rsidRDefault="001C6825" w:rsidP="003B6EA0">
            <w:pPr>
              <w:spacing w:before="240"/>
              <w:rPr>
                <w:b/>
              </w:rPr>
            </w:pPr>
            <w:r>
              <w:rPr>
                <w:b/>
              </w:rPr>
              <w:t>TAX</w:t>
            </w:r>
          </w:p>
        </w:tc>
        <w:tc>
          <w:tcPr>
            <w:tcW w:w="7915" w:type="dxa"/>
          </w:tcPr>
          <w:p w:rsidR="003F0977" w:rsidRDefault="001C6825" w:rsidP="003B6EA0">
            <w:pPr>
              <w:spacing w:before="240"/>
            </w:pPr>
            <w:r>
              <w:t>NYS Department of Taxation and Finance</w:t>
            </w:r>
          </w:p>
        </w:tc>
      </w:tr>
    </w:tbl>
    <w:p w:rsidR="00E97D1A" w:rsidRDefault="00E97D1A"/>
    <w:p w:rsidR="009B4783" w:rsidRDefault="009B4783" w:rsidP="009B4783">
      <w:pPr>
        <w:pStyle w:val="Heading1"/>
      </w:pPr>
      <w:r>
        <w:t>APRRS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B4783" w:rsidRPr="001C6825" w:rsidTr="00BE7729">
        <w:trPr>
          <w:cantSplit/>
          <w:tblHeader/>
        </w:trPr>
        <w:tc>
          <w:tcPr>
            <w:tcW w:w="9350" w:type="dxa"/>
            <w:gridSpan w:val="2"/>
            <w:shd w:val="clear" w:color="auto" w:fill="E2EFD9" w:themeFill="accent6" w:themeFillTint="33"/>
          </w:tcPr>
          <w:p w:rsidR="009B4783" w:rsidRPr="001C6825" w:rsidRDefault="009B4783" w:rsidP="00BE7729">
            <w:pPr>
              <w:spacing w:before="240"/>
              <w:rPr>
                <w:b/>
              </w:rPr>
            </w:pPr>
            <w:r w:rsidRPr="001C6825">
              <w:rPr>
                <w:b/>
              </w:rPr>
              <w:t xml:space="preserve">APRRS – Absent Parent </w:t>
            </w:r>
            <w:r>
              <w:rPr>
                <w:b/>
              </w:rPr>
              <w:t>something something Service</w:t>
            </w:r>
          </w:p>
        </w:tc>
      </w:tr>
      <w:tr w:rsidR="009B4783" w:rsidTr="00BE7729">
        <w:trPr>
          <w:cantSplit/>
          <w:tblHeader/>
        </w:trPr>
        <w:tc>
          <w:tcPr>
            <w:tcW w:w="1525" w:type="dxa"/>
          </w:tcPr>
          <w:p w:rsidR="009B4783" w:rsidRPr="00060E75" w:rsidRDefault="009B4783" w:rsidP="00BE7729">
            <w:pPr>
              <w:spacing w:before="240"/>
              <w:rPr>
                <w:b/>
              </w:rPr>
            </w:pPr>
            <w:r w:rsidRPr="00060E75">
              <w:rPr>
                <w:b/>
              </w:rPr>
              <w:t>UIB</w:t>
            </w:r>
          </w:p>
        </w:tc>
        <w:tc>
          <w:tcPr>
            <w:tcW w:w="7825" w:type="dxa"/>
          </w:tcPr>
          <w:p w:rsidR="009B4783" w:rsidRDefault="009B4783" w:rsidP="00BE7729">
            <w:pPr>
              <w:spacing w:before="240"/>
            </w:pPr>
            <w:r>
              <w:t>NYS Unemployment Insurance</w:t>
            </w:r>
          </w:p>
        </w:tc>
      </w:tr>
      <w:tr w:rsidR="009B4783" w:rsidTr="00BE7729">
        <w:trPr>
          <w:cantSplit/>
        </w:trPr>
        <w:tc>
          <w:tcPr>
            <w:tcW w:w="1525" w:type="dxa"/>
          </w:tcPr>
          <w:p w:rsidR="009B4783" w:rsidRPr="00060E75" w:rsidRDefault="009B4783" w:rsidP="00BE7729">
            <w:pPr>
              <w:spacing w:before="240"/>
              <w:rPr>
                <w:b/>
              </w:rPr>
            </w:pPr>
            <w:r w:rsidRPr="00060E75">
              <w:rPr>
                <w:b/>
              </w:rPr>
              <w:t>WRS</w:t>
            </w:r>
          </w:p>
        </w:tc>
        <w:tc>
          <w:tcPr>
            <w:tcW w:w="7825" w:type="dxa"/>
          </w:tcPr>
          <w:p w:rsidR="009B4783" w:rsidRDefault="009B4783" w:rsidP="00BE7729">
            <w:pPr>
              <w:spacing w:before="240"/>
            </w:pPr>
            <w:r>
              <w:t>NYS Wage Reporting System</w:t>
            </w:r>
          </w:p>
        </w:tc>
      </w:tr>
    </w:tbl>
    <w:p w:rsidR="009B4783" w:rsidRDefault="009B4783" w:rsidP="009B4783"/>
    <w:p w:rsidR="00E97D1A" w:rsidRDefault="00E97D1A" w:rsidP="00E97D1A">
      <w:pPr>
        <w:pStyle w:val="Heading1"/>
      </w:pPr>
      <w:r>
        <w:t>Other Databases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E97D1A" w:rsidTr="003B6EA0">
        <w:trPr>
          <w:cantSplit/>
          <w:tblHeader/>
        </w:trPr>
        <w:tc>
          <w:tcPr>
            <w:tcW w:w="1525" w:type="dxa"/>
          </w:tcPr>
          <w:p w:rsidR="00E97D1A" w:rsidRPr="00E97D1A" w:rsidRDefault="00E97D1A" w:rsidP="003B6EA0">
            <w:pPr>
              <w:spacing w:before="240"/>
              <w:rPr>
                <w:b/>
              </w:rPr>
            </w:pPr>
            <w:r w:rsidRPr="00E97D1A">
              <w:rPr>
                <w:b/>
              </w:rPr>
              <w:t>CLEAR</w:t>
            </w:r>
          </w:p>
        </w:tc>
        <w:tc>
          <w:tcPr>
            <w:tcW w:w="7825" w:type="dxa"/>
          </w:tcPr>
          <w:p w:rsidR="00E97D1A" w:rsidRDefault="00E97D1A" w:rsidP="003B6EA0">
            <w:pPr>
              <w:spacing w:before="240"/>
            </w:pPr>
          </w:p>
        </w:tc>
      </w:tr>
      <w:tr w:rsidR="00E97D1A" w:rsidTr="003B6EA0">
        <w:trPr>
          <w:cantSplit/>
          <w:tblHeader/>
        </w:trPr>
        <w:tc>
          <w:tcPr>
            <w:tcW w:w="1525" w:type="dxa"/>
          </w:tcPr>
          <w:p w:rsidR="00E97D1A" w:rsidRPr="00E97D1A" w:rsidRDefault="00E97D1A" w:rsidP="003B6EA0">
            <w:pPr>
              <w:spacing w:before="240"/>
              <w:rPr>
                <w:b/>
              </w:rPr>
            </w:pPr>
            <w:r w:rsidRPr="00E97D1A">
              <w:rPr>
                <w:b/>
              </w:rPr>
              <w:t>COLD</w:t>
            </w:r>
          </w:p>
        </w:tc>
        <w:tc>
          <w:tcPr>
            <w:tcW w:w="7825" w:type="dxa"/>
          </w:tcPr>
          <w:p w:rsidR="00E97D1A" w:rsidRDefault="00E97D1A" w:rsidP="003B6EA0">
            <w:pPr>
              <w:spacing w:before="240"/>
            </w:pPr>
          </w:p>
        </w:tc>
      </w:tr>
      <w:tr w:rsidR="00E97D1A" w:rsidTr="003B6EA0">
        <w:trPr>
          <w:cantSplit/>
        </w:trPr>
        <w:tc>
          <w:tcPr>
            <w:tcW w:w="1525" w:type="dxa"/>
          </w:tcPr>
          <w:p w:rsidR="00E97D1A" w:rsidRPr="00E97D1A" w:rsidRDefault="00E97D1A" w:rsidP="003B6EA0">
            <w:pPr>
              <w:spacing w:before="240"/>
              <w:rPr>
                <w:b/>
              </w:rPr>
            </w:pPr>
            <w:r w:rsidRPr="00E97D1A">
              <w:rPr>
                <w:b/>
              </w:rPr>
              <w:t>QUICK</w:t>
            </w:r>
          </w:p>
        </w:tc>
        <w:tc>
          <w:tcPr>
            <w:tcW w:w="7825" w:type="dxa"/>
          </w:tcPr>
          <w:p w:rsidR="00E97D1A" w:rsidRDefault="00E97D1A" w:rsidP="003B6EA0">
            <w:pPr>
              <w:spacing w:before="240"/>
            </w:pPr>
          </w:p>
        </w:tc>
      </w:tr>
      <w:tr w:rsidR="003F0977" w:rsidTr="003B6EA0">
        <w:trPr>
          <w:cantSplit/>
        </w:trPr>
        <w:tc>
          <w:tcPr>
            <w:tcW w:w="1525" w:type="dxa"/>
          </w:tcPr>
          <w:p w:rsidR="003F0977" w:rsidRPr="00E97D1A" w:rsidRDefault="003F0977" w:rsidP="003B6EA0">
            <w:pPr>
              <w:spacing w:before="240"/>
              <w:rPr>
                <w:b/>
              </w:rPr>
            </w:pPr>
            <w:r>
              <w:rPr>
                <w:b/>
              </w:rPr>
              <w:t>SDNH</w:t>
            </w:r>
          </w:p>
        </w:tc>
        <w:tc>
          <w:tcPr>
            <w:tcW w:w="7825" w:type="dxa"/>
          </w:tcPr>
          <w:p w:rsidR="003F0977" w:rsidRDefault="003F0977" w:rsidP="003B6EA0">
            <w:pPr>
              <w:spacing w:before="240"/>
            </w:pPr>
            <w:r>
              <w:t>It is housed and run by the Processing Center</w:t>
            </w:r>
            <w:r w:rsidR="001C6825">
              <w:t>. It’s accessed through the Advanced Search screen in ASSETS.</w:t>
            </w:r>
          </w:p>
        </w:tc>
      </w:tr>
    </w:tbl>
    <w:p w:rsidR="00E97D1A" w:rsidRDefault="00E97D1A"/>
    <w:p w:rsidR="00CE058B" w:rsidRDefault="00CE058B"/>
    <w:p w:rsidR="00CE058B" w:rsidRDefault="00090057" w:rsidP="00CE058B">
      <w:pPr>
        <w:pStyle w:val="Heading1"/>
      </w:pPr>
      <w:hyperlink r:id="rId8" w:anchor="t=Screens_You_Will_Encounter_-_Master_List%2FCase_Mode_-_Respondent_Location_Tab_screen.htm" w:history="1">
        <w:r w:rsidR="00CE058B" w:rsidRPr="00916B38">
          <w:rPr>
            <w:rStyle w:val="Hyperlink"/>
          </w:rPr>
          <w:t>Case Mode &gt; Respondent Location</w:t>
        </w:r>
      </w:hyperlink>
      <w:r w:rsidR="00CE058B">
        <w:t xml:space="preserve"> tab &gt; Location Sources table</w:t>
      </w:r>
    </w:p>
    <w:p w:rsidR="00CE058B" w:rsidRDefault="00CE058B" w:rsidP="00CE058B">
      <w:r>
        <w:rPr>
          <w:noProof/>
        </w:rPr>
        <w:lastRenderedPageBreak/>
        <w:drawing>
          <wp:inline distT="0" distB="0" distL="0" distR="0" wp14:anchorId="320A4020" wp14:editId="4E4AE96F">
            <wp:extent cx="29622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8B" w:rsidRPr="00CE058B" w:rsidRDefault="00CE058B" w:rsidP="00CE058B"/>
    <w:p w:rsidR="00CE058B" w:rsidRDefault="00CE058B" w:rsidP="00CE058B"/>
    <w:p w:rsidR="00CE058B" w:rsidRPr="00CE058B" w:rsidRDefault="00CE058B" w:rsidP="00CE058B"/>
    <w:sectPr w:rsidR="00CE058B" w:rsidRPr="00CE05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D1A" w:rsidRDefault="00E97D1A" w:rsidP="00E97D1A">
      <w:pPr>
        <w:spacing w:after="0" w:line="240" w:lineRule="auto"/>
      </w:pPr>
      <w:r>
        <w:separator/>
      </w:r>
    </w:p>
  </w:endnote>
  <w:endnote w:type="continuationSeparator" w:id="0">
    <w:p w:rsidR="00E97D1A" w:rsidRDefault="00E97D1A" w:rsidP="00E97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D1A" w:rsidRDefault="00E97D1A" w:rsidP="00C91F78">
    <w:pPr>
      <w:pStyle w:val="Footer"/>
      <w:jc w:val="right"/>
      <w:rPr>
        <w:sz w:val="22"/>
      </w:rPr>
    </w:pPr>
    <w:r w:rsidRPr="00C91F78">
      <w:rPr>
        <w:sz w:val="22"/>
      </w:rPr>
      <w:fldChar w:fldCharType="begin"/>
    </w:r>
    <w:r w:rsidRPr="00C91F78">
      <w:rPr>
        <w:sz w:val="22"/>
      </w:rPr>
      <w:instrText xml:space="preserve"> FILENAME  \p  \* MERGEFORMAT </w:instrText>
    </w:r>
    <w:r w:rsidRPr="00C91F78">
      <w:rPr>
        <w:sz w:val="22"/>
      </w:rPr>
      <w:fldChar w:fldCharType="separate"/>
    </w:r>
    <w:r w:rsidR="00C91F78" w:rsidRPr="00C91F78">
      <w:rPr>
        <w:noProof/>
        <w:sz w:val="22"/>
      </w:rPr>
      <w:t>H:\LOCATION - MASTER FOLDER\Databases – Master List.docx</w:t>
    </w:r>
    <w:r w:rsidRPr="00C91F78">
      <w:rPr>
        <w:sz w:val="22"/>
      </w:rPr>
      <w:fldChar w:fldCharType="end"/>
    </w:r>
  </w:p>
  <w:p w:rsidR="00C91F78" w:rsidRPr="00C91F78" w:rsidRDefault="00C91F78" w:rsidP="00C91F78">
    <w:pPr>
      <w:pStyle w:val="Footer"/>
      <w:jc w:val="right"/>
      <w:rPr>
        <w:sz w:val="22"/>
      </w:rPr>
    </w:pPr>
    <w:r>
      <w:rPr>
        <w:sz w:val="22"/>
      </w:rPr>
      <w:t xml:space="preserve">Page </w:t>
    </w: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 w:rsidR="00090057">
      <w:rPr>
        <w:noProof/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of </w:t>
    </w:r>
    <w:r>
      <w:rPr>
        <w:sz w:val="22"/>
      </w:rPr>
      <w:fldChar w:fldCharType="begin"/>
    </w:r>
    <w:r>
      <w:rPr>
        <w:sz w:val="22"/>
      </w:rPr>
      <w:instrText xml:space="preserve"> NUMPAGES   \* MERGEFORMAT </w:instrText>
    </w:r>
    <w:r>
      <w:rPr>
        <w:sz w:val="22"/>
      </w:rPr>
      <w:fldChar w:fldCharType="separate"/>
    </w:r>
    <w:r w:rsidR="00090057">
      <w:rPr>
        <w:noProof/>
        <w:sz w:val="22"/>
      </w:rPr>
      <w:t>3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D1A" w:rsidRDefault="00E97D1A" w:rsidP="00E97D1A">
      <w:pPr>
        <w:spacing w:after="0" w:line="240" w:lineRule="auto"/>
      </w:pPr>
      <w:r>
        <w:separator/>
      </w:r>
    </w:p>
  </w:footnote>
  <w:footnote w:type="continuationSeparator" w:id="0">
    <w:p w:rsidR="00E97D1A" w:rsidRDefault="00E97D1A" w:rsidP="00E97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1A"/>
    <w:rsid w:val="00060E75"/>
    <w:rsid w:val="00090057"/>
    <w:rsid w:val="00114C8E"/>
    <w:rsid w:val="001C6825"/>
    <w:rsid w:val="00337988"/>
    <w:rsid w:val="003F0977"/>
    <w:rsid w:val="006A3BBB"/>
    <w:rsid w:val="00916B38"/>
    <w:rsid w:val="0099755A"/>
    <w:rsid w:val="009B4783"/>
    <w:rsid w:val="00C91F78"/>
    <w:rsid w:val="00CE058B"/>
    <w:rsid w:val="00E9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BD93B-CE78-4010-A233-5923B7C9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D1A"/>
    <w:pPr>
      <w:outlineLvl w:val="0"/>
    </w:pPr>
    <w:rPr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97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7D1A"/>
    <w:rPr>
      <w:color w:val="C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97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1A"/>
  </w:style>
  <w:style w:type="paragraph" w:styleId="Footer">
    <w:name w:val="footer"/>
    <w:basedOn w:val="Normal"/>
    <w:link w:val="FooterChar"/>
    <w:uiPriority w:val="99"/>
    <w:unhideWhenUsed/>
    <w:rsid w:val="00E97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1A"/>
  </w:style>
  <w:style w:type="character" w:styleId="Hyperlink">
    <w:name w:val="Hyperlink"/>
    <w:basedOn w:val="DefaultParagraphFont"/>
    <w:uiPriority w:val="99"/>
    <w:unhideWhenUsed/>
    <w:rsid w:val="00916B3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16B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web06.otda.state.nyenet/assets/Xexperimental/Program_Manual_Development/index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tweb06.otda.state.nyenet/assets/Xexperimental/Program_Manual_Development/index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f.hhs.gov/css/resource/federal-parent-locator-service-information-for-famili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Thiel, Mark (OTDA)</dc:creator>
  <cp:keywords/>
  <dc:description/>
  <cp:lastModifiedBy>Thiel, Mark (OTDA)</cp:lastModifiedBy>
  <cp:revision>2</cp:revision>
  <dcterms:created xsi:type="dcterms:W3CDTF">2017-12-14T15:30:00Z</dcterms:created>
  <dcterms:modified xsi:type="dcterms:W3CDTF">2017-12-14T15:30:00Z</dcterms:modified>
</cp:coreProperties>
</file>