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80"/>
      </w:pPr>
      <w:r>
        <w:rPr>
          <w:b/>
          <w:color w:val="0B2545"/>
          <w:sz w:val="46"/>
        </w:rPr>
        <w:t>Flash Controller Verification and Performance Report</w:t>
      </w:r>
    </w:p>
    <w:p>
      <w:pPr>
        <w:spacing w:after="320"/>
      </w:pPr>
      <w:r>
        <w:rPr>
          <w:color w:val="586069"/>
          <w:sz w:val="28"/>
        </w:rPr>
        <w:t>Legacy SPI Shadowing, Pure XIP, and Dual-Mode QSPI</w:t>
      </w:r>
    </w:p>
    <w:p>
      <w:pPr>
        <w:spacing w:after="40"/>
      </w:pPr>
      <w:r>
        <w:rPr>
          <w:b/>
          <w:sz w:val="21"/>
        </w:rPr>
        <w:t xml:space="preserve">Prepared for: </w:t>
      </w:r>
      <w:r>
        <w:rPr>
          <w:sz w:val="21"/>
        </w:rPr>
        <w:t>FYP technical documentation and result review</w:t>
      </w:r>
    </w:p>
    <w:p>
      <w:pPr>
        <w:spacing w:after="40"/>
      </w:pPr>
      <w:r>
        <w:rPr>
          <w:b/>
          <w:sz w:val="21"/>
        </w:rPr>
        <w:t xml:space="preserve">Prepared on: </w:t>
      </w:r>
      <w:r>
        <w:rPr>
          <w:sz w:val="21"/>
        </w:rPr>
        <w:t>May 27, 2026</w:t>
      </w:r>
    </w:p>
    <w:p>
      <w:pPr>
        <w:spacing w:after="40"/>
      </w:pPr>
      <w:r>
        <w:rPr>
          <w:b/>
          <w:sz w:val="21"/>
        </w:rPr>
        <w:t xml:space="preserve">Result folder: </w:t>
      </w:r>
      <w:r>
        <w:rPr>
          <w:sz w:val="21"/>
        </w:rPr>
        <w:t>C:\Users\wnmin\OneDrive\Attachments\FYP_results</w:t>
      </w:r>
    </w:p>
    <w:p>
      <w:pPr>
        <w:spacing w:after="40"/>
      </w:pPr>
      <w:r>
        <w:rPr>
          <w:b/>
          <w:sz w:val="21"/>
        </w:rPr>
        <w:t xml:space="preserve">Source folder: </w:t>
      </w:r>
      <w:r>
        <w:rPr>
          <w:sz w:val="21"/>
        </w:rPr>
        <w:t>C:\Users\wnmin\OneDrive\Attachments\FYP_source\source</w:t>
      </w:r>
    </w:p>
    <w:p>
      <w:pPr>
        <w:spacing w:after="40"/>
      </w:pPr>
      <w:r>
        <w:rPr>
          <w:b/>
          <w:sz w:val="21"/>
        </w:rPr>
        <w:t xml:space="preserve">Simulator context: </w:t>
      </w:r>
      <w:r>
        <w:rPr>
          <w:sz w:val="21"/>
        </w:rPr>
        <w:t>Synopsys VCS with Verdi waveform review</w:t>
      </w:r>
    </w:p>
    <w:tbl>
      <w:tblPr>
        <w:tblW w:type="auto" w:w="0"/>
        <w:jc w:val="center"/>
        <w:tblLayout w:type="fixed"/>
        <w:tblLook w:firstColumn="1" w:firstRow="1" w:lastColumn="0" w:lastRow="0" w:noHBand="0" w:noVBand="1" w:val="04A0"/>
        <w:tblBorders>
          <w:top w:val="single" w:sz="4" w:space="0" w:color="D5DCE5"/>
          <w:left w:val="single" w:sz="4" w:space="0" w:color="D5DCE5"/>
          <w:bottom w:val="single" w:sz="4" w:space="0" w:color="D5DCE5"/>
          <w:right w:val="single" w:sz="4" w:space="0" w:color="D5DCE5"/>
          <w:insideH w:val="single" w:sz="4" w:space="0" w:color="D5DCE5"/>
          <w:insideV w:val="single" w:sz="4" w:space="0" w:color="D5DCE5"/>
        </w:tblBorders>
      </w:tblPr>
      <w:tblGrid>
        <w:gridCol w:w="9360"/>
      </w:tblGrid>
      <w:tr>
        <w:trPr>
          <w:tblHeader w:val="true"/>
        </w:trPr>
        <w:tc>
          <w:tcPr>
            <w:tcW w:type="dxa" w:w="9072"/>
            <w:shd w:fill="EAF5EE"/>
            <w:tcMar>
              <w:top w:w="120" w:type="dxa"/>
              <w:start w:w="160" w:type="dxa"/>
              <w:bottom w:w="120" w:type="dxa"/>
              <w:end w:w="160" w:type="dxa"/>
            </w:tcMar>
          </w:tcPr>
          <w:p>
            <w:pPr>
              <w:spacing w:after="60"/>
            </w:pPr>
            <w:r>
              <w:rPr>
                <w:b/>
                <w:color w:val="0B2545"/>
                <w:sz w:val="21"/>
              </w:rPr>
              <w:t>Report purpose</w:t>
            </w:r>
          </w:p>
          <w:p>
            <w:pPr>
              <w:spacing w:after="0"/>
            </w:pPr>
            <w:r>
              <w:rPr>
                <w:sz w:val="20"/>
              </w:rPr>
              <w:t>This document consolidates the architecture, memory map, common dataset, test flow, waveform evidence, and measured timing results for the three flash-access implementations. It is intended to be readable by a project examiner or engineer who did not open the Verdi sessions directly.</w:t>
            </w:r>
          </w:p>
        </w:tc>
      </w:tr>
    </w:tbl>
    <w:p>
      <w:pPr>
        <w:spacing w:after="40"/>
      </w:pPr>
    </w:p>
    <w:p>
      <w:pPr>
        <w:pStyle w:val="Heading1"/>
      </w:pPr>
      <w:r>
        <w:t>Executive Summary</w:t>
      </w:r>
    </w:p>
    <w:p>
      <w:pPr>
        <w:spacing w:after="120"/>
      </w:pPr>
      <w:r>
        <w:rPr>
          <w:b w:val="0"/>
          <w:i w:val="0"/>
        </w:rPr>
        <w:t>All three implementations completed the common 16-byte proof workload and produced the expected completion marker 0xAABBCCDD. The legacy SPI implementation is functionally correct, but most of its time is consumed by the shadow-copy phase. Pure XIP and dual-mode QSPI remove that copy phase for read workloads and therefore complete the common read benchmark in about one third of the legacy time.</w:t>
      </w:r>
    </w:p>
    <w:tbl>
      <w:tblPr>
        <w:tblW w:type="auto" w:w="0"/>
        <w:jc w:val="center"/>
        <w:tblLayout w:type="fixed"/>
        <w:tblLook w:firstColumn="1" w:firstRow="1" w:lastColumn="0" w:lastRow="0" w:noHBand="0" w:noVBand="1" w:val="04A0"/>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2340"/>
        <w:gridCol w:w="2340"/>
        <w:gridCol w:w="2340"/>
        <w:gridCol w:w="2340"/>
      </w:tblGrid>
      <w:tr>
        <w:trPr>
          <w:tblHeader w:val="true"/>
        </w:trPr>
        <w:tc>
          <w:tcPr>
            <w:tcW w:type="dxa" w:w="2088"/>
            <w:tcMar>
              <w:top w:w="80" w:type="dxa"/>
              <w:start w:w="120" w:type="dxa"/>
              <w:bottom w:w="80" w:type="dxa"/>
              <w:end w:w="120" w:type="dxa"/>
            </w:tcMar>
            <w:vAlign w:val="center"/>
            <w:shd w:fill="F2F4F7"/>
          </w:tcPr>
          <w:p>
            <w:pPr>
              <w:spacing w:after="0"/>
            </w:pPr>
            <w:r>
              <w:rPr>
                <w:rFonts w:ascii="Calibri" w:hAnsi="Calibri"/>
                <w:b/>
                <w:color w:val="0B2545"/>
                <w:sz w:val="19"/>
              </w:rPr>
              <w:t>Implementation</w:t>
            </w:r>
          </w:p>
        </w:tc>
        <w:tc>
          <w:tcPr>
            <w:tcW w:type="dxa" w:w="2880"/>
            <w:tcMar>
              <w:top w:w="80" w:type="dxa"/>
              <w:start w:w="120" w:type="dxa"/>
              <w:bottom w:w="80" w:type="dxa"/>
              <w:end w:w="120" w:type="dxa"/>
            </w:tcMar>
            <w:vAlign w:val="center"/>
            <w:shd w:fill="F2F4F7"/>
          </w:tcPr>
          <w:p>
            <w:pPr>
              <w:spacing w:after="0"/>
            </w:pPr>
            <w:r>
              <w:rPr>
                <w:rFonts w:ascii="Calibri" w:hAnsi="Calibri"/>
                <w:b/>
                <w:color w:val="0B2545"/>
                <w:sz w:val="19"/>
              </w:rPr>
              <w:t>Measured pass condition</w:t>
            </w:r>
          </w:p>
        </w:tc>
        <w:tc>
          <w:tcPr>
            <w:tcW w:type="dxa" w:w="1944"/>
            <w:tcMar>
              <w:top w:w="80" w:type="dxa"/>
              <w:start w:w="120" w:type="dxa"/>
              <w:bottom w:w="80" w:type="dxa"/>
              <w:end w:w="120" w:type="dxa"/>
            </w:tcMar>
            <w:vAlign w:val="center"/>
            <w:shd w:fill="F2F4F7"/>
          </w:tcPr>
          <w:p>
            <w:pPr>
              <w:spacing w:after="0"/>
            </w:pPr>
            <w:r>
              <w:rPr>
                <w:rFonts w:ascii="Calibri" w:hAnsi="Calibri"/>
                <w:b/>
                <w:color w:val="0B2545"/>
                <w:sz w:val="19"/>
              </w:rPr>
              <w:t>Primary timing</w:t>
            </w:r>
          </w:p>
        </w:tc>
        <w:tc>
          <w:tcPr>
            <w:tcW w:type="dxa" w:w="2160"/>
            <w:tcMar>
              <w:top w:w="80" w:type="dxa"/>
              <w:start w:w="120" w:type="dxa"/>
              <w:bottom w:w="80" w:type="dxa"/>
              <w:end w:w="120" w:type="dxa"/>
            </w:tcMar>
            <w:vAlign w:val="center"/>
            <w:shd w:fill="F2F4F7"/>
          </w:tcPr>
          <w:p>
            <w:pPr>
              <w:spacing w:after="0"/>
            </w:pPr>
            <w:r>
              <w:rPr>
                <w:rFonts w:ascii="Calibri" w:hAnsi="Calibri"/>
                <w:b/>
                <w:color w:val="0B2545"/>
                <w:sz w:val="19"/>
              </w:rPr>
              <w:t>Interpretation</w:t>
            </w:r>
          </w:p>
        </w:tc>
      </w:tr>
      <w:tr>
        <w:tc>
          <w:tcPr>
            <w:tcW w:type="dxa" w:w="2088"/>
            <w:tcMar>
              <w:top w:w="80" w:type="dxa"/>
              <w:start w:w="120" w:type="dxa"/>
              <w:bottom w:w="80" w:type="dxa"/>
              <w:end w:w="120" w:type="dxa"/>
            </w:tcMar>
            <w:vAlign w:val="center"/>
          </w:tcPr>
          <w:p>
            <w:pPr>
              <w:spacing w:after="0"/>
            </w:pPr>
            <w:r>
              <w:rPr>
                <w:rFonts w:ascii="Calibri" w:hAnsi="Calibri"/>
                <w:sz w:val="19"/>
              </w:rPr>
              <w:t>Legacy SPI shadowing</w:t>
            </w:r>
          </w:p>
        </w:tc>
        <w:tc>
          <w:tcPr>
            <w:tcW w:type="dxa" w:w="2880"/>
            <w:tcMar>
              <w:top w:w="80" w:type="dxa"/>
              <w:start w:w="120" w:type="dxa"/>
              <w:bottom w:w="80" w:type="dxa"/>
              <w:end w:w="120" w:type="dxa"/>
            </w:tcMar>
            <w:vAlign w:val="center"/>
          </w:tcPr>
          <w:p>
            <w:pPr>
              <w:spacing w:after="0"/>
            </w:pPr>
            <w:r>
              <w:rPr>
                <w:rFonts w:ascii="Calibri" w:hAnsi="Calibri"/>
                <w:sz w:val="19"/>
              </w:rPr>
              <w:t>Magic word 0xAABBCCDD written to 0x20008000 after SRAM execution</w:t>
            </w:r>
          </w:p>
        </w:tc>
        <w:tc>
          <w:tcPr>
            <w:tcW w:type="dxa" w:w="1944"/>
            <w:tcMar>
              <w:top w:w="80" w:type="dxa"/>
              <w:start w:w="120" w:type="dxa"/>
              <w:bottom w:w="80" w:type="dxa"/>
              <w:end w:w="120" w:type="dxa"/>
            </w:tcMar>
            <w:vAlign w:val="center"/>
          </w:tcPr>
          <w:p>
            <w:pPr>
              <w:spacing w:after="0"/>
            </w:pPr>
            <w:r>
              <w:rPr>
                <w:rFonts w:ascii="Calibri" w:hAnsi="Calibri"/>
                <w:sz w:val="19"/>
              </w:rPr>
              <w:t>Total boot-done: 7.705 us</w:t>
            </w:r>
          </w:p>
        </w:tc>
        <w:tc>
          <w:tcPr>
            <w:tcW w:type="dxa" w:w="2160"/>
            <w:tcMar>
              <w:top w:w="80" w:type="dxa"/>
              <w:start w:w="120" w:type="dxa"/>
              <w:bottom w:w="80" w:type="dxa"/>
              <w:end w:w="120" w:type="dxa"/>
            </w:tcMar>
            <w:vAlign w:val="center"/>
          </w:tcPr>
          <w:p>
            <w:pPr>
              <w:spacing w:after="0"/>
            </w:pPr>
            <w:r>
              <w:rPr>
                <w:rFonts w:ascii="Calibri" w:hAnsi="Calibri"/>
                <w:sz w:val="19"/>
              </w:rPr>
              <w:t>Correct but slow because flash data is copied through SPI into SRAM before execution.</w:t>
            </w:r>
          </w:p>
        </w:tc>
      </w:tr>
      <w:tr>
        <w:tc>
          <w:tcPr>
            <w:tcW w:type="dxa" w:w="2088"/>
            <w:tcMar>
              <w:top w:w="80" w:type="dxa"/>
              <w:start w:w="120" w:type="dxa"/>
              <w:bottom w:w="80" w:type="dxa"/>
              <w:end w:w="120" w:type="dxa"/>
            </w:tcMar>
            <w:vAlign w:val="center"/>
          </w:tcPr>
          <w:p>
            <w:pPr>
              <w:spacing w:after="0"/>
            </w:pPr>
            <w:r>
              <w:rPr>
                <w:rFonts w:ascii="Calibri" w:hAnsi="Calibri"/>
                <w:sz w:val="19"/>
              </w:rPr>
              <w:t>Pure XIP</w:t>
            </w:r>
          </w:p>
        </w:tc>
        <w:tc>
          <w:tcPr>
            <w:tcW w:type="dxa" w:w="2880"/>
            <w:tcMar>
              <w:top w:w="80" w:type="dxa"/>
              <w:start w:w="120" w:type="dxa"/>
              <w:bottom w:w="80" w:type="dxa"/>
              <w:end w:w="120" w:type="dxa"/>
            </w:tcMar>
            <w:vAlign w:val="center"/>
          </w:tcPr>
          <w:p>
            <w:pPr>
              <w:spacing w:after="0"/>
            </w:pPr>
            <w:r>
              <w:rPr>
                <w:rFonts w:ascii="Calibri" w:hAnsi="Calibri"/>
                <w:sz w:val="19"/>
              </w:rPr>
              <w:t>Four direct flash reads match the common dataset, then marker write passes</w:t>
            </w:r>
          </w:p>
        </w:tc>
        <w:tc>
          <w:tcPr>
            <w:tcW w:type="dxa" w:w="1944"/>
            <w:tcMar>
              <w:top w:w="80" w:type="dxa"/>
              <w:start w:w="120" w:type="dxa"/>
              <w:bottom w:w="80" w:type="dxa"/>
              <w:end w:w="120" w:type="dxa"/>
            </w:tcMar>
            <w:vAlign w:val="center"/>
          </w:tcPr>
          <w:p>
            <w:pPr>
              <w:spacing w:after="0"/>
            </w:pPr>
            <w:r>
              <w:rPr>
                <w:rFonts w:ascii="Calibri" w:hAnsi="Calibri"/>
                <w:sz w:val="19"/>
              </w:rPr>
              <w:t>Total read time: 2.445 us</w:t>
            </w:r>
          </w:p>
        </w:tc>
        <w:tc>
          <w:tcPr>
            <w:tcW w:type="dxa" w:w="2160"/>
            <w:tcMar>
              <w:top w:w="80" w:type="dxa"/>
              <w:start w:w="120" w:type="dxa"/>
              <w:bottom w:w="80" w:type="dxa"/>
              <w:end w:w="120" w:type="dxa"/>
            </w:tcMar>
            <w:vAlign w:val="center"/>
          </w:tcPr>
          <w:p>
            <w:pPr>
              <w:spacing w:after="0"/>
            </w:pPr>
            <w:r>
              <w:rPr>
                <w:rFonts w:ascii="Calibri" w:hAnsi="Calibri"/>
                <w:sz w:val="19"/>
              </w:rPr>
              <w:t>Fastest common read result; controller stays in XIP read path.</w:t>
            </w:r>
          </w:p>
        </w:tc>
      </w:tr>
      <w:tr>
        <w:tc>
          <w:tcPr>
            <w:tcW w:type="dxa" w:w="2088"/>
            <w:tcMar>
              <w:top w:w="80" w:type="dxa"/>
              <w:start w:w="120" w:type="dxa"/>
              <w:bottom w:w="80" w:type="dxa"/>
              <w:end w:w="120" w:type="dxa"/>
            </w:tcMar>
            <w:vAlign w:val="center"/>
          </w:tcPr>
          <w:p>
            <w:pPr>
              <w:spacing w:after="0"/>
            </w:pPr>
            <w:r>
              <w:rPr>
                <w:rFonts w:ascii="Calibri" w:hAnsi="Calibri"/>
                <w:sz w:val="19"/>
              </w:rPr>
              <w:t>Dual-mode QSPI</w:t>
            </w:r>
          </w:p>
        </w:tc>
        <w:tc>
          <w:tcPr>
            <w:tcW w:type="dxa" w:w="2880"/>
            <w:tcMar>
              <w:top w:w="80" w:type="dxa"/>
              <w:start w:w="120" w:type="dxa"/>
              <w:bottom w:w="80" w:type="dxa"/>
              <w:end w:w="120" w:type="dxa"/>
            </w:tcMar>
            <w:vAlign w:val="center"/>
          </w:tcPr>
          <w:p>
            <w:pPr>
              <w:spacing w:after="0"/>
            </w:pPr>
            <w:r>
              <w:rPr>
                <w:rFonts w:ascii="Calibri" w:hAnsi="Calibri"/>
                <w:sz w:val="19"/>
              </w:rPr>
              <w:t>Four direct flash reads match the same dataset, then marker write passes</w:t>
            </w:r>
          </w:p>
        </w:tc>
        <w:tc>
          <w:tcPr>
            <w:tcW w:type="dxa" w:w="1944"/>
            <w:tcMar>
              <w:top w:w="80" w:type="dxa"/>
              <w:start w:w="120" w:type="dxa"/>
              <w:bottom w:w="80" w:type="dxa"/>
              <w:end w:w="120" w:type="dxa"/>
            </w:tcMar>
            <w:vAlign w:val="center"/>
          </w:tcPr>
          <w:p>
            <w:pPr>
              <w:spacing w:after="0"/>
            </w:pPr>
            <w:r>
              <w:rPr>
                <w:rFonts w:ascii="Calibri" w:hAnsi="Calibri"/>
                <w:sz w:val="19"/>
              </w:rPr>
              <w:t>4-word read time: 2.545 us</w:t>
            </w:r>
          </w:p>
        </w:tc>
        <w:tc>
          <w:tcPr>
            <w:tcW w:type="dxa" w:w="2160"/>
            <w:tcMar>
              <w:top w:w="80" w:type="dxa"/>
              <w:start w:w="120" w:type="dxa"/>
              <w:bottom w:w="80" w:type="dxa"/>
              <w:end w:w="120" w:type="dxa"/>
            </w:tcMar>
            <w:vAlign w:val="center"/>
          </w:tcPr>
          <w:p>
            <w:pPr>
              <w:spacing w:after="0"/>
            </w:pPr>
            <w:r>
              <w:rPr>
                <w:rFonts w:ascii="Calibri" w:hAnsi="Calibri"/>
                <w:sz w:val="19"/>
              </w:rPr>
              <w:t>Read performance is close to pure XIP while also supporting program and erase operations.</w:t>
            </w:r>
          </w:p>
        </w:tc>
      </w:tr>
    </w:tbl>
    <w:tbl>
      <w:tblPr>
        <w:tblW w:type="auto" w:w="0"/>
        <w:jc w:val="center"/>
        <w:tblLayout w:type="fixed"/>
        <w:tblLook w:firstColumn="1" w:firstRow="1" w:lastColumn="0" w:lastRow="0" w:noHBand="0" w:noVBand="1" w:val="04A0"/>
        <w:tblBorders>
          <w:top w:val="single" w:sz="4" w:space="0" w:color="D5DCE5"/>
          <w:left w:val="single" w:sz="4" w:space="0" w:color="D5DCE5"/>
          <w:bottom w:val="single" w:sz="4" w:space="0" w:color="D5DCE5"/>
          <w:right w:val="single" w:sz="4" w:space="0" w:color="D5DCE5"/>
          <w:insideH w:val="single" w:sz="4" w:space="0" w:color="D5DCE5"/>
          <w:insideV w:val="single" w:sz="4" w:space="0" w:color="D5DCE5"/>
        </w:tblBorders>
      </w:tblPr>
      <w:tblGrid>
        <w:gridCol w:w="9360"/>
      </w:tblGrid>
      <w:tr>
        <w:trPr>
          <w:tblHeader w:val="true"/>
        </w:trPr>
        <w:tc>
          <w:tcPr>
            <w:tcW w:type="dxa" w:w="9072"/>
            <w:shd w:fill="FFF7E0"/>
            <w:tcMar>
              <w:top w:w="120" w:type="dxa"/>
              <w:start w:w="160" w:type="dxa"/>
              <w:bottom w:w="120" w:type="dxa"/>
              <w:end w:w="160" w:type="dxa"/>
            </w:tcMar>
          </w:tcPr>
          <w:p>
            <w:pPr>
              <w:spacing w:after="60"/>
            </w:pPr>
            <w:r>
              <w:rPr>
                <w:b/>
                <w:color w:val="0B2545"/>
                <w:sz w:val="21"/>
              </w:rPr>
              <w:t>Important interpretation</w:t>
            </w:r>
          </w:p>
          <w:p>
            <w:pPr>
              <w:spacing w:after="0"/>
            </w:pPr>
            <w:r>
              <w:rPr>
                <w:sz w:val="20"/>
              </w:rPr>
              <w:t>The repeated legacy SRAM fetch at 0x20000004 after the AABBCCDD marker is normal. The SRAM payload contains a store instruction followed by an infinite branch in the same aligned word, so the Cortex-M3 keeps fetching that word after success. It is not counted as extra copy or benchmark time.</w:t>
            </w:r>
          </w:p>
        </w:tc>
      </w:tr>
    </w:tbl>
    <w:p>
      <w:pPr>
        <w:spacing w:after="40"/>
      </w:pPr>
    </w:p>
    <w:p>
      <w:pPr>
        <w:pStyle w:val="Heading1"/>
      </w:pPr>
      <w:r>
        <w:t>Scope and Evidence Reviewed</w:t>
      </w:r>
    </w:p>
    <w:p>
      <w:pPr>
        <w:spacing w:after="120"/>
      </w:pPr>
      <w:r>
        <w:rPr>
          <w:b w:val="0"/>
          <w:i w:val="0"/>
        </w:rPr>
        <w:t>The report is based on the RTL, firmware, testbench monitors, timing text files, and Verdi screenshots under the provided FYP source and result folders.</w:t>
      </w:r>
    </w:p>
    <w:tbl>
      <w:tblPr>
        <w:tblW w:type="auto" w:w="0"/>
        <w:jc w:val="center"/>
        <w:tblLayout w:type="fixed"/>
        <w:tblLook w:firstColumn="1" w:firstRow="1" w:lastColumn="0" w:lastRow="0" w:noHBand="0" w:noVBand="1" w:val="04A0"/>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3120"/>
        <w:gridCol w:w="3120"/>
        <w:gridCol w:w="3120"/>
      </w:tblGrid>
      <w:tr>
        <w:trPr>
          <w:tblHeader w:val="true"/>
        </w:trPr>
        <w:tc>
          <w:tcPr>
            <w:tcW w:type="dxa" w:w="1944"/>
            <w:tcMar>
              <w:top w:w="80" w:type="dxa"/>
              <w:start w:w="120" w:type="dxa"/>
              <w:bottom w:w="80" w:type="dxa"/>
              <w:end w:w="120" w:type="dxa"/>
            </w:tcMar>
            <w:vAlign w:val="center"/>
            <w:shd w:fill="F2F4F7"/>
          </w:tcPr>
          <w:p>
            <w:pPr>
              <w:spacing w:after="0"/>
            </w:pPr>
            <w:r>
              <w:rPr>
                <w:rFonts w:ascii="Calibri" w:hAnsi="Calibri"/>
                <w:b/>
                <w:color w:val="0B2545"/>
                <w:sz w:val="19"/>
              </w:rPr>
              <w:t>Evidence category</w:t>
            </w:r>
          </w:p>
        </w:tc>
        <w:tc>
          <w:tcPr>
            <w:tcW w:type="dxa" w:w="3816"/>
            <w:tcMar>
              <w:top w:w="80" w:type="dxa"/>
              <w:start w:w="120" w:type="dxa"/>
              <w:bottom w:w="80" w:type="dxa"/>
              <w:end w:w="120" w:type="dxa"/>
            </w:tcMar>
            <w:vAlign w:val="center"/>
            <w:shd w:fill="F2F4F7"/>
          </w:tcPr>
          <w:p>
            <w:pPr>
              <w:spacing w:after="0"/>
            </w:pPr>
            <w:r>
              <w:rPr>
                <w:rFonts w:ascii="Calibri" w:hAnsi="Calibri"/>
                <w:b/>
                <w:color w:val="0B2545"/>
                <w:sz w:val="19"/>
              </w:rPr>
              <w:t>Files or folders reviewed</w:t>
            </w:r>
          </w:p>
        </w:tc>
        <w:tc>
          <w:tcPr>
            <w:tcW w:type="dxa" w:w="3311"/>
            <w:tcMar>
              <w:top w:w="80" w:type="dxa"/>
              <w:start w:w="120" w:type="dxa"/>
              <w:bottom w:w="80" w:type="dxa"/>
              <w:end w:w="120" w:type="dxa"/>
            </w:tcMar>
            <w:vAlign w:val="center"/>
            <w:shd w:fill="F2F4F7"/>
          </w:tcPr>
          <w:p>
            <w:pPr>
              <w:spacing w:after="0"/>
            </w:pPr>
            <w:r>
              <w:rPr>
                <w:rFonts w:ascii="Calibri" w:hAnsi="Calibri"/>
                <w:b/>
                <w:color w:val="0B2545"/>
                <w:sz w:val="19"/>
              </w:rPr>
              <w:t>Use in report</w:t>
            </w:r>
          </w:p>
        </w:tc>
      </w:tr>
      <w:tr>
        <w:tc>
          <w:tcPr>
            <w:tcW w:type="dxa" w:w="1944"/>
            <w:tcMar>
              <w:top w:w="80" w:type="dxa"/>
              <w:start w:w="120" w:type="dxa"/>
              <w:bottom w:w="80" w:type="dxa"/>
              <w:end w:w="120" w:type="dxa"/>
            </w:tcMar>
            <w:vAlign w:val="center"/>
          </w:tcPr>
          <w:p>
            <w:pPr>
              <w:spacing w:after="0"/>
            </w:pPr>
            <w:r>
              <w:rPr>
                <w:rFonts w:ascii="Calibri" w:hAnsi="Calibri"/>
                <w:sz w:val="19"/>
              </w:rPr>
              <w:t>Legacy SPI results</w:t>
            </w:r>
          </w:p>
        </w:tc>
        <w:tc>
          <w:tcPr>
            <w:tcW w:type="dxa" w:w="3816"/>
            <w:tcMar>
              <w:top w:w="80" w:type="dxa"/>
              <w:start w:w="120" w:type="dxa"/>
              <w:bottom w:w="80" w:type="dxa"/>
              <w:end w:w="120" w:type="dxa"/>
            </w:tcMar>
            <w:vAlign w:val="center"/>
          </w:tcPr>
          <w:p>
            <w:pPr>
              <w:spacing w:after="0"/>
            </w:pPr>
            <w:r>
              <w:rPr>
                <w:rFonts w:ascii="Calibri" w:hAnsi="Calibri"/>
                <w:sz w:val="19"/>
              </w:rPr>
              <w:t>FYP_results\legacy spi\time taken.txt and shadowing screenshots</w:t>
            </w:r>
          </w:p>
        </w:tc>
        <w:tc>
          <w:tcPr>
            <w:tcW w:type="dxa" w:w="3311"/>
            <w:tcMar>
              <w:top w:w="80" w:type="dxa"/>
              <w:start w:w="120" w:type="dxa"/>
              <w:bottom w:w="80" w:type="dxa"/>
              <w:end w:w="120" w:type="dxa"/>
            </w:tcMar>
            <w:vAlign w:val="center"/>
          </w:tcPr>
          <w:p>
            <w:pPr>
              <w:spacing w:after="0"/>
            </w:pPr>
            <w:r>
              <w:rPr>
                <w:rFonts w:ascii="Calibri" w:hAnsi="Calibri"/>
                <w:sz w:val="19"/>
              </w:rPr>
              <w:t>Functional pass, copy timing, SRAM execution timing, SPI waveform evidence</w:t>
            </w:r>
          </w:p>
        </w:tc>
      </w:tr>
      <w:tr>
        <w:tc>
          <w:tcPr>
            <w:tcW w:type="dxa" w:w="1944"/>
            <w:tcMar>
              <w:top w:w="80" w:type="dxa"/>
              <w:start w:w="120" w:type="dxa"/>
              <w:bottom w:w="80" w:type="dxa"/>
              <w:end w:w="120" w:type="dxa"/>
            </w:tcMar>
            <w:vAlign w:val="center"/>
          </w:tcPr>
          <w:p>
            <w:pPr>
              <w:spacing w:after="0"/>
            </w:pPr>
            <w:r>
              <w:rPr>
                <w:rFonts w:ascii="Calibri" w:hAnsi="Calibri"/>
                <w:sz w:val="19"/>
              </w:rPr>
              <w:t>Pure XIP results</w:t>
            </w:r>
          </w:p>
        </w:tc>
        <w:tc>
          <w:tcPr>
            <w:tcW w:type="dxa" w:w="3816"/>
            <w:tcMar>
              <w:top w:w="80" w:type="dxa"/>
              <w:start w:w="120" w:type="dxa"/>
              <w:bottom w:w="80" w:type="dxa"/>
              <w:end w:w="120" w:type="dxa"/>
            </w:tcMar>
            <w:vAlign w:val="center"/>
          </w:tcPr>
          <w:p>
            <w:pPr>
              <w:spacing w:after="0"/>
            </w:pPr>
            <w:r>
              <w:rPr>
                <w:rFonts w:ascii="Calibri" w:hAnsi="Calibri"/>
                <w:sz w:val="19"/>
              </w:rPr>
              <w:t>FYP_results\Pure xip verdi\time taken.txt and xip screenshots</w:t>
            </w:r>
          </w:p>
        </w:tc>
        <w:tc>
          <w:tcPr>
            <w:tcW w:type="dxa" w:w="3311"/>
            <w:tcMar>
              <w:top w:w="80" w:type="dxa"/>
              <w:start w:w="120" w:type="dxa"/>
              <w:bottom w:w="80" w:type="dxa"/>
              <w:end w:w="120" w:type="dxa"/>
            </w:tcMar>
            <w:vAlign w:val="center"/>
          </w:tcPr>
          <w:p>
            <w:pPr>
              <w:spacing w:after="0"/>
            </w:pPr>
            <w:r>
              <w:rPr>
                <w:rFonts w:ascii="Calibri" w:hAnsi="Calibri"/>
                <w:sz w:val="19"/>
              </w:rPr>
              <w:t>Direct-read pass, first-read/read-time timing, QSPI XIP waveform evidence</w:t>
            </w:r>
          </w:p>
        </w:tc>
      </w:tr>
      <w:tr>
        <w:tc>
          <w:tcPr>
            <w:tcW w:type="dxa" w:w="1944"/>
            <w:tcMar>
              <w:top w:w="80" w:type="dxa"/>
              <w:start w:w="120" w:type="dxa"/>
              <w:bottom w:w="80" w:type="dxa"/>
              <w:end w:w="120" w:type="dxa"/>
            </w:tcMar>
            <w:vAlign w:val="center"/>
          </w:tcPr>
          <w:p>
            <w:pPr>
              <w:spacing w:after="0"/>
            </w:pPr>
            <w:r>
              <w:rPr>
                <w:rFonts w:ascii="Calibri" w:hAnsi="Calibri"/>
                <w:sz w:val="19"/>
              </w:rPr>
              <w:t>Dual-mode results</w:t>
            </w:r>
          </w:p>
        </w:tc>
        <w:tc>
          <w:tcPr>
            <w:tcW w:type="dxa" w:w="3816"/>
            <w:tcMar>
              <w:top w:w="80" w:type="dxa"/>
              <w:start w:w="120" w:type="dxa"/>
              <w:bottom w:w="80" w:type="dxa"/>
              <w:end w:w="120" w:type="dxa"/>
            </w:tcMar>
            <w:vAlign w:val="center"/>
          </w:tcPr>
          <w:p>
            <w:pPr>
              <w:spacing w:after="0"/>
            </w:pPr>
            <w:r>
              <w:rPr>
                <w:rFonts w:ascii="Calibri" w:hAnsi="Calibri"/>
                <w:sz w:val="19"/>
              </w:rPr>
              <w:t>FYP_results\Dual mode verdi\time taken.txt plus read/write/erase screenshots</w:t>
            </w:r>
          </w:p>
        </w:tc>
        <w:tc>
          <w:tcPr>
            <w:tcW w:type="dxa" w:w="3311"/>
            <w:tcMar>
              <w:top w:w="80" w:type="dxa"/>
              <w:start w:w="120" w:type="dxa"/>
              <w:bottom w:w="80" w:type="dxa"/>
              <w:end w:w="120" w:type="dxa"/>
            </w:tcMar>
            <w:vAlign w:val="center"/>
          </w:tcPr>
          <w:p>
            <w:pPr>
              <w:spacing w:after="0"/>
            </w:pPr>
            <w:r>
              <w:rPr>
                <w:rFonts w:ascii="Calibri" w:hAnsi="Calibri"/>
                <w:sz w:val="19"/>
              </w:rPr>
              <w:t>Common read benchmark, write/erase capability evidence, XIP-state behavior</w:t>
            </w:r>
          </w:p>
        </w:tc>
      </w:tr>
      <w:tr>
        <w:tc>
          <w:tcPr>
            <w:tcW w:type="dxa" w:w="1944"/>
            <w:tcMar>
              <w:top w:w="80" w:type="dxa"/>
              <w:start w:w="120" w:type="dxa"/>
              <w:bottom w:w="80" w:type="dxa"/>
              <w:end w:w="120" w:type="dxa"/>
            </w:tcMar>
            <w:vAlign w:val="center"/>
          </w:tcPr>
          <w:p>
            <w:pPr>
              <w:spacing w:after="0"/>
            </w:pPr>
            <w:r>
              <w:rPr>
                <w:rFonts w:ascii="Calibri" w:hAnsi="Calibri"/>
                <w:sz w:val="19"/>
              </w:rPr>
              <w:t>RTL and firmware</w:t>
            </w:r>
          </w:p>
        </w:tc>
        <w:tc>
          <w:tcPr>
            <w:tcW w:type="dxa" w:w="3816"/>
            <w:tcMar>
              <w:top w:w="80" w:type="dxa"/>
              <w:start w:w="120" w:type="dxa"/>
              <w:bottom w:w="80" w:type="dxa"/>
              <w:end w:w="120" w:type="dxa"/>
            </w:tcMar>
            <w:vAlign w:val="center"/>
          </w:tcPr>
          <w:p>
            <w:pPr>
              <w:spacing w:after="0"/>
            </w:pPr>
            <w:r>
              <w:rPr>
                <w:rFonts w:ascii="Calibri" w:hAnsi="Calibri"/>
                <w:sz w:val="19"/>
              </w:rPr>
              <w:t>FYP_source\source\1_legacy_spi, 2_pure_xip, 3_dual_mode, 0_shared_ip</w:t>
            </w:r>
          </w:p>
        </w:tc>
        <w:tc>
          <w:tcPr>
            <w:tcW w:type="dxa" w:w="3311"/>
            <w:tcMar>
              <w:top w:w="80" w:type="dxa"/>
              <w:start w:w="120" w:type="dxa"/>
              <w:bottom w:w="80" w:type="dxa"/>
              <w:end w:w="120" w:type="dxa"/>
            </w:tcMar>
            <w:vAlign w:val="center"/>
          </w:tcPr>
          <w:p>
            <w:pPr>
              <w:spacing w:after="0"/>
            </w:pPr>
            <w:r>
              <w:rPr>
                <w:rFonts w:ascii="Calibri" w:hAnsi="Calibri"/>
                <w:sz w:val="19"/>
              </w:rPr>
              <w:t>Memory map, commands, common dataset, monitor definitions, and pass criteria</w:t>
            </w:r>
          </w:p>
        </w:tc>
      </w:tr>
    </w:tbl>
    <w:p>
      <w:pPr>
        <w:pStyle w:val="Heading1"/>
      </w:pPr>
      <w:r>
        <w:t>System Specification</w:t>
      </w:r>
    </w:p>
    <w:p>
      <w:pPr>
        <w:spacing w:after="120"/>
      </w:pPr>
      <w:r>
        <w:rPr>
          <w:b w:val="0"/>
          <w:i w:val="0"/>
        </w:rPr>
        <w:t>The simulated SoC uses an ARM Cortex-M3 integration model with Harvard I-Code, D-Code, and System AHB-style interfaces. The testbenches generate a 50 MHz HCLK using a 20 ns period. Reset is held low for 20 base-clock cycles, then released near a negative edge with a small delay to avoid race-prone same-edge behavior.</w:t>
      </w:r>
    </w:p>
    <w:tbl>
      <w:tblPr>
        <w:tblW w:type="auto" w:w="0"/>
        <w:jc w:val="center"/>
        <w:tblLayout w:type="fixed"/>
        <w:tblLook w:firstColumn="1" w:firstRow="1" w:lastColumn="0" w:lastRow="0" w:noHBand="0" w:noVBand="1" w:val="04A0"/>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4680"/>
        <w:gridCol w:w="4680"/>
      </w:tblGrid>
      <w:tr>
        <w:trPr>
          <w:tblHeader w:val="true"/>
        </w:trPr>
        <w:tc>
          <w:tcPr>
            <w:tcW w:type="dxa" w:w="2592"/>
            <w:tcMar>
              <w:top w:w="80" w:type="dxa"/>
              <w:start w:w="120" w:type="dxa"/>
              <w:bottom w:w="80" w:type="dxa"/>
              <w:end w:w="120" w:type="dxa"/>
            </w:tcMar>
            <w:vAlign w:val="center"/>
            <w:shd w:fill="F2F4F7"/>
          </w:tcPr>
          <w:p>
            <w:pPr>
              <w:spacing w:after="0"/>
            </w:pPr>
            <w:r>
              <w:rPr>
                <w:rFonts w:ascii="Calibri" w:hAnsi="Calibri"/>
                <w:b/>
                <w:color w:val="0B2545"/>
                <w:sz w:val="19"/>
              </w:rPr>
              <w:t>Item</w:t>
            </w:r>
          </w:p>
        </w:tc>
        <w:tc>
          <w:tcPr>
            <w:tcW w:type="dxa" w:w="6480"/>
            <w:tcMar>
              <w:top w:w="80" w:type="dxa"/>
              <w:start w:w="120" w:type="dxa"/>
              <w:bottom w:w="80" w:type="dxa"/>
              <w:end w:w="120" w:type="dxa"/>
            </w:tcMar>
            <w:vAlign w:val="center"/>
            <w:shd w:fill="F2F4F7"/>
          </w:tcPr>
          <w:p>
            <w:pPr>
              <w:spacing w:after="0"/>
            </w:pPr>
            <w:r>
              <w:rPr>
                <w:rFonts w:ascii="Calibri" w:hAnsi="Calibri"/>
                <w:b/>
                <w:color w:val="0B2545"/>
                <w:sz w:val="19"/>
              </w:rPr>
              <w:t>Specification</w:t>
            </w:r>
          </w:p>
        </w:tc>
      </w:tr>
      <w:tr>
        <w:tc>
          <w:tcPr>
            <w:tcW w:type="dxa" w:w="2592"/>
            <w:tcMar>
              <w:top w:w="80" w:type="dxa"/>
              <w:start w:w="120" w:type="dxa"/>
              <w:bottom w:w="80" w:type="dxa"/>
              <w:end w:w="120" w:type="dxa"/>
            </w:tcMar>
            <w:vAlign w:val="center"/>
          </w:tcPr>
          <w:p>
            <w:pPr>
              <w:spacing w:after="0"/>
            </w:pPr>
            <w:r>
              <w:rPr>
                <w:rFonts w:ascii="Calibri" w:hAnsi="Calibri"/>
                <w:sz w:val="19"/>
              </w:rPr>
              <w:t>Processor</w:t>
            </w:r>
          </w:p>
        </w:tc>
        <w:tc>
          <w:tcPr>
            <w:tcW w:type="dxa" w:w="6480"/>
            <w:tcMar>
              <w:top w:w="80" w:type="dxa"/>
              <w:start w:w="120" w:type="dxa"/>
              <w:bottom w:w="80" w:type="dxa"/>
              <w:end w:w="120" w:type="dxa"/>
            </w:tcMar>
            <w:vAlign w:val="center"/>
          </w:tcPr>
          <w:p>
            <w:pPr>
              <w:spacing w:after="0"/>
            </w:pPr>
            <w:r>
              <w:rPr>
                <w:rFonts w:ascii="Calibri" w:hAnsi="Calibri"/>
                <w:sz w:val="19"/>
              </w:rPr>
              <w:t>ARM Cortex-M3 integration model</w:t>
            </w:r>
          </w:p>
        </w:tc>
      </w:tr>
      <w:tr>
        <w:tc>
          <w:tcPr>
            <w:tcW w:type="dxa" w:w="2592"/>
            <w:tcMar>
              <w:top w:w="80" w:type="dxa"/>
              <w:start w:w="120" w:type="dxa"/>
              <w:bottom w:w="80" w:type="dxa"/>
              <w:end w:w="120" w:type="dxa"/>
            </w:tcMar>
            <w:vAlign w:val="center"/>
          </w:tcPr>
          <w:p>
            <w:pPr>
              <w:spacing w:after="0"/>
            </w:pPr>
            <w:r>
              <w:rPr>
                <w:rFonts w:ascii="Calibri" w:hAnsi="Calibri"/>
                <w:sz w:val="19"/>
              </w:rPr>
              <w:t>Simulator</w:t>
            </w:r>
          </w:p>
        </w:tc>
        <w:tc>
          <w:tcPr>
            <w:tcW w:type="dxa" w:w="6480"/>
            <w:tcMar>
              <w:top w:w="80" w:type="dxa"/>
              <w:start w:w="120" w:type="dxa"/>
              <w:bottom w:w="80" w:type="dxa"/>
              <w:end w:w="120" w:type="dxa"/>
            </w:tcMar>
            <w:vAlign w:val="center"/>
          </w:tcPr>
          <w:p>
            <w:pPr>
              <w:spacing w:after="0"/>
            </w:pPr>
            <w:r>
              <w:rPr>
                <w:rFonts w:ascii="Calibri" w:hAnsi="Calibri"/>
                <w:sz w:val="19"/>
              </w:rPr>
              <w:t>Synopsys VCS with Verdi waveform dumping and inspection</w:t>
            </w:r>
          </w:p>
        </w:tc>
      </w:tr>
      <w:tr>
        <w:tc>
          <w:tcPr>
            <w:tcW w:type="dxa" w:w="2592"/>
            <w:tcMar>
              <w:top w:w="80" w:type="dxa"/>
              <w:start w:w="120" w:type="dxa"/>
              <w:bottom w:w="80" w:type="dxa"/>
              <w:end w:w="120" w:type="dxa"/>
            </w:tcMar>
            <w:vAlign w:val="center"/>
          </w:tcPr>
          <w:p>
            <w:pPr>
              <w:spacing w:after="0"/>
            </w:pPr>
            <w:r>
              <w:rPr>
                <w:rFonts w:ascii="Calibri" w:hAnsi="Calibri"/>
                <w:sz w:val="19"/>
              </w:rPr>
              <w:t>Clock</w:t>
            </w:r>
          </w:p>
        </w:tc>
        <w:tc>
          <w:tcPr>
            <w:tcW w:type="dxa" w:w="6480"/>
            <w:tcMar>
              <w:top w:w="80" w:type="dxa"/>
              <w:start w:w="120" w:type="dxa"/>
              <w:bottom w:w="80" w:type="dxa"/>
              <w:end w:w="120" w:type="dxa"/>
            </w:tcMar>
            <w:vAlign w:val="center"/>
          </w:tcPr>
          <w:p>
            <w:pPr>
              <w:spacing w:after="0"/>
            </w:pPr>
            <w:r>
              <w:rPr>
                <w:rFonts w:ascii="Calibri" w:hAnsi="Calibri"/>
                <w:sz w:val="19"/>
              </w:rPr>
              <w:t>HCLK base period: 20 ns, equivalent to 50 MHz</w:t>
            </w:r>
          </w:p>
        </w:tc>
      </w:tr>
      <w:tr>
        <w:tc>
          <w:tcPr>
            <w:tcW w:type="dxa" w:w="2592"/>
            <w:tcMar>
              <w:top w:w="80" w:type="dxa"/>
              <w:start w:w="120" w:type="dxa"/>
              <w:bottom w:w="80" w:type="dxa"/>
              <w:end w:w="120" w:type="dxa"/>
            </w:tcMar>
            <w:vAlign w:val="center"/>
          </w:tcPr>
          <w:p>
            <w:pPr>
              <w:spacing w:after="0"/>
            </w:pPr>
            <w:r>
              <w:rPr>
                <w:rFonts w:ascii="Calibri" w:hAnsi="Calibri"/>
                <w:sz w:val="19"/>
              </w:rPr>
              <w:t>Reset</w:t>
            </w:r>
          </w:p>
        </w:tc>
        <w:tc>
          <w:tcPr>
            <w:tcW w:type="dxa" w:w="6480"/>
            <w:tcMar>
              <w:top w:w="80" w:type="dxa"/>
              <w:start w:w="120" w:type="dxa"/>
              <w:bottom w:w="80" w:type="dxa"/>
              <w:end w:w="120" w:type="dxa"/>
            </w:tcMar>
            <w:vAlign w:val="center"/>
          </w:tcPr>
          <w:p>
            <w:pPr>
              <w:spacing w:after="0"/>
            </w:pPr>
            <w:r>
              <w:rPr>
                <w:rFonts w:ascii="Calibri" w:hAnsi="Calibri"/>
                <w:sz w:val="19"/>
              </w:rPr>
              <w:t>Held for 20 HCLK_base rising edges, then released after a negative-edge delay</w:t>
            </w:r>
          </w:p>
        </w:tc>
      </w:tr>
      <w:tr>
        <w:tc>
          <w:tcPr>
            <w:tcW w:type="dxa" w:w="2592"/>
            <w:tcMar>
              <w:top w:w="80" w:type="dxa"/>
              <w:start w:w="120" w:type="dxa"/>
              <w:bottom w:w="80" w:type="dxa"/>
              <w:end w:w="120" w:type="dxa"/>
            </w:tcMar>
            <w:vAlign w:val="center"/>
          </w:tcPr>
          <w:p>
            <w:pPr>
              <w:spacing w:after="0"/>
            </w:pPr>
            <w:r>
              <w:rPr>
                <w:rFonts w:ascii="Calibri" w:hAnsi="Calibri"/>
                <w:sz w:val="19"/>
              </w:rPr>
              <w:t>AHB transfer qualification</w:t>
            </w:r>
          </w:p>
        </w:tc>
        <w:tc>
          <w:tcPr>
            <w:tcW w:type="dxa" w:w="6480"/>
            <w:tcMar>
              <w:top w:w="80" w:type="dxa"/>
              <w:start w:w="120" w:type="dxa"/>
              <w:bottom w:w="80" w:type="dxa"/>
              <w:end w:w="120" w:type="dxa"/>
            </w:tcMar>
            <w:vAlign w:val="center"/>
          </w:tcPr>
          <w:p>
            <w:pPr>
              <w:spacing w:after="0"/>
            </w:pPr>
            <w:r>
              <w:rPr>
                <w:rFonts w:ascii="Calibri" w:hAnsi="Calibri"/>
                <w:sz w:val="19"/>
              </w:rPr>
              <w:t>HTRANS NONSEQ or SEQ with HREADY asserted; decoded by high address nibble</w:t>
            </w:r>
          </w:p>
        </w:tc>
      </w:tr>
      <w:tr>
        <w:tc>
          <w:tcPr>
            <w:tcW w:type="dxa" w:w="2592"/>
            <w:tcMar>
              <w:top w:w="80" w:type="dxa"/>
              <w:start w:w="120" w:type="dxa"/>
              <w:bottom w:w="80" w:type="dxa"/>
              <w:end w:w="120" w:type="dxa"/>
            </w:tcMar>
            <w:vAlign w:val="center"/>
          </w:tcPr>
          <w:p>
            <w:pPr>
              <w:spacing w:after="0"/>
            </w:pPr>
            <w:r>
              <w:rPr>
                <w:rFonts w:ascii="Calibri" w:hAnsi="Calibri"/>
                <w:sz w:val="19"/>
              </w:rPr>
              <w:t>Completion marker</w:t>
            </w:r>
          </w:p>
        </w:tc>
        <w:tc>
          <w:tcPr>
            <w:tcW w:type="dxa" w:w="6480"/>
            <w:tcMar>
              <w:top w:w="80" w:type="dxa"/>
              <w:start w:w="120" w:type="dxa"/>
              <w:bottom w:w="80" w:type="dxa"/>
              <w:end w:w="120" w:type="dxa"/>
            </w:tcMar>
            <w:vAlign w:val="center"/>
          </w:tcPr>
          <w:p>
            <w:pPr>
              <w:spacing w:after="0"/>
            </w:pPr>
            <w:r>
              <w:rPr>
                <w:rFonts w:ascii="Calibri" w:hAnsi="Calibri"/>
                <w:sz w:val="19"/>
              </w:rPr>
              <w:t>0xAABBCCDD written to 0x20008000</w:t>
            </w:r>
          </w:p>
        </w:tc>
      </w:tr>
      <w:tr>
        <w:tc>
          <w:tcPr>
            <w:tcW w:type="dxa" w:w="2592"/>
            <w:tcMar>
              <w:top w:w="80" w:type="dxa"/>
              <w:start w:w="120" w:type="dxa"/>
              <w:bottom w:w="80" w:type="dxa"/>
              <w:end w:w="120" w:type="dxa"/>
            </w:tcMar>
            <w:vAlign w:val="center"/>
          </w:tcPr>
          <w:p>
            <w:pPr>
              <w:spacing w:after="0"/>
            </w:pPr>
            <w:r>
              <w:rPr>
                <w:rFonts w:ascii="Calibri" w:hAnsi="Calibri"/>
                <w:sz w:val="19"/>
              </w:rPr>
              <w:t>Common dataset size</w:t>
            </w:r>
          </w:p>
        </w:tc>
        <w:tc>
          <w:tcPr>
            <w:tcW w:type="dxa" w:w="6480"/>
            <w:tcMar>
              <w:top w:w="80" w:type="dxa"/>
              <w:start w:w="120" w:type="dxa"/>
              <w:bottom w:w="80" w:type="dxa"/>
              <w:end w:w="120" w:type="dxa"/>
            </w:tcMar>
            <w:vAlign w:val="center"/>
          </w:tcPr>
          <w:p>
            <w:pPr>
              <w:spacing w:after="0"/>
            </w:pPr>
            <w:r>
              <w:rPr>
                <w:rFonts w:ascii="Calibri" w:hAnsi="Calibri"/>
                <w:sz w:val="19"/>
              </w:rPr>
              <w:t>4 words / 16 bytes</w:t>
            </w:r>
          </w:p>
        </w:tc>
      </w:tr>
    </w:tbl>
    <w:p>
      <w:pPr>
        <w:pStyle w:val="Heading2"/>
      </w:pPr>
      <w:r>
        <w:t>Address Map</w:t>
      </w:r>
    </w:p>
    <w:tbl>
      <w:tblPr>
        <w:tblW w:type="auto" w:w="0"/>
        <w:jc w:val="center"/>
        <w:tblLayout w:type="fixed"/>
        <w:tblLook w:firstColumn="1" w:firstRow="1" w:lastColumn="0" w:lastRow="0" w:noHBand="0" w:noVBand="1" w:val="04A0"/>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3120"/>
        <w:gridCol w:w="3120"/>
        <w:gridCol w:w="3120"/>
      </w:tblGrid>
      <w:tr>
        <w:trPr>
          <w:tblHeader w:val="true"/>
        </w:trPr>
        <w:tc>
          <w:tcPr>
            <w:tcW w:type="dxa" w:w="2880"/>
            <w:tcMar>
              <w:top w:w="80" w:type="dxa"/>
              <w:start w:w="120" w:type="dxa"/>
              <w:bottom w:w="80" w:type="dxa"/>
              <w:end w:w="120" w:type="dxa"/>
            </w:tcMar>
            <w:vAlign w:val="center"/>
            <w:shd w:fill="F2F4F7"/>
          </w:tcPr>
          <w:p>
            <w:pPr>
              <w:spacing w:after="0"/>
            </w:pPr>
            <w:r>
              <w:rPr>
                <w:rFonts w:ascii="Calibri" w:hAnsi="Calibri"/>
                <w:b/>
                <w:color w:val="0B2545"/>
                <w:sz w:val="19"/>
              </w:rPr>
              <w:t>Address range or address</w:t>
            </w:r>
          </w:p>
        </w:tc>
        <w:tc>
          <w:tcPr>
            <w:tcW w:type="dxa" w:w="2376"/>
            <w:tcMar>
              <w:top w:w="80" w:type="dxa"/>
              <w:start w:w="120" w:type="dxa"/>
              <w:bottom w:w="80" w:type="dxa"/>
              <w:end w:w="120" w:type="dxa"/>
            </w:tcMar>
            <w:vAlign w:val="center"/>
            <w:shd w:fill="F2F4F7"/>
          </w:tcPr>
          <w:p>
            <w:pPr>
              <w:spacing w:after="0"/>
            </w:pPr>
            <w:r>
              <w:rPr>
                <w:rFonts w:ascii="Calibri" w:hAnsi="Calibri"/>
                <w:b/>
                <w:color w:val="0B2545"/>
                <w:sz w:val="19"/>
              </w:rPr>
              <w:t>Owner</w:t>
            </w:r>
          </w:p>
        </w:tc>
        <w:tc>
          <w:tcPr>
            <w:tcW w:type="dxa" w:w="3816"/>
            <w:tcMar>
              <w:top w:w="80" w:type="dxa"/>
              <w:start w:w="120" w:type="dxa"/>
              <w:bottom w:w="80" w:type="dxa"/>
              <w:end w:w="120" w:type="dxa"/>
            </w:tcMar>
            <w:vAlign w:val="center"/>
            <w:shd w:fill="F2F4F7"/>
          </w:tcPr>
          <w:p>
            <w:pPr>
              <w:spacing w:after="0"/>
            </w:pPr>
            <w:r>
              <w:rPr>
                <w:rFonts w:ascii="Calibri" w:hAnsi="Calibri"/>
                <w:b/>
                <w:color w:val="0B2545"/>
                <w:sz w:val="19"/>
              </w:rPr>
              <w:t>Use</w:t>
            </w:r>
          </w:p>
        </w:tc>
      </w:tr>
      <w:tr>
        <w:tc>
          <w:tcPr>
            <w:tcW w:type="dxa" w:w="2880"/>
            <w:tcMar>
              <w:top w:w="80" w:type="dxa"/>
              <w:start w:w="120" w:type="dxa"/>
              <w:bottom w:w="80" w:type="dxa"/>
              <w:end w:w="120" w:type="dxa"/>
            </w:tcMar>
            <w:vAlign w:val="center"/>
          </w:tcPr>
          <w:p>
            <w:pPr>
              <w:spacing w:after="0"/>
            </w:pPr>
            <w:r>
              <w:rPr>
                <w:rFonts w:ascii="Calibri" w:hAnsi="Calibri"/>
                <w:sz w:val="19"/>
              </w:rPr>
              <w:t>0x00000000</w:t>
            </w:r>
          </w:p>
        </w:tc>
        <w:tc>
          <w:tcPr>
            <w:tcW w:type="dxa" w:w="2376"/>
            <w:tcMar>
              <w:top w:w="80" w:type="dxa"/>
              <w:start w:w="120" w:type="dxa"/>
              <w:bottom w:w="80" w:type="dxa"/>
              <w:end w:w="120" w:type="dxa"/>
            </w:tcMar>
            <w:vAlign w:val="center"/>
          </w:tcPr>
          <w:p>
            <w:pPr>
              <w:spacing w:after="0"/>
            </w:pPr>
            <w:r>
              <w:rPr>
                <w:rFonts w:ascii="Calibri" w:hAnsi="Calibri"/>
                <w:sz w:val="19"/>
              </w:rPr>
              <w:t>Boot ROM image</w:t>
            </w:r>
          </w:p>
        </w:tc>
        <w:tc>
          <w:tcPr>
            <w:tcW w:type="dxa" w:w="3816"/>
            <w:tcMar>
              <w:top w:w="80" w:type="dxa"/>
              <w:start w:w="120" w:type="dxa"/>
              <w:bottom w:w="80" w:type="dxa"/>
              <w:end w:w="120" w:type="dxa"/>
            </w:tcMar>
            <w:vAlign w:val="center"/>
          </w:tcPr>
          <w:p>
            <w:pPr>
              <w:spacing w:after="0"/>
            </w:pPr>
            <w:r>
              <w:rPr>
                <w:rFonts w:ascii="Calibri" w:hAnsi="Calibri"/>
                <w:sz w:val="19"/>
              </w:rPr>
              <w:t>Reset vector and boot firmware entry point loaded from firmware.hex</w:t>
            </w:r>
          </w:p>
        </w:tc>
      </w:tr>
      <w:tr>
        <w:tc>
          <w:tcPr>
            <w:tcW w:type="dxa" w:w="2880"/>
            <w:tcMar>
              <w:top w:w="80" w:type="dxa"/>
              <w:start w:w="120" w:type="dxa"/>
              <w:bottom w:w="80" w:type="dxa"/>
              <w:end w:w="120" w:type="dxa"/>
            </w:tcMar>
            <w:vAlign w:val="center"/>
          </w:tcPr>
          <w:p>
            <w:pPr>
              <w:spacing w:after="0"/>
            </w:pPr>
            <w:r>
              <w:rPr>
                <w:rFonts w:ascii="Calibri" w:hAnsi="Calibri"/>
                <w:sz w:val="19"/>
              </w:rPr>
              <w:t>0x20000000 - 0x2007FFFF</w:t>
            </w:r>
          </w:p>
        </w:tc>
        <w:tc>
          <w:tcPr>
            <w:tcW w:type="dxa" w:w="2376"/>
            <w:tcMar>
              <w:top w:w="80" w:type="dxa"/>
              <w:start w:w="120" w:type="dxa"/>
              <w:bottom w:w="80" w:type="dxa"/>
              <w:end w:w="120" w:type="dxa"/>
            </w:tcMar>
            <w:vAlign w:val="center"/>
          </w:tcPr>
          <w:p>
            <w:pPr>
              <w:spacing w:after="0"/>
            </w:pPr>
            <w:r>
              <w:rPr>
                <w:rFonts w:ascii="Calibri" w:hAnsi="Calibri"/>
                <w:sz w:val="19"/>
              </w:rPr>
              <w:t>SRAM, 512 KB</w:t>
            </w:r>
          </w:p>
        </w:tc>
        <w:tc>
          <w:tcPr>
            <w:tcW w:type="dxa" w:w="3816"/>
            <w:tcMar>
              <w:top w:w="80" w:type="dxa"/>
              <w:start w:w="120" w:type="dxa"/>
              <w:bottom w:w="80" w:type="dxa"/>
              <w:end w:w="120" w:type="dxa"/>
            </w:tcMar>
            <w:vAlign w:val="center"/>
          </w:tcPr>
          <w:p>
            <w:pPr>
              <w:spacing w:after="0"/>
            </w:pPr>
            <w:r>
              <w:rPr>
                <w:rFonts w:ascii="Calibri" w:hAnsi="Calibri"/>
                <w:sz w:val="19"/>
              </w:rPr>
              <w:t>Legacy shadow-copy destination and stack region</w:t>
            </w:r>
          </w:p>
        </w:tc>
      </w:tr>
      <w:tr>
        <w:tc>
          <w:tcPr>
            <w:tcW w:type="dxa" w:w="2880"/>
            <w:tcMar>
              <w:top w:w="80" w:type="dxa"/>
              <w:start w:w="120" w:type="dxa"/>
              <w:bottom w:w="80" w:type="dxa"/>
              <w:end w:w="120" w:type="dxa"/>
            </w:tcMar>
            <w:vAlign w:val="center"/>
          </w:tcPr>
          <w:p>
            <w:pPr>
              <w:spacing w:after="0"/>
            </w:pPr>
            <w:r>
              <w:rPr>
                <w:rFonts w:ascii="Calibri" w:hAnsi="Calibri"/>
                <w:sz w:val="19"/>
              </w:rPr>
              <w:t>0x20000000, 0x20000004, 0x20000008, 0x2000000C</w:t>
            </w:r>
          </w:p>
        </w:tc>
        <w:tc>
          <w:tcPr>
            <w:tcW w:type="dxa" w:w="2376"/>
            <w:tcMar>
              <w:top w:w="80" w:type="dxa"/>
              <w:start w:w="120" w:type="dxa"/>
              <w:bottom w:w="80" w:type="dxa"/>
              <w:end w:w="120" w:type="dxa"/>
            </w:tcMar>
            <w:vAlign w:val="center"/>
          </w:tcPr>
          <w:p>
            <w:pPr>
              <w:spacing w:after="0"/>
            </w:pPr>
            <w:r>
              <w:rPr>
                <w:rFonts w:ascii="Calibri" w:hAnsi="Calibri"/>
                <w:sz w:val="19"/>
              </w:rPr>
              <w:t>SRAM payload words</w:t>
            </w:r>
          </w:p>
        </w:tc>
        <w:tc>
          <w:tcPr>
            <w:tcW w:type="dxa" w:w="3816"/>
            <w:tcMar>
              <w:top w:w="80" w:type="dxa"/>
              <w:start w:w="120" w:type="dxa"/>
              <w:bottom w:w="80" w:type="dxa"/>
              <w:end w:w="120" w:type="dxa"/>
            </w:tcMar>
            <w:vAlign w:val="center"/>
          </w:tcPr>
          <w:p>
            <w:pPr>
              <w:spacing w:after="0"/>
            </w:pPr>
            <w:r>
              <w:rPr>
                <w:rFonts w:ascii="Calibri" w:hAnsi="Calibri"/>
                <w:sz w:val="19"/>
              </w:rPr>
              <w:t>Legacy copied payload words verified by the testbench</w:t>
            </w:r>
          </w:p>
        </w:tc>
      </w:tr>
      <w:tr>
        <w:tc>
          <w:tcPr>
            <w:tcW w:type="dxa" w:w="2880"/>
            <w:tcMar>
              <w:top w:w="80" w:type="dxa"/>
              <w:start w:w="120" w:type="dxa"/>
              <w:bottom w:w="80" w:type="dxa"/>
              <w:end w:w="120" w:type="dxa"/>
            </w:tcMar>
            <w:vAlign w:val="center"/>
          </w:tcPr>
          <w:p>
            <w:pPr>
              <w:spacing w:after="0"/>
            </w:pPr>
            <w:r>
              <w:rPr>
                <w:rFonts w:ascii="Calibri" w:hAnsi="Calibri"/>
                <w:sz w:val="19"/>
              </w:rPr>
              <w:t>0x20008000</w:t>
            </w:r>
          </w:p>
        </w:tc>
        <w:tc>
          <w:tcPr>
            <w:tcW w:type="dxa" w:w="2376"/>
            <w:tcMar>
              <w:top w:w="80" w:type="dxa"/>
              <w:start w:w="120" w:type="dxa"/>
              <w:bottom w:w="80" w:type="dxa"/>
              <w:end w:w="120" w:type="dxa"/>
            </w:tcMar>
            <w:vAlign w:val="center"/>
          </w:tcPr>
          <w:p>
            <w:pPr>
              <w:spacing w:after="0"/>
            </w:pPr>
            <w:r>
              <w:rPr>
                <w:rFonts w:ascii="Calibri" w:hAnsi="Calibri"/>
                <w:sz w:val="19"/>
              </w:rPr>
              <w:t>SRAM done marker</w:t>
            </w:r>
          </w:p>
        </w:tc>
        <w:tc>
          <w:tcPr>
            <w:tcW w:type="dxa" w:w="3816"/>
            <w:tcMar>
              <w:top w:w="80" w:type="dxa"/>
              <w:start w:w="120" w:type="dxa"/>
              <w:bottom w:w="80" w:type="dxa"/>
              <w:end w:w="120" w:type="dxa"/>
            </w:tcMar>
            <w:vAlign w:val="center"/>
          </w:tcPr>
          <w:p>
            <w:pPr>
              <w:spacing w:after="0"/>
            </w:pPr>
            <w:r>
              <w:rPr>
                <w:rFonts w:ascii="Calibri" w:hAnsi="Calibri"/>
                <w:sz w:val="19"/>
              </w:rPr>
              <w:t>All tests write 0xAABBCCDD here to signal success</w:t>
            </w:r>
          </w:p>
        </w:tc>
      </w:tr>
      <w:tr>
        <w:tc>
          <w:tcPr>
            <w:tcW w:type="dxa" w:w="2880"/>
            <w:tcMar>
              <w:top w:w="80" w:type="dxa"/>
              <w:start w:w="120" w:type="dxa"/>
              <w:bottom w:w="80" w:type="dxa"/>
              <w:end w:w="120" w:type="dxa"/>
            </w:tcMar>
            <w:vAlign w:val="center"/>
          </w:tcPr>
          <w:p>
            <w:pPr>
              <w:spacing w:after="0"/>
            </w:pPr>
            <w:r>
              <w:rPr>
                <w:rFonts w:ascii="Calibri" w:hAnsi="Calibri"/>
                <w:sz w:val="19"/>
              </w:rPr>
              <w:t>0x40000000 - 0x4000000F</w:t>
            </w:r>
          </w:p>
        </w:tc>
        <w:tc>
          <w:tcPr>
            <w:tcW w:type="dxa" w:w="2376"/>
            <w:tcMar>
              <w:top w:w="80" w:type="dxa"/>
              <w:start w:w="120" w:type="dxa"/>
              <w:bottom w:w="80" w:type="dxa"/>
              <w:end w:w="120" w:type="dxa"/>
            </w:tcMar>
            <w:vAlign w:val="center"/>
          </w:tcPr>
          <w:p>
            <w:pPr>
              <w:spacing w:after="0"/>
            </w:pPr>
            <w:r>
              <w:rPr>
                <w:rFonts w:ascii="Calibri" w:hAnsi="Calibri"/>
                <w:sz w:val="19"/>
              </w:rPr>
              <w:t>Flash data window</w:t>
            </w:r>
          </w:p>
        </w:tc>
        <w:tc>
          <w:tcPr>
            <w:tcW w:type="dxa" w:w="3816"/>
            <w:tcMar>
              <w:top w:w="80" w:type="dxa"/>
              <w:start w:w="120" w:type="dxa"/>
              <w:bottom w:w="80" w:type="dxa"/>
              <w:end w:w="120" w:type="dxa"/>
            </w:tcMar>
            <w:vAlign w:val="center"/>
          </w:tcPr>
          <w:p>
            <w:pPr>
              <w:spacing w:after="0"/>
            </w:pPr>
            <w:r>
              <w:rPr>
                <w:rFonts w:ascii="Calibri" w:hAnsi="Calibri"/>
                <w:sz w:val="19"/>
              </w:rPr>
              <w:t>Common 16-byte flash dataset for pure XIP and dual-mode read benchmark</w:t>
            </w:r>
          </w:p>
        </w:tc>
      </w:tr>
      <w:tr>
        <w:tc>
          <w:tcPr>
            <w:tcW w:type="dxa" w:w="2880"/>
            <w:tcMar>
              <w:top w:w="80" w:type="dxa"/>
              <w:start w:w="120" w:type="dxa"/>
              <w:bottom w:w="80" w:type="dxa"/>
              <w:end w:w="120" w:type="dxa"/>
            </w:tcMar>
            <w:vAlign w:val="center"/>
          </w:tcPr>
          <w:p>
            <w:pPr>
              <w:spacing w:after="0"/>
            </w:pPr>
            <w:r>
              <w:rPr>
                <w:rFonts w:ascii="Calibri" w:hAnsi="Calibri"/>
                <w:sz w:val="19"/>
              </w:rPr>
              <w:t>0x40000000, 0x40000004, 0x40000008, 0x4000000C</w:t>
            </w:r>
          </w:p>
        </w:tc>
        <w:tc>
          <w:tcPr>
            <w:tcW w:type="dxa" w:w="2376"/>
            <w:tcMar>
              <w:top w:w="80" w:type="dxa"/>
              <w:start w:w="120" w:type="dxa"/>
              <w:bottom w:w="80" w:type="dxa"/>
              <w:end w:w="120" w:type="dxa"/>
            </w:tcMar>
            <w:vAlign w:val="center"/>
          </w:tcPr>
          <w:p>
            <w:pPr>
              <w:spacing w:after="0"/>
            </w:pPr>
            <w:r>
              <w:rPr>
                <w:rFonts w:ascii="Calibri" w:hAnsi="Calibri"/>
                <w:sz w:val="19"/>
              </w:rPr>
              <w:t>Legacy SPI MMIO</w:t>
            </w:r>
          </w:p>
        </w:tc>
        <w:tc>
          <w:tcPr>
            <w:tcW w:type="dxa" w:w="3816"/>
            <w:tcMar>
              <w:top w:w="80" w:type="dxa"/>
              <w:start w:w="120" w:type="dxa"/>
              <w:bottom w:w="80" w:type="dxa"/>
              <w:end w:w="120" w:type="dxa"/>
            </w:tcMar>
            <w:vAlign w:val="center"/>
          </w:tcPr>
          <w:p>
            <w:pPr>
              <w:spacing w:after="0"/>
            </w:pPr>
            <w:r>
              <w:rPr>
                <w:rFonts w:ascii="Calibri" w:hAnsi="Calibri"/>
                <w:sz w:val="19"/>
              </w:rPr>
              <w:t>Control, command, flash address, and data registers in the legacy SPI controller</w:t>
            </w:r>
          </w:p>
        </w:tc>
      </w:tr>
      <w:tr>
        <w:tc>
          <w:tcPr>
            <w:tcW w:type="dxa" w:w="2880"/>
            <w:tcMar>
              <w:top w:w="80" w:type="dxa"/>
              <w:start w:w="120" w:type="dxa"/>
              <w:bottom w:w="80" w:type="dxa"/>
              <w:end w:w="120" w:type="dxa"/>
            </w:tcMar>
            <w:vAlign w:val="center"/>
          </w:tcPr>
          <w:p>
            <w:pPr>
              <w:spacing w:after="0"/>
            </w:pPr>
            <w:r>
              <w:rPr>
                <w:rFonts w:ascii="Calibri" w:hAnsi="Calibri"/>
                <w:sz w:val="19"/>
              </w:rPr>
              <w:t>0x40001000</w:t>
            </w:r>
          </w:p>
        </w:tc>
        <w:tc>
          <w:tcPr>
            <w:tcW w:type="dxa" w:w="2376"/>
            <w:tcMar>
              <w:top w:w="80" w:type="dxa"/>
              <w:start w:w="120" w:type="dxa"/>
              <w:bottom w:w="80" w:type="dxa"/>
              <w:end w:w="120" w:type="dxa"/>
            </w:tcMar>
            <w:vAlign w:val="center"/>
          </w:tcPr>
          <w:p>
            <w:pPr>
              <w:spacing w:after="0"/>
            </w:pPr>
            <w:r>
              <w:rPr>
                <w:rFonts w:ascii="Calibri" w:hAnsi="Calibri"/>
                <w:sz w:val="19"/>
              </w:rPr>
              <w:t>Dual-mode test flash address</w:t>
            </w:r>
          </w:p>
        </w:tc>
        <w:tc>
          <w:tcPr>
            <w:tcW w:type="dxa" w:w="3816"/>
            <w:tcMar>
              <w:top w:w="80" w:type="dxa"/>
              <w:start w:w="120" w:type="dxa"/>
              <w:bottom w:w="80" w:type="dxa"/>
              <w:end w:w="120" w:type="dxa"/>
            </w:tcMar>
            <w:vAlign w:val="center"/>
          </w:tcPr>
          <w:p>
            <w:pPr>
              <w:spacing w:after="0"/>
            </w:pPr>
            <w:r>
              <w:rPr>
                <w:rFonts w:ascii="Calibri" w:hAnsi="Calibri"/>
                <w:sz w:val="19"/>
              </w:rPr>
              <w:t>Program and erase target used by the dual-mode feature workload</w:t>
            </w:r>
          </w:p>
        </w:tc>
      </w:tr>
    </w:tbl>
    <w:p>
      <w:pPr>
        <w:pStyle w:val="Heading2"/>
      </w:pPr>
      <w:r>
        <w:t>Common 16-Byte Dataset</w:t>
      </w:r>
    </w:p>
    <w:tbl>
      <w:tblPr>
        <w:tblW w:type="auto" w:w="0"/>
        <w:jc w:val="center"/>
        <w:tblLayout w:type="fixed"/>
        <w:tblLook w:firstColumn="1" w:firstRow="1" w:lastColumn="0" w:lastRow="0" w:noHBand="0" w:noVBand="1" w:val="04A0"/>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3120"/>
        <w:gridCol w:w="3120"/>
        <w:gridCol w:w="3120"/>
      </w:tblGrid>
      <w:tr>
        <w:trPr>
          <w:tblHeader w:val="true"/>
        </w:trPr>
        <w:tc>
          <w:tcPr>
            <w:tcW w:type="dxa" w:w="1152"/>
            <w:tcMar>
              <w:top w:w="80" w:type="dxa"/>
              <w:start w:w="120" w:type="dxa"/>
              <w:bottom w:w="80" w:type="dxa"/>
              <w:end w:w="120" w:type="dxa"/>
            </w:tcMar>
            <w:vAlign w:val="center"/>
            <w:shd w:fill="F2F4F7"/>
          </w:tcPr>
          <w:p>
            <w:pPr>
              <w:spacing w:after="0"/>
            </w:pPr>
            <w:r>
              <w:rPr>
                <w:rFonts w:ascii="Calibri" w:hAnsi="Calibri"/>
                <w:b/>
                <w:color w:val="0B2545"/>
                <w:sz w:val="19"/>
              </w:rPr>
              <w:t>Offset</w:t>
            </w:r>
          </w:p>
        </w:tc>
        <w:tc>
          <w:tcPr>
            <w:tcW w:type="dxa" w:w="2160"/>
            <w:tcMar>
              <w:top w:w="80" w:type="dxa"/>
              <w:start w:w="120" w:type="dxa"/>
              <w:bottom w:w="80" w:type="dxa"/>
              <w:end w:w="120" w:type="dxa"/>
            </w:tcMar>
            <w:vAlign w:val="center"/>
            <w:shd w:fill="F2F4F7"/>
          </w:tcPr>
          <w:p>
            <w:pPr>
              <w:spacing w:after="0"/>
            </w:pPr>
            <w:r>
              <w:rPr>
                <w:rFonts w:ascii="Calibri" w:hAnsi="Calibri"/>
                <w:b/>
                <w:color w:val="0B2545"/>
                <w:sz w:val="19"/>
              </w:rPr>
              <w:t>Word</w:t>
            </w:r>
          </w:p>
        </w:tc>
        <w:tc>
          <w:tcPr>
            <w:tcW w:type="dxa" w:w="5760"/>
            <w:tcMar>
              <w:top w:w="80" w:type="dxa"/>
              <w:start w:w="120" w:type="dxa"/>
              <w:bottom w:w="80" w:type="dxa"/>
              <w:end w:w="120" w:type="dxa"/>
            </w:tcMar>
            <w:vAlign w:val="center"/>
            <w:shd w:fill="F2F4F7"/>
          </w:tcPr>
          <w:p>
            <w:pPr>
              <w:spacing w:after="0"/>
            </w:pPr>
            <w:r>
              <w:rPr>
                <w:rFonts w:ascii="Calibri" w:hAnsi="Calibri"/>
                <w:b/>
                <w:color w:val="0B2545"/>
                <w:sz w:val="19"/>
              </w:rPr>
              <w:t>Role</w:t>
            </w:r>
          </w:p>
        </w:tc>
      </w:tr>
      <w:tr>
        <w:tc>
          <w:tcPr>
            <w:tcW w:type="dxa" w:w="1152"/>
            <w:tcMar>
              <w:top w:w="80" w:type="dxa"/>
              <w:start w:w="120" w:type="dxa"/>
              <w:bottom w:w="80" w:type="dxa"/>
              <w:end w:w="120" w:type="dxa"/>
            </w:tcMar>
            <w:vAlign w:val="center"/>
          </w:tcPr>
          <w:p>
            <w:pPr>
              <w:spacing w:after="0"/>
            </w:pPr>
            <w:r>
              <w:rPr>
                <w:rFonts w:ascii="Calibri" w:hAnsi="Calibri"/>
                <w:sz w:val="19"/>
              </w:rPr>
              <w:t>0x00</w:t>
            </w:r>
          </w:p>
        </w:tc>
        <w:tc>
          <w:tcPr>
            <w:tcW w:type="dxa" w:w="2160"/>
            <w:tcMar>
              <w:top w:w="80" w:type="dxa"/>
              <w:start w:w="120" w:type="dxa"/>
              <w:bottom w:w="80" w:type="dxa"/>
              <w:end w:w="120" w:type="dxa"/>
            </w:tcMar>
            <w:vAlign w:val="center"/>
          </w:tcPr>
          <w:p>
            <w:pPr>
              <w:spacing w:after="0"/>
            </w:pPr>
            <w:r>
              <w:rPr>
                <w:rFonts w:ascii="Calibri" w:hAnsi="Calibri"/>
                <w:sz w:val="19"/>
              </w:rPr>
              <w:t>0x49024801</w:t>
            </w:r>
          </w:p>
        </w:tc>
        <w:tc>
          <w:tcPr>
            <w:tcW w:type="dxa" w:w="5760"/>
            <w:tcMar>
              <w:top w:w="80" w:type="dxa"/>
              <w:start w:w="120" w:type="dxa"/>
              <w:bottom w:w="80" w:type="dxa"/>
              <w:end w:w="120" w:type="dxa"/>
            </w:tcMar>
            <w:vAlign w:val="center"/>
          </w:tcPr>
          <w:p>
            <w:pPr>
              <w:spacing w:after="0"/>
            </w:pPr>
            <w:r>
              <w:rPr>
                <w:rFonts w:ascii="Calibri" w:hAnsi="Calibri"/>
                <w:sz w:val="19"/>
              </w:rPr>
              <w:t>Thumb instruction word used by SRAM payload and XIP read checks</w:t>
            </w:r>
          </w:p>
        </w:tc>
      </w:tr>
      <w:tr>
        <w:tc>
          <w:tcPr>
            <w:tcW w:type="dxa" w:w="1152"/>
            <w:tcMar>
              <w:top w:w="80" w:type="dxa"/>
              <w:start w:w="120" w:type="dxa"/>
              <w:bottom w:w="80" w:type="dxa"/>
              <w:end w:w="120" w:type="dxa"/>
            </w:tcMar>
            <w:vAlign w:val="center"/>
          </w:tcPr>
          <w:p>
            <w:pPr>
              <w:spacing w:after="0"/>
            </w:pPr>
            <w:r>
              <w:rPr>
                <w:rFonts w:ascii="Calibri" w:hAnsi="Calibri"/>
                <w:sz w:val="19"/>
              </w:rPr>
              <w:t>0x04</w:t>
            </w:r>
          </w:p>
        </w:tc>
        <w:tc>
          <w:tcPr>
            <w:tcW w:type="dxa" w:w="2160"/>
            <w:tcMar>
              <w:top w:w="80" w:type="dxa"/>
              <w:start w:w="120" w:type="dxa"/>
              <w:bottom w:w="80" w:type="dxa"/>
              <w:end w:w="120" w:type="dxa"/>
            </w:tcMar>
            <w:vAlign w:val="center"/>
          </w:tcPr>
          <w:p>
            <w:pPr>
              <w:spacing w:after="0"/>
            </w:pPr>
            <w:r>
              <w:rPr>
                <w:rFonts w:ascii="Calibri" w:hAnsi="Calibri"/>
                <w:sz w:val="19"/>
              </w:rPr>
              <w:t>0xE7FE6001</w:t>
            </w:r>
          </w:p>
        </w:tc>
        <w:tc>
          <w:tcPr>
            <w:tcW w:type="dxa" w:w="5760"/>
            <w:tcMar>
              <w:top w:w="80" w:type="dxa"/>
              <w:start w:w="120" w:type="dxa"/>
              <w:bottom w:w="80" w:type="dxa"/>
              <w:end w:w="120" w:type="dxa"/>
            </w:tcMar>
            <w:vAlign w:val="center"/>
          </w:tcPr>
          <w:p>
            <w:pPr>
              <w:spacing w:after="0"/>
            </w:pPr>
            <w:r>
              <w:rPr>
                <w:rFonts w:ascii="Calibri" w:hAnsi="Calibri"/>
                <w:sz w:val="19"/>
              </w:rPr>
              <w:t>Contains STR marker instruction and infinite branch instruction</w:t>
            </w:r>
          </w:p>
        </w:tc>
      </w:tr>
      <w:tr>
        <w:tc>
          <w:tcPr>
            <w:tcW w:type="dxa" w:w="1152"/>
            <w:tcMar>
              <w:top w:w="80" w:type="dxa"/>
              <w:start w:w="120" w:type="dxa"/>
              <w:bottom w:w="80" w:type="dxa"/>
              <w:end w:w="120" w:type="dxa"/>
            </w:tcMar>
            <w:vAlign w:val="center"/>
          </w:tcPr>
          <w:p>
            <w:pPr>
              <w:spacing w:after="0"/>
            </w:pPr>
            <w:r>
              <w:rPr>
                <w:rFonts w:ascii="Calibri" w:hAnsi="Calibri"/>
                <w:sz w:val="19"/>
              </w:rPr>
              <w:t>0x08</w:t>
            </w:r>
          </w:p>
        </w:tc>
        <w:tc>
          <w:tcPr>
            <w:tcW w:type="dxa" w:w="2160"/>
            <w:tcMar>
              <w:top w:w="80" w:type="dxa"/>
              <w:start w:w="120" w:type="dxa"/>
              <w:bottom w:w="80" w:type="dxa"/>
              <w:end w:w="120" w:type="dxa"/>
            </w:tcMar>
            <w:vAlign w:val="center"/>
          </w:tcPr>
          <w:p>
            <w:pPr>
              <w:spacing w:after="0"/>
            </w:pPr>
            <w:r>
              <w:rPr>
                <w:rFonts w:ascii="Calibri" w:hAnsi="Calibri"/>
                <w:sz w:val="19"/>
              </w:rPr>
              <w:t>0x20008000</w:t>
            </w:r>
          </w:p>
        </w:tc>
        <w:tc>
          <w:tcPr>
            <w:tcW w:type="dxa" w:w="5760"/>
            <w:tcMar>
              <w:top w:w="80" w:type="dxa"/>
              <w:start w:w="120" w:type="dxa"/>
              <w:bottom w:w="80" w:type="dxa"/>
              <w:end w:w="120" w:type="dxa"/>
            </w:tcMar>
            <w:vAlign w:val="center"/>
          </w:tcPr>
          <w:p>
            <w:pPr>
              <w:spacing w:after="0"/>
            </w:pPr>
            <w:r>
              <w:rPr>
                <w:rFonts w:ascii="Calibri" w:hAnsi="Calibri"/>
                <w:sz w:val="19"/>
              </w:rPr>
              <w:t>Literal address for done marker</w:t>
            </w:r>
          </w:p>
        </w:tc>
      </w:tr>
      <w:tr>
        <w:tc>
          <w:tcPr>
            <w:tcW w:type="dxa" w:w="1152"/>
            <w:tcMar>
              <w:top w:w="80" w:type="dxa"/>
              <w:start w:w="120" w:type="dxa"/>
              <w:bottom w:w="80" w:type="dxa"/>
              <w:end w:w="120" w:type="dxa"/>
            </w:tcMar>
            <w:vAlign w:val="center"/>
          </w:tcPr>
          <w:p>
            <w:pPr>
              <w:spacing w:after="0"/>
            </w:pPr>
            <w:r>
              <w:rPr>
                <w:rFonts w:ascii="Calibri" w:hAnsi="Calibri"/>
                <w:sz w:val="19"/>
              </w:rPr>
              <w:t>0x0C</w:t>
            </w:r>
          </w:p>
        </w:tc>
        <w:tc>
          <w:tcPr>
            <w:tcW w:type="dxa" w:w="2160"/>
            <w:tcMar>
              <w:top w:w="80" w:type="dxa"/>
              <w:start w:w="120" w:type="dxa"/>
              <w:bottom w:w="80" w:type="dxa"/>
              <w:end w:w="120" w:type="dxa"/>
            </w:tcMar>
            <w:vAlign w:val="center"/>
          </w:tcPr>
          <w:p>
            <w:pPr>
              <w:spacing w:after="0"/>
            </w:pPr>
            <w:r>
              <w:rPr>
                <w:rFonts w:ascii="Calibri" w:hAnsi="Calibri"/>
                <w:sz w:val="19"/>
              </w:rPr>
              <w:t>0xAABBCCDD</w:t>
            </w:r>
          </w:p>
        </w:tc>
        <w:tc>
          <w:tcPr>
            <w:tcW w:type="dxa" w:w="5760"/>
            <w:tcMar>
              <w:top w:w="80" w:type="dxa"/>
              <w:start w:w="120" w:type="dxa"/>
              <w:bottom w:w="80" w:type="dxa"/>
              <w:end w:w="120" w:type="dxa"/>
            </w:tcMar>
            <w:vAlign w:val="center"/>
          </w:tcPr>
          <w:p>
            <w:pPr>
              <w:spacing w:after="0"/>
            </w:pPr>
            <w:r>
              <w:rPr>
                <w:rFonts w:ascii="Calibri" w:hAnsi="Calibri"/>
                <w:sz w:val="19"/>
              </w:rPr>
              <w:t>Magic value used as proof of correct final execution/read</w:t>
            </w:r>
          </w:p>
        </w:tc>
      </w:tr>
    </w:tbl>
    <w:p>
      <w:pPr>
        <w:pStyle w:val="Heading1"/>
      </w:pPr>
      <w:r>
        <w:t>Controller Architectures</w:t>
      </w:r>
    </w:p>
    <w:p>
      <w:pPr>
        <w:pStyle w:val="Heading2"/>
      </w:pPr>
      <w:r>
        <w:t>Legacy SPI Shadowing Path</w:t>
      </w:r>
    </w:p>
    <w:p>
      <w:pPr>
        <w:spacing w:after="120"/>
      </w:pPr>
      <w:r>
        <w:rPr>
          <w:b w:val="0"/>
          <w:i w:val="0"/>
        </w:rPr>
        <w:t>The legacy path exposes a memory-mapped SPI controller at 0x40000000. Boot firmware writes the command register with standard read command 0x03, writes the flash address, starts the SPI controller, polls the busy bit, reads back one 32-bit word, and writes it to SRAM. After four words are copied to 0x20000000, the firmware jumps to 0x20000001 so the Cortex-M3 executes the copied Thumb payload from SRAM.</w:t>
      </w:r>
    </w:p>
    <w:tbl>
      <w:tblPr>
        <w:tblW w:type="auto" w:w="0"/>
        <w:jc w:val="center"/>
        <w:tblLayout w:type="fixed"/>
        <w:tblLook w:firstColumn="1" w:firstRow="1" w:lastColumn="0" w:lastRow="0" w:noHBand="0" w:noVBand="1" w:val="04A0"/>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3120"/>
        <w:gridCol w:w="3120"/>
        <w:gridCol w:w="3120"/>
      </w:tblGrid>
      <w:tr>
        <w:trPr>
          <w:tblHeader w:val="true"/>
        </w:trPr>
        <w:tc>
          <w:tcPr>
            <w:tcW w:type="dxa" w:w="2015"/>
            <w:tcMar>
              <w:top w:w="80" w:type="dxa"/>
              <w:start w:w="120" w:type="dxa"/>
              <w:bottom w:w="80" w:type="dxa"/>
              <w:end w:w="120" w:type="dxa"/>
            </w:tcMar>
            <w:vAlign w:val="center"/>
            <w:shd w:fill="F2F4F7"/>
          </w:tcPr>
          <w:p>
            <w:pPr>
              <w:spacing w:after="0"/>
            </w:pPr>
            <w:r>
              <w:rPr>
                <w:rFonts w:ascii="Calibri" w:hAnsi="Calibri"/>
                <w:b/>
                <w:color w:val="0B2545"/>
                <w:sz w:val="19"/>
              </w:rPr>
              <w:t>Register</w:t>
            </w:r>
          </w:p>
        </w:tc>
        <w:tc>
          <w:tcPr>
            <w:tcW w:type="dxa" w:w="2015"/>
            <w:tcMar>
              <w:top w:w="80" w:type="dxa"/>
              <w:start w:w="120" w:type="dxa"/>
              <w:bottom w:w="80" w:type="dxa"/>
              <w:end w:w="120" w:type="dxa"/>
            </w:tcMar>
            <w:vAlign w:val="center"/>
            <w:shd w:fill="F2F4F7"/>
          </w:tcPr>
          <w:p>
            <w:pPr>
              <w:spacing w:after="0"/>
            </w:pPr>
            <w:r>
              <w:rPr>
                <w:rFonts w:ascii="Calibri" w:hAnsi="Calibri"/>
                <w:b/>
                <w:color w:val="0B2545"/>
                <w:sz w:val="19"/>
              </w:rPr>
              <w:t>Address</w:t>
            </w:r>
          </w:p>
        </w:tc>
        <w:tc>
          <w:tcPr>
            <w:tcW w:type="dxa" w:w="5040"/>
            <w:tcMar>
              <w:top w:w="80" w:type="dxa"/>
              <w:start w:w="120" w:type="dxa"/>
              <w:bottom w:w="80" w:type="dxa"/>
              <w:end w:w="120" w:type="dxa"/>
            </w:tcMar>
            <w:vAlign w:val="center"/>
            <w:shd w:fill="F2F4F7"/>
          </w:tcPr>
          <w:p>
            <w:pPr>
              <w:spacing w:after="0"/>
            </w:pPr>
            <w:r>
              <w:rPr>
                <w:rFonts w:ascii="Calibri" w:hAnsi="Calibri"/>
                <w:b/>
                <w:color w:val="0B2545"/>
                <w:sz w:val="19"/>
              </w:rPr>
              <w:t>Purpose</w:t>
            </w:r>
          </w:p>
        </w:tc>
      </w:tr>
      <w:tr>
        <w:tc>
          <w:tcPr>
            <w:tcW w:type="dxa" w:w="2015"/>
            <w:tcMar>
              <w:top w:w="80" w:type="dxa"/>
              <w:start w:w="120" w:type="dxa"/>
              <w:bottom w:w="80" w:type="dxa"/>
              <w:end w:w="120" w:type="dxa"/>
            </w:tcMar>
            <w:vAlign w:val="center"/>
          </w:tcPr>
          <w:p>
            <w:pPr>
              <w:spacing w:after="0"/>
            </w:pPr>
            <w:r>
              <w:rPr>
                <w:rFonts w:ascii="Calibri" w:hAnsi="Calibri"/>
                <w:sz w:val="19"/>
              </w:rPr>
              <w:t>SPI_CTRL_REG</w:t>
            </w:r>
          </w:p>
        </w:tc>
        <w:tc>
          <w:tcPr>
            <w:tcW w:type="dxa" w:w="2015"/>
            <w:tcMar>
              <w:top w:w="80" w:type="dxa"/>
              <w:start w:w="120" w:type="dxa"/>
              <w:bottom w:w="80" w:type="dxa"/>
              <w:end w:w="120" w:type="dxa"/>
            </w:tcMar>
            <w:vAlign w:val="center"/>
          </w:tcPr>
          <w:p>
            <w:pPr>
              <w:spacing w:after="0"/>
            </w:pPr>
            <w:r>
              <w:rPr>
                <w:rFonts w:ascii="Calibri" w:hAnsi="Calibri"/>
                <w:sz w:val="19"/>
              </w:rPr>
              <w:t>0x40000000</w:t>
            </w:r>
          </w:p>
        </w:tc>
        <w:tc>
          <w:tcPr>
            <w:tcW w:type="dxa" w:w="5040"/>
            <w:tcMar>
              <w:top w:w="80" w:type="dxa"/>
              <w:start w:w="120" w:type="dxa"/>
              <w:bottom w:w="80" w:type="dxa"/>
              <w:end w:w="120" w:type="dxa"/>
            </w:tcMar>
            <w:vAlign w:val="center"/>
          </w:tcPr>
          <w:p>
            <w:pPr>
              <w:spacing w:after="0"/>
            </w:pPr>
            <w:r>
              <w:rPr>
                <w:rFonts w:ascii="Calibri" w:hAnsi="Calibri"/>
                <w:sz w:val="19"/>
              </w:rPr>
              <w:t>Bit 0 starts transfer; status includes busy flag</w:t>
            </w:r>
          </w:p>
        </w:tc>
      </w:tr>
      <w:tr>
        <w:tc>
          <w:tcPr>
            <w:tcW w:type="dxa" w:w="2015"/>
            <w:tcMar>
              <w:top w:w="80" w:type="dxa"/>
              <w:start w:w="120" w:type="dxa"/>
              <w:bottom w:w="80" w:type="dxa"/>
              <w:end w:w="120" w:type="dxa"/>
            </w:tcMar>
            <w:vAlign w:val="center"/>
          </w:tcPr>
          <w:p>
            <w:pPr>
              <w:spacing w:after="0"/>
            </w:pPr>
            <w:r>
              <w:rPr>
                <w:rFonts w:ascii="Calibri" w:hAnsi="Calibri"/>
                <w:sz w:val="19"/>
              </w:rPr>
              <w:t>SPI_CMD_REG</w:t>
            </w:r>
          </w:p>
        </w:tc>
        <w:tc>
          <w:tcPr>
            <w:tcW w:type="dxa" w:w="2015"/>
            <w:tcMar>
              <w:top w:w="80" w:type="dxa"/>
              <w:start w:w="120" w:type="dxa"/>
              <w:bottom w:w="80" w:type="dxa"/>
              <w:end w:w="120" w:type="dxa"/>
            </w:tcMar>
            <w:vAlign w:val="center"/>
          </w:tcPr>
          <w:p>
            <w:pPr>
              <w:spacing w:after="0"/>
            </w:pPr>
            <w:r>
              <w:rPr>
                <w:rFonts w:ascii="Calibri" w:hAnsi="Calibri"/>
                <w:sz w:val="19"/>
              </w:rPr>
              <w:t>0x40000004</w:t>
            </w:r>
          </w:p>
        </w:tc>
        <w:tc>
          <w:tcPr>
            <w:tcW w:type="dxa" w:w="5040"/>
            <w:tcMar>
              <w:top w:w="80" w:type="dxa"/>
              <w:start w:w="120" w:type="dxa"/>
              <w:bottom w:w="80" w:type="dxa"/>
              <w:end w:w="120" w:type="dxa"/>
            </w:tcMar>
            <w:vAlign w:val="center"/>
          </w:tcPr>
          <w:p>
            <w:pPr>
              <w:spacing w:after="0"/>
            </w:pPr>
            <w:r>
              <w:rPr>
                <w:rFonts w:ascii="Calibri" w:hAnsi="Calibri"/>
                <w:sz w:val="19"/>
              </w:rPr>
              <w:t>SPI command, 0x03 for standard read in the bootloader</w:t>
            </w:r>
          </w:p>
        </w:tc>
      </w:tr>
      <w:tr>
        <w:tc>
          <w:tcPr>
            <w:tcW w:type="dxa" w:w="2015"/>
            <w:tcMar>
              <w:top w:w="80" w:type="dxa"/>
              <w:start w:w="120" w:type="dxa"/>
              <w:bottom w:w="80" w:type="dxa"/>
              <w:end w:w="120" w:type="dxa"/>
            </w:tcMar>
            <w:vAlign w:val="center"/>
          </w:tcPr>
          <w:p>
            <w:pPr>
              <w:spacing w:after="0"/>
            </w:pPr>
            <w:r>
              <w:rPr>
                <w:rFonts w:ascii="Calibri" w:hAnsi="Calibri"/>
                <w:sz w:val="19"/>
              </w:rPr>
              <w:t>SPI_ADDR_REG</w:t>
            </w:r>
          </w:p>
        </w:tc>
        <w:tc>
          <w:tcPr>
            <w:tcW w:type="dxa" w:w="2015"/>
            <w:tcMar>
              <w:top w:w="80" w:type="dxa"/>
              <w:start w:w="120" w:type="dxa"/>
              <w:bottom w:w="80" w:type="dxa"/>
              <w:end w:w="120" w:type="dxa"/>
            </w:tcMar>
            <w:vAlign w:val="center"/>
          </w:tcPr>
          <w:p>
            <w:pPr>
              <w:spacing w:after="0"/>
            </w:pPr>
            <w:r>
              <w:rPr>
                <w:rFonts w:ascii="Calibri" w:hAnsi="Calibri"/>
                <w:sz w:val="19"/>
              </w:rPr>
              <w:t>0x40000008</w:t>
            </w:r>
          </w:p>
        </w:tc>
        <w:tc>
          <w:tcPr>
            <w:tcW w:type="dxa" w:w="5040"/>
            <w:tcMar>
              <w:top w:w="80" w:type="dxa"/>
              <w:start w:w="120" w:type="dxa"/>
              <w:bottom w:w="80" w:type="dxa"/>
              <w:end w:w="120" w:type="dxa"/>
            </w:tcMar>
            <w:vAlign w:val="center"/>
          </w:tcPr>
          <w:p>
            <w:pPr>
              <w:spacing w:after="0"/>
            </w:pPr>
            <w:r>
              <w:rPr>
                <w:rFonts w:ascii="Calibri" w:hAnsi="Calibri"/>
                <w:sz w:val="19"/>
              </w:rPr>
              <w:t>Flash byte address for the current 32-bit word</w:t>
            </w:r>
          </w:p>
        </w:tc>
      </w:tr>
      <w:tr>
        <w:tc>
          <w:tcPr>
            <w:tcW w:type="dxa" w:w="2015"/>
            <w:tcMar>
              <w:top w:w="80" w:type="dxa"/>
              <w:start w:w="120" w:type="dxa"/>
              <w:bottom w:w="80" w:type="dxa"/>
              <w:end w:w="120" w:type="dxa"/>
            </w:tcMar>
            <w:vAlign w:val="center"/>
          </w:tcPr>
          <w:p>
            <w:pPr>
              <w:spacing w:after="0"/>
            </w:pPr>
            <w:r>
              <w:rPr>
                <w:rFonts w:ascii="Calibri" w:hAnsi="Calibri"/>
                <w:sz w:val="19"/>
              </w:rPr>
              <w:t>SPI_DATA_REG</w:t>
            </w:r>
          </w:p>
        </w:tc>
        <w:tc>
          <w:tcPr>
            <w:tcW w:type="dxa" w:w="2015"/>
            <w:tcMar>
              <w:top w:w="80" w:type="dxa"/>
              <w:start w:w="120" w:type="dxa"/>
              <w:bottom w:w="80" w:type="dxa"/>
              <w:end w:w="120" w:type="dxa"/>
            </w:tcMar>
            <w:vAlign w:val="center"/>
          </w:tcPr>
          <w:p>
            <w:pPr>
              <w:spacing w:after="0"/>
            </w:pPr>
            <w:r>
              <w:rPr>
                <w:rFonts w:ascii="Calibri" w:hAnsi="Calibri"/>
                <w:sz w:val="19"/>
              </w:rPr>
              <w:t>0x4000000C</w:t>
            </w:r>
          </w:p>
        </w:tc>
        <w:tc>
          <w:tcPr>
            <w:tcW w:type="dxa" w:w="5040"/>
            <w:tcMar>
              <w:top w:w="80" w:type="dxa"/>
              <w:start w:w="120" w:type="dxa"/>
              <w:bottom w:w="80" w:type="dxa"/>
              <w:end w:w="120" w:type="dxa"/>
            </w:tcMar>
            <w:vAlign w:val="center"/>
          </w:tcPr>
          <w:p>
            <w:pPr>
              <w:spacing w:after="0"/>
            </w:pPr>
            <w:r>
              <w:rPr>
                <w:rFonts w:ascii="Calibri" w:hAnsi="Calibri"/>
                <w:sz w:val="19"/>
              </w:rPr>
              <w:t>Read data returned from external flash model</w:t>
            </w:r>
          </w:p>
        </w:tc>
      </w:tr>
    </w:tbl>
    <w:p>
      <w:pPr>
        <w:pStyle w:val="Heading2"/>
      </w:pPr>
      <w:r>
        <w:t>Pure XIP QSPI Path</w:t>
      </w:r>
    </w:p>
    <w:p>
      <w:pPr>
        <w:spacing w:after="120"/>
      </w:pPr>
      <w:r>
        <w:rPr>
          <w:b w:val="0"/>
          <w:i w:val="0"/>
        </w:rPr>
        <w:t>The pure XIP path maps flash reads directly into the Cortex-M3 System bus at 0x40000000. The QSPI FSM issues command 0xEC for quad I/O read, transmits a 32-bit address, sends the A5 continuous-read mode byte, waits through dummy cycles, and samples 32-bit data over the 4-bit QSPI input. After the first read, the FSM remains in XIP mode, so subsequent reads skip the explicit command phase and continue with the address/mode/dummy/data sequence.</w:t>
      </w:r>
    </w:p>
    <w:p>
      <w:pPr>
        <w:pStyle w:val="Heading2"/>
      </w:pPr>
      <w:r>
        <w:t>Dual-Mode QSPI Path</w:t>
      </w:r>
    </w:p>
    <w:p>
      <w:pPr>
        <w:spacing w:after="120"/>
      </w:pPr>
      <w:r>
        <w:rPr>
          <w:b w:val="0"/>
          <w:i w:val="0"/>
        </w:rPr>
        <w:t>The dual-mode controller keeps the XIP read path but adds flash program and erase behavior. Read transactions use command 0xEC. Write transactions first issue WREN command 0x06, then choose page program command 0x34 for normal data or sector erase command 0x21 when the write data is 0xFFFFFFFF. Any CPU write forces the controller and flash model out of XIP lock, then reads may re-enter XIP through the A5 mode byte.</w:t>
      </w:r>
    </w:p>
    <w:tbl>
      <w:tblPr>
        <w:tblW w:type="auto" w:w="0"/>
        <w:jc w:val="center"/>
        <w:tblLayout w:type="fixed"/>
        <w:tblLook w:firstColumn="1" w:firstRow="1" w:lastColumn="0" w:lastRow="0" w:noHBand="0" w:noVBand="1" w:val="04A0"/>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3120"/>
        <w:gridCol w:w="3120"/>
        <w:gridCol w:w="3120"/>
      </w:tblGrid>
      <w:tr>
        <w:trPr>
          <w:tblHeader w:val="true"/>
        </w:trPr>
        <w:tc>
          <w:tcPr>
            <w:tcW w:type="dxa" w:w="1440"/>
            <w:tcMar>
              <w:top w:w="80" w:type="dxa"/>
              <w:start w:w="120" w:type="dxa"/>
              <w:bottom w:w="80" w:type="dxa"/>
              <w:end w:w="120" w:type="dxa"/>
            </w:tcMar>
            <w:vAlign w:val="center"/>
            <w:shd w:fill="F2F4F7"/>
          </w:tcPr>
          <w:p>
            <w:pPr>
              <w:spacing w:after="0"/>
            </w:pPr>
            <w:r>
              <w:rPr>
                <w:rFonts w:ascii="Calibri" w:hAnsi="Calibri"/>
                <w:b/>
                <w:color w:val="0B2545"/>
                <w:sz w:val="19"/>
              </w:rPr>
              <w:t>Operation</w:t>
            </w:r>
          </w:p>
        </w:tc>
        <w:tc>
          <w:tcPr>
            <w:tcW w:type="dxa" w:w="3888"/>
            <w:tcMar>
              <w:top w:w="80" w:type="dxa"/>
              <w:start w:w="120" w:type="dxa"/>
              <w:bottom w:w="80" w:type="dxa"/>
              <w:end w:w="120" w:type="dxa"/>
            </w:tcMar>
            <w:vAlign w:val="center"/>
            <w:shd w:fill="F2F4F7"/>
          </w:tcPr>
          <w:p>
            <w:pPr>
              <w:spacing w:after="0"/>
            </w:pPr>
            <w:r>
              <w:rPr>
                <w:rFonts w:ascii="Calibri" w:hAnsi="Calibri"/>
                <w:b/>
                <w:color w:val="0B2545"/>
                <w:sz w:val="19"/>
              </w:rPr>
              <w:t>Command sequence</w:t>
            </w:r>
          </w:p>
        </w:tc>
        <w:tc>
          <w:tcPr>
            <w:tcW w:type="dxa" w:w="3744"/>
            <w:tcMar>
              <w:top w:w="80" w:type="dxa"/>
              <w:start w:w="120" w:type="dxa"/>
              <w:bottom w:w="80" w:type="dxa"/>
              <w:end w:w="120" w:type="dxa"/>
            </w:tcMar>
            <w:vAlign w:val="center"/>
            <w:shd w:fill="F2F4F7"/>
          </w:tcPr>
          <w:p>
            <w:pPr>
              <w:spacing w:after="0"/>
            </w:pPr>
            <w:r>
              <w:rPr>
                <w:rFonts w:ascii="Calibri" w:hAnsi="Calibri"/>
                <w:b/>
                <w:color w:val="0B2545"/>
                <w:sz w:val="19"/>
              </w:rPr>
              <w:t>Observed proof</w:t>
            </w:r>
          </w:p>
        </w:tc>
      </w:tr>
      <w:tr>
        <w:tc>
          <w:tcPr>
            <w:tcW w:type="dxa" w:w="1440"/>
            <w:tcMar>
              <w:top w:w="80" w:type="dxa"/>
              <w:start w:w="120" w:type="dxa"/>
              <w:bottom w:w="80" w:type="dxa"/>
              <w:end w:w="120" w:type="dxa"/>
            </w:tcMar>
            <w:vAlign w:val="center"/>
          </w:tcPr>
          <w:p>
            <w:pPr>
              <w:spacing w:after="0"/>
            </w:pPr>
            <w:r>
              <w:rPr>
                <w:rFonts w:ascii="Calibri" w:hAnsi="Calibri"/>
                <w:sz w:val="19"/>
              </w:rPr>
              <w:t>Read</w:t>
            </w:r>
          </w:p>
        </w:tc>
        <w:tc>
          <w:tcPr>
            <w:tcW w:type="dxa" w:w="3888"/>
            <w:tcMar>
              <w:top w:w="80" w:type="dxa"/>
              <w:start w:w="120" w:type="dxa"/>
              <w:bottom w:w="80" w:type="dxa"/>
              <w:end w:w="120" w:type="dxa"/>
            </w:tcMar>
            <w:vAlign w:val="center"/>
          </w:tcPr>
          <w:p>
            <w:pPr>
              <w:spacing w:after="0"/>
            </w:pPr>
            <w:r>
              <w:rPr>
                <w:rFonts w:ascii="Calibri" w:hAnsi="Calibri"/>
                <w:sz w:val="19"/>
              </w:rPr>
              <w:t>0xEC, 32-bit address, A5 mode, dummy cycles, 32-bit data</w:t>
            </w:r>
          </w:p>
        </w:tc>
        <w:tc>
          <w:tcPr>
            <w:tcW w:type="dxa" w:w="3744"/>
            <w:tcMar>
              <w:top w:w="80" w:type="dxa"/>
              <w:start w:w="120" w:type="dxa"/>
              <w:bottom w:w="80" w:type="dxa"/>
              <w:end w:w="120" w:type="dxa"/>
            </w:tcMar>
            <w:vAlign w:val="center"/>
          </w:tcPr>
          <w:p>
            <w:pPr>
              <w:spacing w:after="0"/>
            </w:pPr>
            <w:r>
              <w:rPr>
                <w:rFonts w:ascii="Calibri" w:hAnsi="Calibri"/>
                <w:sz w:val="19"/>
              </w:rPr>
              <w:t>Common dataset readback matches all four expected words</w:t>
            </w:r>
          </w:p>
        </w:tc>
      </w:tr>
      <w:tr>
        <w:tc>
          <w:tcPr>
            <w:tcW w:type="dxa" w:w="1440"/>
            <w:tcMar>
              <w:top w:w="80" w:type="dxa"/>
              <w:start w:w="120" w:type="dxa"/>
              <w:bottom w:w="80" w:type="dxa"/>
              <w:end w:w="120" w:type="dxa"/>
            </w:tcMar>
            <w:vAlign w:val="center"/>
          </w:tcPr>
          <w:p>
            <w:pPr>
              <w:spacing w:after="0"/>
            </w:pPr>
            <w:r>
              <w:rPr>
                <w:rFonts w:ascii="Calibri" w:hAnsi="Calibri"/>
                <w:sz w:val="19"/>
              </w:rPr>
              <w:t>Program</w:t>
            </w:r>
          </w:p>
        </w:tc>
        <w:tc>
          <w:tcPr>
            <w:tcW w:type="dxa" w:w="3888"/>
            <w:tcMar>
              <w:top w:w="80" w:type="dxa"/>
              <w:start w:w="120" w:type="dxa"/>
              <w:bottom w:w="80" w:type="dxa"/>
              <w:end w:w="120" w:type="dxa"/>
            </w:tcMar>
            <w:vAlign w:val="center"/>
          </w:tcPr>
          <w:p>
            <w:pPr>
              <w:spacing w:after="0"/>
            </w:pPr>
            <w:r>
              <w:rPr>
                <w:rFonts w:ascii="Calibri" w:hAnsi="Calibri"/>
                <w:sz w:val="19"/>
              </w:rPr>
              <w:t>0x06 WREN followed by 0x34 page program</w:t>
            </w:r>
          </w:p>
        </w:tc>
        <w:tc>
          <w:tcPr>
            <w:tcW w:type="dxa" w:w="3744"/>
            <w:tcMar>
              <w:top w:w="80" w:type="dxa"/>
              <w:start w:w="120" w:type="dxa"/>
              <w:bottom w:w="80" w:type="dxa"/>
              <w:end w:w="120" w:type="dxa"/>
            </w:tcMar>
            <w:vAlign w:val="center"/>
          </w:tcPr>
          <w:p>
            <w:pPr>
              <w:spacing w:after="0"/>
            </w:pPr>
            <w:r>
              <w:rPr>
                <w:rFonts w:ascii="Calibri" w:hAnsi="Calibri"/>
                <w:sz w:val="19"/>
              </w:rPr>
              <w:t>0x12345678 written and read back at 0x40001000</w:t>
            </w:r>
          </w:p>
        </w:tc>
      </w:tr>
      <w:tr>
        <w:tc>
          <w:tcPr>
            <w:tcW w:type="dxa" w:w="1440"/>
            <w:tcMar>
              <w:top w:w="80" w:type="dxa"/>
              <w:start w:w="120" w:type="dxa"/>
              <w:bottom w:w="80" w:type="dxa"/>
              <w:end w:w="120" w:type="dxa"/>
            </w:tcMar>
            <w:vAlign w:val="center"/>
          </w:tcPr>
          <w:p>
            <w:pPr>
              <w:spacing w:after="0"/>
            </w:pPr>
            <w:r>
              <w:rPr>
                <w:rFonts w:ascii="Calibri" w:hAnsi="Calibri"/>
                <w:sz w:val="19"/>
              </w:rPr>
              <w:t>Erase</w:t>
            </w:r>
          </w:p>
        </w:tc>
        <w:tc>
          <w:tcPr>
            <w:tcW w:type="dxa" w:w="3888"/>
            <w:tcMar>
              <w:top w:w="80" w:type="dxa"/>
              <w:start w:w="120" w:type="dxa"/>
              <w:bottom w:w="80" w:type="dxa"/>
              <w:end w:w="120" w:type="dxa"/>
            </w:tcMar>
            <w:vAlign w:val="center"/>
          </w:tcPr>
          <w:p>
            <w:pPr>
              <w:spacing w:after="0"/>
            </w:pPr>
            <w:r>
              <w:rPr>
                <w:rFonts w:ascii="Calibri" w:hAnsi="Calibri"/>
                <w:sz w:val="19"/>
              </w:rPr>
              <w:t>0x06 WREN followed by 0x21 sector erase</w:t>
            </w:r>
          </w:p>
        </w:tc>
        <w:tc>
          <w:tcPr>
            <w:tcW w:type="dxa" w:w="3744"/>
            <w:tcMar>
              <w:top w:w="80" w:type="dxa"/>
              <w:start w:w="120" w:type="dxa"/>
              <w:bottom w:w="80" w:type="dxa"/>
              <w:end w:w="120" w:type="dxa"/>
            </w:tcMar>
            <w:vAlign w:val="center"/>
          </w:tcPr>
          <w:p>
            <w:pPr>
              <w:spacing w:after="0"/>
            </w:pPr>
            <w:r>
              <w:rPr>
                <w:rFonts w:ascii="Calibri" w:hAnsi="Calibri"/>
                <w:sz w:val="19"/>
              </w:rPr>
              <w:t>0xFFFFFFFF observed after erase check</w:t>
            </w:r>
          </w:p>
        </w:tc>
      </w:tr>
    </w:tbl>
    <w:p>
      <w:pPr>
        <w:pStyle w:val="Heading1"/>
      </w:pPr>
      <w:r>
        <w:t>Verification and Test Flow</w:t>
      </w:r>
    </w:p>
    <w:p>
      <w:pPr>
        <w:pStyle w:val="Heading2"/>
      </w:pPr>
      <w:r>
        <w:t>Common pass criteria</w:t>
      </w:r>
    </w:p>
    <w:p>
      <w:pPr>
        <w:pStyle w:val="ListBullet"/>
      </w:pPr>
      <w:r>
        <w:t>The CPU must leave reset and execute boot firmware from boot ROM.</w:t>
      </w:r>
    </w:p>
    <w:p>
      <w:pPr>
        <w:pStyle w:val="ListBullet"/>
      </w:pPr>
      <w:r>
        <w:t>The data path under test must return the common dataset without mismatch.</w:t>
      </w:r>
    </w:p>
    <w:p>
      <w:pPr>
        <w:pStyle w:val="ListBullet"/>
      </w:pPr>
      <w:r>
        <w:t>The firmware must write 0xAABBCCDD to 0x20008000.</w:t>
      </w:r>
    </w:p>
    <w:p>
      <w:pPr>
        <w:pStyle w:val="ListBullet"/>
      </w:pPr>
      <w:r>
        <w:t>The testbench monitor must observe the marker and terminate the simulation with a success message.</w:t>
      </w:r>
    </w:p>
    <w:p>
      <w:pPr>
        <w:pStyle w:val="Heading2"/>
      </w:pPr>
      <w:r>
        <w:t>Flow by implementation</w:t>
      </w:r>
    </w:p>
    <w:tbl>
      <w:tblPr>
        <w:tblW w:type="auto" w:w="0"/>
        <w:jc w:val="center"/>
        <w:tblLayout w:type="fixed"/>
        <w:tblLook w:firstColumn="1" w:firstRow="1" w:lastColumn="0" w:lastRow="0" w:noHBand="0" w:noVBand="1" w:val="04A0"/>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3120"/>
        <w:gridCol w:w="3120"/>
        <w:gridCol w:w="3120"/>
      </w:tblGrid>
      <w:tr>
        <w:trPr>
          <w:tblHeader w:val="true"/>
        </w:trPr>
        <w:tc>
          <w:tcPr>
            <w:tcW w:type="dxa" w:w="2088"/>
            <w:tcMar>
              <w:top w:w="80" w:type="dxa"/>
              <w:start w:w="120" w:type="dxa"/>
              <w:bottom w:w="80" w:type="dxa"/>
              <w:end w:w="120" w:type="dxa"/>
            </w:tcMar>
            <w:vAlign w:val="center"/>
            <w:shd w:fill="F2F4F7"/>
          </w:tcPr>
          <w:p>
            <w:pPr>
              <w:spacing w:after="0"/>
            </w:pPr>
            <w:r>
              <w:rPr>
                <w:rFonts w:ascii="Calibri" w:hAnsi="Calibri"/>
                <w:b/>
                <w:color w:val="0B2545"/>
                <w:sz w:val="19"/>
              </w:rPr>
              <w:t>Implementation</w:t>
            </w:r>
          </w:p>
        </w:tc>
        <w:tc>
          <w:tcPr>
            <w:tcW w:type="dxa" w:w="3888"/>
            <w:tcMar>
              <w:top w:w="80" w:type="dxa"/>
              <w:start w:w="120" w:type="dxa"/>
              <w:bottom w:w="80" w:type="dxa"/>
              <w:end w:w="120" w:type="dxa"/>
            </w:tcMar>
            <w:vAlign w:val="center"/>
            <w:shd w:fill="F2F4F7"/>
          </w:tcPr>
          <w:p>
            <w:pPr>
              <w:spacing w:after="0"/>
            </w:pPr>
            <w:r>
              <w:rPr>
                <w:rFonts w:ascii="Calibri" w:hAnsi="Calibri"/>
                <w:b/>
                <w:color w:val="0B2545"/>
                <w:sz w:val="19"/>
              </w:rPr>
              <w:t>Flow</w:t>
            </w:r>
          </w:p>
        </w:tc>
        <w:tc>
          <w:tcPr>
            <w:tcW w:type="dxa" w:w="3096"/>
            <w:tcMar>
              <w:top w:w="80" w:type="dxa"/>
              <w:start w:w="120" w:type="dxa"/>
              <w:bottom w:w="80" w:type="dxa"/>
              <w:end w:w="120" w:type="dxa"/>
            </w:tcMar>
            <w:vAlign w:val="center"/>
            <w:shd w:fill="F2F4F7"/>
          </w:tcPr>
          <w:p>
            <w:pPr>
              <w:spacing w:after="0"/>
            </w:pPr>
            <w:r>
              <w:rPr>
                <w:rFonts w:ascii="Calibri" w:hAnsi="Calibri"/>
                <w:b/>
                <w:color w:val="0B2545"/>
                <w:sz w:val="19"/>
              </w:rPr>
              <w:t>Main monitored events</w:t>
            </w:r>
          </w:p>
        </w:tc>
      </w:tr>
      <w:tr>
        <w:tc>
          <w:tcPr>
            <w:tcW w:type="dxa" w:w="2088"/>
            <w:tcMar>
              <w:top w:w="80" w:type="dxa"/>
              <w:start w:w="120" w:type="dxa"/>
              <w:bottom w:w="80" w:type="dxa"/>
              <w:end w:w="120" w:type="dxa"/>
            </w:tcMar>
            <w:vAlign w:val="center"/>
          </w:tcPr>
          <w:p>
            <w:pPr>
              <w:spacing w:after="0"/>
            </w:pPr>
            <w:r>
              <w:rPr>
                <w:rFonts w:ascii="Calibri" w:hAnsi="Calibri"/>
                <w:sz w:val="19"/>
              </w:rPr>
              <w:t>Legacy SPI</w:t>
            </w:r>
          </w:p>
        </w:tc>
        <w:tc>
          <w:tcPr>
            <w:tcW w:type="dxa" w:w="3888"/>
            <w:tcMar>
              <w:top w:w="80" w:type="dxa"/>
              <w:start w:w="120" w:type="dxa"/>
              <w:bottom w:w="80" w:type="dxa"/>
              <w:end w:w="120" w:type="dxa"/>
            </w:tcMar>
            <w:vAlign w:val="center"/>
          </w:tcPr>
          <w:p>
            <w:pPr>
              <w:spacing w:after="0"/>
            </w:pPr>
            <w:r>
              <w:rPr>
                <w:rFonts w:ascii="Calibri" w:hAnsi="Calibri"/>
                <w:sz w:val="19"/>
              </w:rPr>
              <w:t>Boot ROM firmware reads four flash words through SPI MMIO, shadows them to SRAM, then jumps to 0x20000001.</w:t>
            </w:r>
          </w:p>
        </w:tc>
        <w:tc>
          <w:tcPr>
            <w:tcW w:type="dxa" w:w="3096"/>
            <w:tcMar>
              <w:top w:w="80" w:type="dxa"/>
              <w:start w:w="120" w:type="dxa"/>
              <w:bottom w:w="80" w:type="dxa"/>
              <w:end w:w="120" w:type="dxa"/>
            </w:tcMar>
            <w:vAlign w:val="center"/>
          </w:tcPr>
          <w:p>
            <w:pPr>
              <w:spacing w:after="0"/>
            </w:pPr>
            <w:r>
              <w:rPr>
                <w:rFonts w:ascii="Calibri" w:hAnsi="Calibri"/>
                <w:sz w:val="19"/>
              </w:rPr>
              <w:t>Writes to 0x20000000 through 0x2000000C; final write of 0xAABBCCDD to 0x20008000.</w:t>
            </w:r>
          </w:p>
        </w:tc>
      </w:tr>
      <w:tr>
        <w:tc>
          <w:tcPr>
            <w:tcW w:type="dxa" w:w="2088"/>
            <w:tcMar>
              <w:top w:w="80" w:type="dxa"/>
              <w:start w:w="120" w:type="dxa"/>
              <w:bottom w:w="80" w:type="dxa"/>
              <w:end w:w="120" w:type="dxa"/>
            </w:tcMar>
            <w:vAlign w:val="center"/>
          </w:tcPr>
          <w:p>
            <w:pPr>
              <w:spacing w:after="0"/>
            </w:pPr>
            <w:r>
              <w:rPr>
                <w:rFonts w:ascii="Calibri" w:hAnsi="Calibri"/>
                <w:sz w:val="19"/>
              </w:rPr>
              <w:t>Pure XIP</w:t>
            </w:r>
          </w:p>
        </w:tc>
        <w:tc>
          <w:tcPr>
            <w:tcW w:type="dxa" w:w="3888"/>
            <w:tcMar>
              <w:top w:w="80" w:type="dxa"/>
              <w:start w:w="120" w:type="dxa"/>
              <w:bottom w:w="80" w:type="dxa"/>
              <w:end w:w="120" w:type="dxa"/>
            </w:tcMar>
            <w:vAlign w:val="center"/>
          </w:tcPr>
          <w:p>
            <w:pPr>
              <w:spacing w:after="0"/>
            </w:pPr>
            <w:r>
              <w:rPr>
                <w:rFonts w:ascii="Calibri" w:hAnsi="Calibri"/>
                <w:sz w:val="19"/>
              </w:rPr>
              <w:t>Firmware reads four volatile 32-bit words directly from 0x40000000 and checks the final word and checksum.</w:t>
            </w:r>
          </w:p>
        </w:tc>
        <w:tc>
          <w:tcPr>
            <w:tcW w:type="dxa" w:w="3096"/>
            <w:tcMar>
              <w:top w:w="80" w:type="dxa"/>
              <w:start w:w="120" w:type="dxa"/>
              <w:bottom w:w="80" w:type="dxa"/>
              <w:end w:w="120" w:type="dxa"/>
            </w:tcMar>
            <w:vAlign w:val="center"/>
          </w:tcPr>
          <w:p>
            <w:pPr>
              <w:spacing w:after="0"/>
            </w:pPr>
            <w:r>
              <w:rPr>
                <w:rFonts w:ascii="Calibri" w:hAnsi="Calibri"/>
                <w:sz w:val="19"/>
              </w:rPr>
              <w:t>Read count 1 through 4; expected values at 0x40000000, 0x40000004, 0x40000008, 0x4000000C.</w:t>
            </w:r>
          </w:p>
        </w:tc>
      </w:tr>
      <w:tr>
        <w:tc>
          <w:tcPr>
            <w:tcW w:type="dxa" w:w="2088"/>
            <w:tcMar>
              <w:top w:w="80" w:type="dxa"/>
              <w:start w:w="120" w:type="dxa"/>
              <w:bottom w:w="80" w:type="dxa"/>
              <w:end w:w="120" w:type="dxa"/>
            </w:tcMar>
            <w:vAlign w:val="center"/>
          </w:tcPr>
          <w:p>
            <w:pPr>
              <w:spacing w:after="0"/>
            </w:pPr>
            <w:r>
              <w:rPr>
                <w:rFonts w:ascii="Calibri" w:hAnsi="Calibri"/>
                <w:sz w:val="19"/>
              </w:rPr>
              <w:t>Dual-mode read benchmark</w:t>
            </w:r>
          </w:p>
        </w:tc>
        <w:tc>
          <w:tcPr>
            <w:tcW w:type="dxa" w:w="3888"/>
            <w:tcMar>
              <w:top w:w="80" w:type="dxa"/>
              <w:start w:w="120" w:type="dxa"/>
              <w:bottom w:w="80" w:type="dxa"/>
              <w:end w:w="120" w:type="dxa"/>
            </w:tcMar>
            <w:vAlign w:val="center"/>
          </w:tcPr>
          <w:p>
            <w:pPr>
              <w:spacing w:after="0"/>
            </w:pPr>
            <w:r>
              <w:rPr>
                <w:rFonts w:ascii="Calibri" w:hAnsi="Calibri"/>
                <w:sz w:val="19"/>
              </w:rPr>
              <w:t>Same firmware behavior as pure XIP, but using the dual-mode controller and shared flash model.</w:t>
            </w:r>
          </w:p>
        </w:tc>
        <w:tc>
          <w:tcPr>
            <w:tcW w:type="dxa" w:w="3096"/>
            <w:tcMar>
              <w:top w:w="80" w:type="dxa"/>
              <w:start w:w="120" w:type="dxa"/>
              <w:bottom w:w="80" w:type="dxa"/>
              <w:end w:w="120" w:type="dxa"/>
            </w:tcMar>
            <w:vAlign w:val="center"/>
          </w:tcPr>
          <w:p>
            <w:pPr>
              <w:spacing w:after="0"/>
            </w:pPr>
            <w:r>
              <w:rPr>
                <w:rFonts w:ascii="Calibri" w:hAnsi="Calibri"/>
                <w:sz w:val="19"/>
              </w:rPr>
              <w:t>Read count 1 through 4; expected values match common dataset; done marker observed.</w:t>
            </w:r>
          </w:p>
        </w:tc>
      </w:tr>
      <w:tr>
        <w:tc>
          <w:tcPr>
            <w:tcW w:type="dxa" w:w="2088"/>
            <w:tcMar>
              <w:top w:w="80" w:type="dxa"/>
              <w:start w:w="120" w:type="dxa"/>
              <w:bottom w:w="80" w:type="dxa"/>
              <w:end w:w="120" w:type="dxa"/>
            </w:tcMar>
            <w:vAlign w:val="center"/>
          </w:tcPr>
          <w:p>
            <w:pPr>
              <w:spacing w:after="0"/>
            </w:pPr>
            <w:r>
              <w:rPr>
                <w:rFonts w:ascii="Calibri" w:hAnsi="Calibri"/>
                <w:sz w:val="19"/>
              </w:rPr>
              <w:t>Dual-mode feature workload</w:t>
            </w:r>
          </w:p>
        </w:tc>
        <w:tc>
          <w:tcPr>
            <w:tcW w:type="dxa" w:w="3888"/>
            <w:tcMar>
              <w:top w:w="80" w:type="dxa"/>
              <w:start w:w="120" w:type="dxa"/>
              <w:bottom w:w="80" w:type="dxa"/>
              <w:end w:w="120" w:type="dxa"/>
            </w:tcMar>
            <w:vAlign w:val="center"/>
          </w:tcPr>
          <w:p>
            <w:pPr>
              <w:spacing w:after="0"/>
            </w:pPr>
            <w:r>
              <w:rPr>
                <w:rFonts w:ascii="Calibri" w:hAnsi="Calibri"/>
                <w:sz w:val="19"/>
              </w:rPr>
              <w:t>Separate firmware proves read, program, program-readback, erase, erase-readback, and final read.</w:t>
            </w:r>
          </w:p>
        </w:tc>
        <w:tc>
          <w:tcPr>
            <w:tcW w:type="dxa" w:w="3096"/>
            <w:tcMar>
              <w:top w:w="80" w:type="dxa"/>
              <w:start w:w="120" w:type="dxa"/>
              <w:bottom w:w="80" w:type="dxa"/>
              <w:end w:w="120" w:type="dxa"/>
            </w:tcMar>
            <w:vAlign w:val="center"/>
          </w:tcPr>
          <w:p>
            <w:pPr>
              <w:spacing w:after="0"/>
            </w:pPr>
            <w:r>
              <w:rPr>
                <w:rFonts w:ascii="Calibri" w:hAnsi="Calibri"/>
                <w:sz w:val="19"/>
              </w:rPr>
              <w:t>0x12345678 program at 0x40001000; 0xFFFFFFFF erase check; final 0xAABBCCDD marker.</w:t>
            </w:r>
          </w:p>
        </w:tc>
      </w:tr>
    </w:tbl>
    <w:p>
      <w:pPr>
        <w:pStyle w:val="Heading2"/>
      </w:pPr>
      <w:r>
        <w:t>Timing Definitions</w:t>
      </w:r>
    </w:p>
    <w:tbl>
      <w:tblPr>
        <w:tblW w:type="auto" w:w="0"/>
        <w:jc w:val="center"/>
        <w:tblLayout w:type="fixed"/>
        <w:tblLook w:firstColumn="1" w:firstRow="1" w:lastColumn="0" w:lastRow="0" w:noHBand="0" w:noVBand="1" w:val="04A0"/>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3120"/>
        <w:gridCol w:w="3120"/>
        <w:gridCol w:w="3120"/>
      </w:tblGrid>
      <w:tr>
        <w:trPr>
          <w:tblHeader w:val="true"/>
        </w:trPr>
        <w:tc>
          <w:tcPr>
            <w:tcW w:type="dxa" w:w="2448"/>
            <w:tcMar>
              <w:top w:w="80" w:type="dxa"/>
              <w:start w:w="120" w:type="dxa"/>
              <w:bottom w:w="80" w:type="dxa"/>
              <w:end w:w="120" w:type="dxa"/>
            </w:tcMar>
            <w:vAlign w:val="center"/>
            <w:shd w:fill="F2F4F7"/>
          </w:tcPr>
          <w:p>
            <w:pPr>
              <w:spacing w:after="0"/>
            </w:pPr>
            <w:r>
              <w:rPr>
                <w:rFonts w:ascii="Calibri" w:hAnsi="Calibri"/>
                <w:b/>
                <w:color w:val="0B2545"/>
                <w:sz w:val="19"/>
              </w:rPr>
              <w:t>Metric</w:t>
            </w:r>
          </w:p>
        </w:tc>
        <w:tc>
          <w:tcPr>
            <w:tcW w:type="dxa" w:w="4464"/>
            <w:tcMar>
              <w:top w:w="80" w:type="dxa"/>
              <w:start w:w="120" w:type="dxa"/>
              <w:bottom w:w="80" w:type="dxa"/>
              <w:end w:w="120" w:type="dxa"/>
            </w:tcMar>
            <w:vAlign w:val="center"/>
            <w:shd w:fill="F2F4F7"/>
          </w:tcPr>
          <w:p>
            <w:pPr>
              <w:spacing w:after="0"/>
            </w:pPr>
            <w:r>
              <w:rPr>
                <w:rFonts w:ascii="Calibri" w:hAnsi="Calibri"/>
                <w:b/>
                <w:color w:val="0B2545"/>
                <w:sz w:val="19"/>
              </w:rPr>
              <w:t>Definition</w:t>
            </w:r>
          </w:p>
        </w:tc>
        <w:tc>
          <w:tcPr>
            <w:tcW w:type="dxa" w:w="2160"/>
            <w:tcMar>
              <w:top w:w="80" w:type="dxa"/>
              <w:start w:w="120" w:type="dxa"/>
              <w:bottom w:w="80" w:type="dxa"/>
              <w:end w:w="120" w:type="dxa"/>
            </w:tcMar>
            <w:vAlign w:val="center"/>
            <w:shd w:fill="F2F4F7"/>
          </w:tcPr>
          <w:p>
            <w:pPr>
              <w:spacing w:after="0"/>
            </w:pPr>
            <w:r>
              <w:rPr>
                <w:rFonts w:ascii="Calibri" w:hAnsi="Calibri"/>
                <w:b/>
                <w:color w:val="0B2545"/>
                <w:sz w:val="19"/>
              </w:rPr>
              <w:t>Applies to</w:t>
            </w:r>
          </w:p>
        </w:tc>
      </w:tr>
      <w:tr>
        <w:tc>
          <w:tcPr>
            <w:tcW w:type="dxa" w:w="2448"/>
            <w:tcMar>
              <w:top w:w="80" w:type="dxa"/>
              <w:start w:w="120" w:type="dxa"/>
              <w:bottom w:w="80" w:type="dxa"/>
              <w:end w:w="120" w:type="dxa"/>
            </w:tcMar>
            <w:vAlign w:val="center"/>
          </w:tcPr>
          <w:p>
            <w:pPr>
              <w:spacing w:after="0"/>
            </w:pPr>
            <w:r>
              <w:rPr>
                <w:rFonts w:ascii="Calibri" w:hAnsi="Calibri"/>
                <w:sz w:val="19"/>
              </w:rPr>
              <w:t>Copy time</w:t>
            </w:r>
          </w:p>
        </w:tc>
        <w:tc>
          <w:tcPr>
            <w:tcW w:type="dxa" w:w="4464"/>
            <w:tcMar>
              <w:top w:w="80" w:type="dxa"/>
              <w:start w:w="120" w:type="dxa"/>
              <w:bottom w:w="80" w:type="dxa"/>
              <w:end w:w="120" w:type="dxa"/>
            </w:tcMar>
            <w:vAlign w:val="center"/>
          </w:tcPr>
          <w:p>
            <w:pPr>
              <w:spacing w:after="0"/>
            </w:pPr>
            <w:r>
              <w:rPr>
                <w:rFonts w:ascii="Calibri" w:hAnsi="Calibri"/>
                <w:sz w:val="19"/>
              </w:rPr>
              <w:t>Time from reset release until the fourth payload word is written into SRAM at 0x2000000C.</w:t>
            </w:r>
          </w:p>
        </w:tc>
        <w:tc>
          <w:tcPr>
            <w:tcW w:type="dxa" w:w="2160"/>
            <w:tcMar>
              <w:top w:w="80" w:type="dxa"/>
              <w:start w:w="120" w:type="dxa"/>
              <w:bottom w:w="80" w:type="dxa"/>
              <w:end w:w="120" w:type="dxa"/>
            </w:tcMar>
            <w:vAlign w:val="center"/>
          </w:tcPr>
          <w:p>
            <w:pPr>
              <w:spacing w:after="0"/>
            </w:pPr>
            <w:r>
              <w:rPr>
                <w:rFonts w:ascii="Calibri" w:hAnsi="Calibri"/>
                <w:sz w:val="19"/>
              </w:rPr>
              <w:t>Legacy SPI</w:t>
            </w:r>
          </w:p>
        </w:tc>
      </w:tr>
      <w:tr>
        <w:tc>
          <w:tcPr>
            <w:tcW w:type="dxa" w:w="2448"/>
            <w:tcMar>
              <w:top w:w="80" w:type="dxa"/>
              <w:start w:w="120" w:type="dxa"/>
              <w:bottom w:w="80" w:type="dxa"/>
              <w:end w:w="120" w:type="dxa"/>
            </w:tcMar>
            <w:vAlign w:val="center"/>
          </w:tcPr>
          <w:p>
            <w:pPr>
              <w:spacing w:after="0"/>
            </w:pPr>
            <w:r>
              <w:rPr>
                <w:rFonts w:ascii="Calibri" w:hAnsi="Calibri"/>
                <w:sz w:val="19"/>
              </w:rPr>
              <w:t>Execution time</w:t>
            </w:r>
          </w:p>
        </w:tc>
        <w:tc>
          <w:tcPr>
            <w:tcW w:type="dxa" w:w="4464"/>
            <w:tcMar>
              <w:top w:w="80" w:type="dxa"/>
              <w:start w:w="120" w:type="dxa"/>
              <w:bottom w:w="80" w:type="dxa"/>
              <w:end w:w="120" w:type="dxa"/>
            </w:tcMar>
            <w:vAlign w:val="center"/>
          </w:tcPr>
          <w:p>
            <w:pPr>
              <w:spacing w:after="0"/>
            </w:pPr>
            <w:r>
              <w:rPr>
                <w:rFonts w:ascii="Calibri" w:hAnsi="Calibri"/>
                <w:sz w:val="19"/>
              </w:rPr>
              <w:t>Time from completion of SRAM shadow copy until the SRAM payload writes 0xAABBCCDD to 0x20008000.</w:t>
            </w:r>
          </w:p>
        </w:tc>
        <w:tc>
          <w:tcPr>
            <w:tcW w:type="dxa" w:w="2160"/>
            <w:tcMar>
              <w:top w:w="80" w:type="dxa"/>
              <w:start w:w="120" w:type="dxa"/>
              <w:bottom w:w="80" w:type="dxa"/>
              <w:end w:w="120" w:type="dxa"/>
            </w:tcMar>
            <w:vAlign w:val="center"/>
          </w:tcPr>
          <w:p>
            <w:pPr>
              <w:spacing w:after="0"/>
            </w:pPr>
            <w:r>
              <w:rPr>
                <w:rFonts w:ascii="Calibri" w:hAnsi="Calibri"/>
                <w:sz w:val="19"/>
              </w:rPr>
              <w:t>Legacy SPI</w:t>
            </w:r>
          </w:p>
        </w:tc>
      </w:tr>
      <w:tr>
        <w:tc>
          <w:tcPr>
            <w:tcW w:type="dxa" w:w="2448"/>
            <w:tcMar>
              <w:top w:w="80" w:type="dxa"/>
              <w:start w:w="120" w:type="dxa"/>
              <w:bottom w:w="80" w:type="dxa"/>
              <w:end w:w="120" w:type="dxa"/>
            </w:tcMar>
            <w:vAlign w:val="center"/>
          </w:tcPr>
          <w:p>
            <w:pPr>
              <w:spacing w:after="0"/>
            </w:pPr>
            <w:r>
              <w:rPr>
                <w:rFonts w:ascii="Calibri" w:hAnsi="Calibri"/>
                <w:sz w:val="19"/>
              </w:rPr>
              <w:t>Total boot-done</w:t>
            </w:r>
          </w:p>
        </w:tc>
        <w:tc>
          <w:tcPr>
            <w:tcW w:type="dxa" w:w="4464"/>
            <w:tcMar>
              <w:top w:w="80" w:type="dxa"/>
              <w:start w:w="120" w:type="dxa"/>
              <w:bottom w:w="80" w:type="dxa"/>
              <w:end w:w="120" w:type="dxa"/>
            </w:tcMar>
            <w:vAlign w:val="center"/>
          </w:tcPr>
          <w:p>
            <w:pPr>
              <w:spacing w:after="0"/>
            </w:pPr>
            <w:r>
              <w:rPr>
                <w:rFonts w:ascii="Calibri" w:hAnsi="Calibri"/>
                <w:sz w:val="19"/>
              </w:rPr>
              <w:t>Time from reset release until completion marker write.</w:t>
            </w:r>
          </w:p>
        </w:tc>
        <w:tc>
          <w:tcPr>
            <w:tcW w:type="dxa" w:w="2160"/>
            <w:tcMar>
              <w:top w:w="80" w:type="dxa"/>
              <w:start w:w="120" w:type="dxa"/>
              <w:bottom w:w="80" w:type="dxa"/>
              <w:end w:w="120" w:type="dxa"/>
            </w:tcMar>
            <w:vAlign w:val="center"/>
          </w:tcPr>
          <w:p>
            <w:pPr>
              <w:spacing w:after="0"/>
            </w:pPr>
            <w:r>
              <w:rPr>
                <w:rFonts w:ascii="Calibri" w:hAnsi="Calibri"/>
                <w:sz w:val="19"/>
              </w:rPr>
              <w:t>Legacy SPI</w:t>
            </w:r>
          </w:p>
        </w:tc>
      </w:tr>
      <w:tr>
        <w:tc>
          <w:tcPr>
            <w:tcW w:type="dxa" w:w="2448"/>
            <w:tcMar>
              <w:top w:w="80" w:type="dxa"/>
              <w:start w:w="120" w:type="dxa"/>
              <w:bottom w:w="80" w:type="dxa"/>
              <w:end w:w="120" w:type="dxa"/>
            </w:tcMar>
            <w:vAlign w:val="center"/>
          </w:tcPr>
          <w:p>
            <w:pPr>
              <w:spacing w:after="0"/>
            </w:pPr>
            <w:r>
              <w:rPr>
                <w:rFonts w:ascii="Calibri" w:hAnsi="Calibri"/>
                <w:sz w:val="19"/>
              </w:rPr>
              <w:t>Init time / first read latency</w:t>
            </w:r>
          </w:p>
        </w:tc>
        <w:tc>
          <w:tcPr>
            <w:tcW w:type="dxa" w:w="4464"/>
            <w:tcMar>
              <w:top w:w="80" w:type="dxa"/>
              <w:start w:w="120" w:type="dxa"/>
              <w:bottom w:w="80" w:type="dxa"/>
              <w:end w:w="120" w:type="dxa"/>
            </w:tcMar>
            <w:vAlign w:val="center"/>
          </w:tcPr>
          <w:p>
            <w:pPr>
              <w:spacing w:after="0"/>
            </w:pPr>
            <w:r>
              <w:rPr>
                <w:rFonts w:ascii="Calibri" w:hAnsi="Calibri"/>
                <w:sz w:val="19"/>
              </w:rPr>
              <w:t>Time from reset release until first successful flash word is observed.</w:t>
            </w:r>
          </w:p>
        </w:tc>
        <w:tc>
          <w:tcPr>
            <w:tcW w:type="dxa" w:w="2160"/>
            <w:tcMar>
              <w:top w:w="80" w:type="dxa"/>
              <w:start w:w="120" w:type="dxa"/>
              <w:bottom w:w="80" w:type="dxa"/>
              <w:end w:w="120" w:type="dxa"/>
            </w:tcMar>
            <w:vAlign w:val="center"/>
          </w:tcPr>
          <w:p>
            <w:pPr>
              <w:spacing w:after="0"/>
            </w:pPr>
            <w:r>
              <w:rPr>
                <w:rFonts w:ascii="Calibri" w:hAnsi="Calibri"/>
                <w:sz w:val="19"/>
              </w:rPr>
              <w:t>Pure XIP and dual-mode read benchmark</w:t>
            </w:r>
          </w:p>
        </w:tc>
      </w:tr>
      <w:tr>
        <w:tc>
          <w:tcPr>
            <w:tcW w:type="dxa" w:w="2448"/>
            <w:tcMar>
              <w:top w:w="80" w:type="dxa"/>
              <w:start w:w="120" w:type="dxa"/>
              <w:bottom w:w="80" w:type="dxa"/>
              <w:end w:w="120" w:type="dxa"/>
            </w:tcMar>
            <w:vAlign w:val="center"/>
          </w:tcPr>
          <w:p>
            <w:pPr>
              <w:spacing w:after="0"/>
            </w:pPr>
            <w:r>
              <w:rPr>
                <w:rFonts w:ascii="Calibri" w:hAnsi="Calibri"/>
                <w:sz w:val="19"/>
              </w:rPr>
              <w:t>Operation / 4-word read time</w:t>
            </w:r>
          </w:p>
        </w:tc>
        <w:tc>
          <w:tcPr>
            <w:tcW w:type="dxa" w:w="4464"/>
            <w:tcMar>
              <w:top w:w="80" w:type="dxa"/>
              <w:start w:w="120" w:type="dxa"/>
              <w:bottom w:w="80" w:type="dxa"/>
              <w:end w:w="120" w:type="dxa"/>
            </w:tcMar>
            <w:vAlign w:val="center"/>
          </w:tcPr>
          <w:p>
            <w:pPr>
              <w:spacing w:after="0"/>
            </w:pPr>
            <w:r>
              <w:rPr>
                <w:rFonts w:ascii="Calibri" w:hAnsi="Calibri"/>
                <w:sz w:val="19"/>
              </w:rPr>
              <w:t>Time from reset release until all four common dataset words have been read.</w:t>
            </w:r>
          </w:p>
        </w:tc>
        <w:tc>
          <w:tcPr>
            <w:tcW w:type="dxa" w:w="2160"/>
            <w:tcMar>
              <w:top w:w="80" w:type="dxa"/>
              <w:start w:w="120" w:type="dxa"/>
              <w:bottom w:w="80" w:type="dxa"/>
              <w:end w:w="120" w:type="dxa"/>
            </w:tcMar>
            <w:vAlign w:val="center"/>
          </w:tcPr>
          <w:p>
            <w:pPr>
              <w:spacing w:after="0"/>
            </w:pPr>
            <w:r>
              <w:rPr>
                <w:rFonts w:ascii="Calibri" w:hAnsi="Calibri"/>
                <w:sz w:val="19"/>
              </w:rPr>
              <w:t>Pure XIP and dual-mode read benchmark</w:t>
            </w:r>
          </w:p>
        </w:tc>
      </w:tr>
      <w:tr>
        <w:tc>
          <w:tcPr>
            <w:tcW w:type="dxa" w:w="2448"/>
            <w:tcMar>
              <w:top w:w="80" w:type="dxa"/>
              <w:start w:w="120" w:type="dxa"/>
              <w:bottom w:w="80" w:type="dxa"/>
              <w:end w:w="120" w:type="dxa"/>
            </w:tcMar>
            <w:vAlign w:val="center"/>
          </w:tcPr>
          <w:p>
            <w:pPr>
              <w:spacing w:after="0"/>
            </w:pPr>
            <w:r>
              <w:rPr>
                <w:rFonts w:ascii="Calibri" w:hAnsi="Calibri"/>
                <w:sz w:val="19"/>
              </w:rPr>
              <w:t>Marker latency / post-read latency</w:t>
            </w:r>
          </w:p>
        </w:tc>
        <w:tc>
          <w:tcPr>
            <w:tcW w:type="dxa" w:w="4464"/>
            <w:tcMar>
              <w:top w:w="80" w:type="dxa"/>
              <w:start w:w="120" w:type="dxa"/>
              <w:bottom w:w="80" w:type="dxa"/>
              <w:end w:w="120" w:type="dxa"/>
            </w:tcMar>
            <w:vAlign w:val="center"/>
          </w:tcPr>
          <w:p>
            <w:pPr>
              <w:spacing w:after="0"/>
            </w:pPr>
            <w:r>
              <w:rPr>
                <w:rFonts w:ascii="Calibri" w:hAnsi="Calibri"/>
                <w:sz w:val="19"/>
              </w:rPr>
              <w:t>Time from last flash read until the CPU writes the completion marker.</w:t>
            </w:r>
          </w:p>
        </w:tc>
        <w:tc>
          <w:tcPr>
            <w:tcW w:type="dxa" w:w="2160"/>
            <w:tcMar>
              <w:top w:w="80" w:type="dxa"/>
              <w:start w:w="120" w:type="dxa"/>
              <w:bottom w:w="80" w:type="dxa"/>
              <w:end w:w="120" w:type="dxa"/>
            </w:tcMar>
            <w:vAlign w:val="center"/>
          </w:tcPr>
          <w:p>
            <w:pPr>
              <w:spacing w:after="0"/>
            </w:pPr>
            <w:r>
              <w:rPr>
                <w:rFonts w:ascii="Calibri" w:hAnsi="Calibri"/>
                <w:sz w:val="19"/>
              </w:rPr>
              <w:t>Pure XIP and dual-mode read benchmark</w:t>
            </w:r>
          </w:p>
        </w:tc>
      </w:tr>
    </w:tbl>
    <w:p>
      <w:pPr>
        <w:pStyle w:val="Heading1"/>
      </w:pPr>
      <w:r>
        <w:t>Measured Results</w:t>
      </w:r>
    </w:p>
    <w:tbl>
      <w:tblPr>
        <w:tblW w:type="auto" w:w="0"/>
        <w:jc w:val="center"/>
        <w:tblLayout w:type="fixed"/>
        <w:tblLook w:firstColumn="1" w:firstRow="1" w:lastColumn="0" w:lastRow="0" w:noHBand="0" w:noVBand="1" w:val="04A0"/>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1872"/>
        <w:gridCol w:w="1872"/>
        <w:gridCol w:w="1872"/>
        <w:gridCol w:w="1872"/>
        <w:gridCol w:w="1872"/>
      </w:tblGrid>
      <w:tr>
        <w:trPr>
          <w:tblHeader w:val="true"/>
        </w:trPr>
        <w:tc>
          <w:tcPr>
            <w:tcW w:type="dxa" w:w="1872"/>
            <w:tcMar>
              <w:top w:w="80" w:type="dxa"/>
              <w:start w:w="120" w:type="dxa"/>
              <w:bottom w:w="80" w:type="dxa"/>
              <w:end w:w="120" w:type="dxa"/>
            </w:tcMar>
            <w:vAlign w:val="center"/>
            <w:shd w:fill="F2F4F7"/>
          </w:tcPr>
          <w:p>
            <w:pPr>
              <w:spacing w:after="0"/>
            </w:pPr>
            <w:r>
              <w:rPr>
                <w:rFonts w:ascii="Calibri" w:hAnsi="Calibri"/>
                <w:b/>
                <w:color w:val="0B2545"/>
                <w:sz w:val="19"/>
              </w:rPr>
              <w:t>Implementation</w:t>
            </w:r>
          </w:p>
        </w:tc>
        <w:tc>
          <w:tcPr>
            <w:tcW w:type="dxa" w:w="2592"/>
            <w:tcMar>
              <w:top w:w="80" w:type="dxa"/>
              <w:start w:w="120" w:type="dxa"/>
              <w:bottom w:w="80" w:type="dxa"/>
              <w:end w:w="120" w:type="dxa"/>
            </w:tcMar>
            <w:vAlign w:val="center"/>
            <w:shd w:fill="F2F4F7"/>
          </w:tcPr>
          <w:p>
            <w:pPr>
              <w:spacing w:after="0"/>
            </w:pPr>
            <w:r>
              <w:rPr>
                <w:rFonts w:ascii="Calibri" w:hAnsi="Calibri"/>
                <w:b/>
                <w:color w:val="0B2545"/>
                <w:sz w:val="19"/>
              </w:rPr>
              <w:t>Metric</w:t>
            </w:r>
          </w:p>
        </w:tc>
        <w:tc>
          <w:tcPr>
            <w:tcW w:type="dxa" w:w="1728"/>
            <w:tcMar>
              <w:top w:w="80" w:type="dxa"/>
              <w:start w:w="120" w:type="dxa"/>
              <w:bottom w:w="80" w:type="dxa"/>
              <w:end w:w="120" w:type="dxa"/>
            </w:tcMar>
            <w:vAlign w:val="center"/>
            <w:shd w:fill="F2F4F7"/>
          </w:tcPr>
          <w:p>
            <w:pPr>
              <w:spacing w:after="0"/>
            </w:pPr>
            <w:r>
              <w:rPr>
                <w:rFonts w:ascii="Calibri" w:hAnsi="Calibri"/>
                <w:b/>
                <w:color w:val="0B2545"/>
                <w:sz w:val="19"/>
              </w:rPr>
              <w:t>Time (ps)</w:t>
            </w:r>
          </w:p>
        </w:tc>
        <w:tc>
          <w:tcPr>
            <w:tcW w:type="dxa" w:w="1440"/>
            <w:tcMar>
              <w:top w:w="80" w:type="dxa"/>
              <w:start w:w="120" w:type="dxa"/>
              <w:bottom w:w="80" w:type="dxa"/>
              <w:end w:w="120" w:type="dxa"/>
            </w:tcMar>
            <w:vAlign w:val="center"/>
            <w:shd w:fill="F2F4F7"/>
          </w:tcPr>
          <w:p>
            <w:pPr>
              <w:spacing w:after="0"/>
            </w:pPr>
            <w:r>
              <w:rPr>
                <w:rFonts w:ascii="Calibri" w:hAnsi="Calibri"/>
                <w:b/>
                <w:color w:val="0B2545"/>
                <w:sz w:val="19"/>
              </w:rPr>
              <w:t>Time (us)</w:t>
            </w:r>
          </w:p>
        </w:tc>
        <w:tc>
          <w:tcPr>
            <w:tcW w:type="dxa" w:w="1440"/>
            <w:tcMar>
              <w:top w:w="80" w:type="dxa"/>
              <w:start w:w="120" w:type="dxa"/>
              <w:bottom w:w="80" w:type="dxa"/>
              <w:end w:w="120" w:type="dxa"/>
            </w:tcMar>
            <w:vAlign w:val="center"/>
            <w:shd w:fill="F2F4F7"/>
          </w:tcPr>
          <w:p>
            <w:pPr>
              <w:spacing w:after="0"/>
            </w:pPr>
            <w:r>
              <w:rPr>
                <w:rFonts w:ascii="Calibri" w:hAnsi="Calibri"/>
                <w:b/>
                <w:color w:val="0B2545"/>
                <w:sz w:val="19"/>
              </w:rPr>
              <w:t>Approx HCLK cycles</w:t>
            </w:r>
          </w:p>
        </w:tc>
      </w:tr>
      <w:tr>
        <w:tc>
          <w:tcPr>
            <w:tcW w:type="dxa" w:w="1872"/>
            <w:tcMar>
              <w:top w:w="80" w:type="dxa"/>
              <w:start w:w="120" w:type="dxa"/>
              <w:bottom w:w="80" w:type="dxa"/>
              <w:end w:w="120" w:type="dxa"/>
            </w:tcMar>
            <w:vAlign w:val="center"/>
          </w:tcPr>
          <w:p>
            <w:pPr>
              <w:spacing w:after="0"/>
            </w:pPr>
            <w:r>
              <w:rPr>
                <w:rFonts w:ascii="Calibri" w:hAnsi="Calibri"/>
                <w:sz w:val="19"/>
              </w:rPr>
              <w:t>Legacy SPI</w:t>
            </w:r>
          </w:p>
        </w:tc>
        <w:tc>
          <w:tcPr>
            <w:tcW w:type="dxa" w:w="2592"/>
            <w:tcMar>
              <w:top w:w="80" w:type="dxa"/>
              <w:start w:w="120" w:type="dxa"/>
              <w:bottom w:w="80" w:type="dxa"/>
              <w:end w:w="120" w:type="dxa"/>
            </w:tcMar>
            <w:vAlign w:val="center"/>
          </w:tcPr>
          <w:p>
            <w:pPr>
              <w:spacing w:after="0"/>
            </w:pPr>
            <w:r>
              <w:rPr>
                <w:rFonts w:ascii="Calibri" w:hAnsi="Calibri"/>
                <w:sz w:val="19"/>
              </w:rPr>
              <w:t>Copy time</w:t>
            </w:r>
          </w:p>
        </w:tc>
        <w:tc>
          <w:tcPr>
            <w:tcW w:type="dxa" w:w="1728"/>
            <w:tcMar>
              <w:top w:w="80" w:type="dxa"/>
              <w:start w:w="120" w:type="dxa"/>
              <w:bottom w:w="80" w:type="dxa"/>
              <w:end w:w="120" w:type="dxa"/>
            </w:tcMar>
            <w:vAlign w:val="center"/>
          </w:tcPr>
          <w:p>
            <w:pPr>
              <w:spacing w:after="0"/>
            </w:pPr>
            <w:r>
              <w:rPr>
                <w:rFonts w:ascii="Calibri" w:hAnsi="Calibri"/>
                <w:sz w:val="19"/>
              </w:rPr>
              <w:t>7,425,000</w:t>
            </w:r>
          </w:p>
        </w:tc>
        <w:tc>
          <w:tcPr>
            <w:tcW w:type="dxa" w:w="1440"/>
            <w:tcMar>
              <w:top w:w="80" w:type="dxa"/>
              <w:start w:w="120" w:type="dxa"/>
              <w:bottom w:w="80" w:type="dxa"/>
              <w:end w:w="120" w:type="dxa"/>
            </w:tcMar>
            <w:vAlign w:val="center"/>
          </w:tcPr>
          <w:p>
            <w:pPr>
              <w:spacing w:after="0"/>
            </w:pPr>
            <w:r>
              <w:rPr>
                <w:rFonts w:ascii="Calibri" w:hAnsi="Calibri"/>
                <w:sz w:val="19"/>
              </w:rPr>
              <w:t>7.425</w:t>
            </w:r>
          </w:p>
        </w:tc>
        <w:tc>
          <w:tcPr>
            <w:tcW w:type="dxa" w:w="1440"/>
            <w:tcMar>
              <w:top w:w="80" w:type="dxa"/>
              <w:start w:w="120" w:type="dxa"/>
              <w:bottom w:w="80" w:type="dxa"/>
              <w:end w:w="120" w:type="dxa"/>
            </w:tcMar>
            <w:vAlign w:val="center"/>
          </w:tcPr>
          <w:p>
            <w:pPr>
              <w:spacing w:after="0"/>
            </w:pPr>
            <w:r>
              <w:rPr>
                <w:rFonts w:ascii="Calibri" w:hAnsi="Calibri"/>
                <w:sz w:val="19"/>
              </w:rPr>
              <w:t>371.25</w:t>
            </w:r>
          </w:p>
        </w:tc>
      </w:tr>
      <w:tr>
        <w:tc>
          <w:tcPr>
            <w:tcW w:type="dxa" w:w="1872"/>
            <w:tcMar>
              <w:top w:w="80" w:type="dxa"/>
              <w:start w:w="120" w:type="dxa"/>
              <w:bottom w:w="80" w:type="dxa"/>
              <w:end w:w="120" w:type="dxa"/>
            </w:tcMar>
            <w:vAlign w:val="center"/>
          </w:tcPr>
          <w:p>
            <w:pPr>
              <w:spacing w:after="0"/>
            </w:pPr>
            <w:r>
              <w:rPr>
                <w:rFonts w:ascii="Calibri" w:hAnsi="Calibri"/>
                <w:sz w:val="19"/>
              </w:rPr>
              <w:t>Legacy SPI</w:t>
            </w:r>
          </w:p>
        </w:tc>
        <w:tc>
          <w:tcPr>
            <w:tcW w:type="dxa" w:w="2592"/>
            <w:tcMar>
              <w:top w:w="80" w:type="dxa"/>
              <w:start w:w="120" w:type="dxa"/>
              <w:bottom w:w="80" w:type="dxa"/>
              <w:end w:w="120" w:type="dxa"/>
            </w:tcMar>
            <w:vAlign w:val="center"/>
          </w:tcPr>
          <w:p>
            <w:pPr>
              <w:spacing w:after="0"/>
            </w:pPr>
            <w:r>
              <w:rPr>
                <w:rFonts w:ascii="Calibri" w:hAnsi="Calibri"/>
                <w:sz w:val="19"/>
              </w:rPr>
              <w:t>Execution time</w:t>
            </w:r>
          </w:p>
        </w:tc>
        <w:tc>
          <w:tcPr>
            <w:tcW w:type="dxa" w:w="1728"/>
            <w:tcMar>
              <w:top w:w="80" w:type="dxa"/>
              <w:start w:w="120" w:type="dxa"/>
              <w:bottom w:w="80" w:type="dxa"/>
              <w:end w:w="120" w:type="dxa"/>
            </w:tcMar>
            <w:vAlign w:val="center"/>
          </w:tcPr>
          <w:p>
            <w:pPr>
              <w:spacing w:after="0"/>
            </w:pPr>
            <w:r>
              <w:rPr>
                <w:rFonts w:ascii="Calibri" w:hAnsi="Calibri"/>
                <w:sz w:val="19"/>
              </w:rPr>
              <w:t>280,000</w:t>
            </w:r>
          </w:p>
        </w:tc>
        <w:tc>
          <w:tcPr>
            <w:tcW w:type="dxa" w:w="1440"/>
            <w:tcMar>
              <w:top w:w="80" w:type="dxa"/>
              <w:start w:w="120" w:type="dxa"/>
              <w:bottom w:w="80" w:type="dxa"/>
              <w:end w:w="120" w:type="dxa"/>
            </w:tcMar>
            <w:vAlign w:val="center"/>
          </w:tcPr>
          <w:p>
            <w:pPr>
              <w:spacing w:after="0"/>
            </w:pPr>
            <w:r>
              <w:rPr>
                <w:rFonts w:ascii="Calibri" w:hAnsi="Calibri"/>
                <w:sz w:val="19"/>
              </w:rPr>
              <w:t>0.280</w:t>
            </w:r>
          </w:p>
        </w:tc>
        <w:tc>
          <w:tcPr>
            <w:tcW w:type="dxa" w:w="1440"/>
            <w:tcMar>
              <w:top w:w="80" w:type="dxa"/>
              <w:start w:w="120" w:type="dxa"/>
              <w:bottom w:w="80" w:type="dxa"/>
              <w:end w:w="120" w:type="dxa"/>
            </w:tcMar>
            <w:vAlign w:val="center"/>
          </w:tcPr>
          <w:p>
            <w:pPr>
              <w:spacing w:after="0"/>
            </w:pPr>
            <w:r>
              <w:rPr>
                <w:rFonts w:ascii="Calibri" w:hAnsi="Calibri"/>
                <w:sz w:val="19"/>
              </w:rPr>
              <w:t>14.00</w:t>
            </w:r>
          </w:p>
        </w:tc>
      </w:tr>
      <w:tr>
        <w:tc>
          <w:tcPr>
            <w:tcW w:type="dxa" w:w="1872"/>
            <w:tcMar>
              <w:top w:w="80" w:type="dxa"/>
              <w:start w:w="120" w:type="dxa"/>
              <w:bottom w:w="80" w:type="dxa"/>
              <w:end w:w="120" w:type="dxa"/>
            </w:tcMar>
            <w:vAlign w:val="center"/>
          </w:tcPr>
          <w:p>
            <w:pPr>
              <w:spacing w:after="0"/>
            </w:pPr>
            <w:r>
              <w:rPr>
                <w:rFonts w:ascii="Calibri" w:hAnsi="Calibri"/>
                <w:sz w:val="19"/>
              </w:rPr>
              <w:t>Legacy SPI</w:t>
            </w:r>
          </w:p>
        </w:tc>
        <w:tc>
          <w:tcPr>
            <w:tcW w:type="dxa" w:w="2592"/>
            <w:tcMar>
              <w:top w:w="80" w:type="dxa"/>
              <w:start w:w="120" w:type="dxa"/>
              <w:bottom w:w="80" w:type="dxa"/>
              <w:end w:w="120" w:type="dxa"/>
            </w:tcMar>
            <w:vAlign w:val="center"/>
          </w:tcPr>
          <w:p>
            <w:pPr>
              <w:spacing w:after="0"/>
            </w:pPr>
            <w:r>
              <w:rPr>
                <w:rFonts w:ascii="Calibri" w:hAnsi="Calibri"/>
                <w:sz w:val="19"/>
              </w:rPr>
              <w:t>Total boot-done</w:t>
            </w:r>
          </w:p>
        </w:tc>
        <w:tc>
          <w:tcPr>
            <w:tcW w:type="dxa" w:w="1728"/>
            <w:tcMar>
              <w:top w:w="80" w:type="dxa"/>
              <w:start w:w="120" w:type="dxa"/>
              <w:bottom w:w="80" w:type="dxa"/>
              <w:end w:w="120" w:type="dxa"/>
            </w:tcMar>
            <w:vAlign w:val="center"/>
          </w:tcPr>
          <w:p>
            <w:pPr>
              <w:spacing w:after="0"/>
            </w:pPr>
            <w:r>
              <w:rPr>
                <w:rFonts w:ascii="Calibri" w:hAnsi="Calibri"/>
                <w:sz w:val="19"/>
              </w:rPr>
              <w:t>7,705,000</w:t>
            </w:r>
          </w:p>
        </w:tc>
        <w:tc>
          <w:tcPr>
            <w:tcW w:type="dxa" w:w="1440"/>
            <w:tcMar>
              <w:top w:w="80" w:type="dxa"/>
              <w:start w:w="120" w:type="dxa"/>
              <w:bottom w:w="80" w:type="dxa"/>
              <w:end w:w="120" w:type="dxa"/>
            </w:tcMar>
            <w:vAlign w:val="center"/>
          </w:tcPr>
          <w:p>
            <w:pPr>
              <w:spacing w:after="0"/>
            </w:pPr>
            <w:r>
              <w:rPr>
                <w:rFonts w:ascii="Calibri" w:hAnsi="Calibri"/>
                <w:sz w:val="19"/>
              </w:rPr>
              <w:t>7.705</w:t>
            </w:r>
          </w:p>
        </w:tc>
        <w:tc>
          <w:tcPr>
            <w:tcW w:type="dxa" w:w="1440"/>
            <w:tcMar>
              <w:top w:w="80" w:type="dxa"/>
              <w:start w:w="120" w:type="dxa"/>
              <w:bottom w:w="80" w:type="dxa"/>
              <w:end w:w="120" w:type="dxa"/>
            </w:tcMar>
            <w:vAlign w:val="center"/>
          </w:tcPr>
          <w:p>
            <w:pPr>
              <w:spacing w:after="0"/>
            </w:pPr>
            <w:r>
              <w:rPr>
                <w:rFonts w:ascii="Calibri" w:hAnsi="Calibri"/>
                <w:sz w:val="19"/>
              </w:rPr>
              <w:t>385.25</w:t>
            </w:r>
          </w:p>
        </w:tc>
      </w:tr>
      <w:tr>
        <w:tc>
          <w:tcPr>
            <w:tcW w:type="dxa" w:w="1872"/>
            <w:tcMar>
              <w:top w:w="80" w:type="dxa"/>
              <w:start w:w="120" w:type="dxa"/>
              <w:bottom w:w="80" w:type="dxa"/>
              <w:end w:w="120" w:type="dxa"/>
            </w:tcMar>
            <w:vAlign w:val="center"/>
          </w:tcPr>
          <w:p>
            <w:pPr>
              <w:spacing w:after="0"/>
            </w:pPr>
            <w:r>
              <w:rPr>
                <w:rFonts w:ascii="Calibri" w:hAnsi="Calibri"/>
                <w:sz w:val="19"/>
              </w:rPr>
              <w:t>Pure XIP</w:t>
            </w:r>
          </w:p>
        </w:tc>
        <w:tc>
          <w:tcPr>
            <w:tcW w:type="dxa" w:w="2592"/>
            <w:tcMar>
              <w:top w:w="80" w:type="dxa"/>
              <w:start w:w="120" w:type="dxa"/>
              <w:bottom w:w="80" w:type="dxa"/>
              <w:end w:w="120" w:type="dxa"/>
            </w:tcMar>
            <w:vAlign w:val="center"/>
          </w:tcPr>
          <w:p>
            <w:pPr>
              <w:spacing w:after="0"/>
            </w:pPr>
            <w:r>
              <w:rPr>
                <w:rFonts w:ascii="Calibri" w:hAnsi="Calibri"/>
                <w:sz w:val="19"/>
              </w:rPr>
              <w:t>First read / init</w:t>
            </w:r>
          </w:p>
        </w:tc>
        <w:tc>
          <w:tcPr>
            <w:tcW w:type="dxa" w:w="1728"/>
            <w:tcMar>
              <w:top w:w="80" w:type="dxa"/>
              <w:start w:w="120" w:type="dxa"/>
              <w:bottom w:w="80" w:type="dxa"/>
              <w:end w:w="120" w:type="dxa"/>
            </w:tcMar>
            <w:vAlign w:val="center"/>
          </w:tcPr>
          <w:p>
            <w:pPr>
              <w:spacing w:after="0"/>
            </w:pPr>
            <w:r>
              <w:rPr>
                <w:rFonts w:ascii="Calibri" w:hAnsi="Calibri"/>
                <w:sz w:val="19"/>
              </w:rPr>
              <w:t>945,000</w:t>
            </w:r>
          </w:p>
        </w:tc>
        <w:tc>
          <w:tcPr>
            <w:tcW w:type="dxa" w:w="1440"/>
            <w:tcMar>
              <w:top w:w="80" w:type="dxa"/>
              <w:start w:w="120" w:type="dxa"/>
              <w:bottom w:w="80" w:type="dxa"/>
              <w:end w:w="120" w:type="dxa"/>
            </w:tcMar>
            <w:vAlign w:val="center"/>
          </w:tcPr>
          <w:p>
            <w:pPr>
              <w:spacing w:after="0"/>
            </w:pPr>
            <w:r>
              <w:rPr>
                <w:rFonts w:ascii="Calibri" w:hAnsi="Calibri"/>
                <w:sz w:val="19"/>
              </w:rPr>
              <w:t>0.945</w:t>
            </w:r>
          </w:p>
        </w:tc>
        <w:tc>
          <w:tcPr>
            <w:tcW w:type="dxa" w:w="1440"/>
            <w:tcMar>
              <w:top w:w="80" w:type="dxa"/>
              <w:start w:w="120" w:type="dxa"/>
              <w:bottom w:w="80" w:type="dxa"/>
              <w:end w:w="120" w:type="dxa"/>
            </w:tcMar>
            <w:vAlign w:val="center"/>
          </w:tcPr>
          <w:p>
            <w:pPr>
              <w:spacing w:after="0"/>
            </w:pPr>
            <w:r>
              <w:rPr>
                <w:rFonts w:ascii="Calibri" w:hAnsi="Calibri"/>
                <w:sz w:val="19"/>
              </w:rPr>
              <w:t>47.25</w:t>
            </w:r>
          </w:p>
        </w:tc>
      </w:tr>
      <w:tr>
        <w:tc>
          <w:tcPr>
            <w:tcW w:type="dxa" w:w="1872"/>
            <w:tcMar>
              <w:top w:w="80" w:type="dxa"/>
              <w:start w:w="120" w:type="dxa"/>
              <w:bottom w:w="80" w:type="dxa"/>
              <w:end w:w="120" w:type="dxa"/>
            </w:tcMar>
            <w:vAlign w:val="center"/>
          </w:tcPr>
          <w:p>
            <w:pPr>
              <w:spacing w:after="0"/>
            </w:pPr>
            <w:r>
              <w:rPr>
                <w:rFonts w:ascii="Calibri" w:hAnsi="Calibri"/>
                <w:sz w:val="19"/>
              </w:rPr>
              <w:t>Pure XIP</w:t>
            </w:r>
          </w:p>
        </w:tc>
        <w:tc>
          <w:tcPr>
            <w:tcW w:type="dxa" w:w="2592"/>
            <w:tcMar>
              <w:top w:w="80" w:type="dxa"/>
              <w:start w:w="120" w:type="dxa"/>
              <w:bottom w:w="80" w:type="dxa"/>
              <w:end w:w="120" w:type="dxa"/>
            </w:tcMar>
            <w:vAlign w:val="center"/>
          </w:tcPr>
          <w:p>
            <w:pPr>
              <w:spacing w:after="0"/>
            </w:pPr>
            <w:r>
              <w:rPr>
                <w:rFonts w:ascii="Calibri" w:hAnsi="Calibri"/>
                <w:sz w:val="19"/>
              </w:rPr>
              <w:t>4-word read time</w:t>
            </w:r>
          </w:p>
        </w:tc>
        <w:tc>
          <w:tcPr>
            <w:tcW w:type="dxa" w:w="1728"/>
            <w:tcMar>
              <w:top w:w="80" w:type="dxa"/>
              <w:start w:w="120" w:type="dxa"/>
              <w:bottom w:w="80" w:type="dxa"/>
              <w:end w:w="120" w:type="dxa"/>
            </w:tcMar>
            <w:vAlign w:val="center"/>
          </w:tcPr>
          <w:p>
            <w:pPr>
              <w:spacing w:after="0"/>
            </w:pPr>
            <w:r>
              <w:rPr>
                <w:rFonts w:ascii="Calibri" w:hAnsi="Calibri"/>
                <w:sz w:val="19"/>
              </w:rPr>
              <w:t>2,445,000</w:t>
            </w:r>
          </w:p>
        </w:tc>
        <w:tc>
          <w:tcPr>
            <w:tcW w:type="dxa" w:w="1440"/>
            <w:tcMar>
              <w:top w:w="80" w:type="dxa"/>
              <w:start w:w="120" w:type="dxa"/>
              <w:bottom w:w="80" w:type="dxa"/>
              <w:end w:w="120" w:type="dxa"/>
            </w:tcMar>
            <w:vAlign w:val="center"/>
          </w:tcPr>
          <w:p>
            <w:pPr>
              <w:spacing w:after="0"/>
            </w:pPr>
            <w:r>
              <w:rPr>
                <w:rFonts w:ascii="Calibri" w:hAnsi="Calibri"/>
                <w:sz w:val="19"/>
              </w:rPr>
              <w:t>2.445</w:t>
            </w:r>
          </w:p>
        </w:tc>
        <w:tc>
          <w:tcPr>
            <w:tcW w:type="dxa" w:w="1440"/>
            <w:tcMar>
              <w:top w:w="80" w:type="dxa"/>
              <w:start w:w="120" w:type="dxa"/>
              <w:bottom w:w="80" w:type="dxa"/>
              <w:end w:w="120" w:type="dxa"/>
            </w:tcMar>
            <w:vAlign w:val="center"/>
          </w:tcPr>
          <w:p>
            <w:pPr>
              <w:spacing w:after="0"/>
            </w:pPr>
            <w:r>
              <w:rPr>
                <w:rFonts w:ascii="Calibri" w:hAnsi="Calibri"/>
                <w:sz w:val="19"/>
              </w:rPr>
              <w:t>122.25</w:t>
            </w:r>
          </w:p>
        </w:tc>
      </w:tr>
      <w:tr>
        <w:tc>
          <w:tcPr>
            <w:tcW w:type="dxa" w:w="1872"/>
            <w:tcMar>
              <w:top w:w="80" w:type="dxa"/>
              <w:start w:w="120" w:type="dxa"/>
              <w:bottom w:w="80" w:type="dxa"/>
              <w:end w:w="120" w:type="dxa"/>
            </w:tcMar>
            <w:vAlign w:val="center"/>
          </w:tcPr>
          <w:p>
            <w:pPr>
              <w:spacing w:after="0"/>
            </w:pPr>
            <w:r>
              <w:rPr>
                <w:rFonts w:ascii="Calibri" w:hAnsi="Calibri"/>
                <w:sz w:val="19"/>
              </w:rPr>
              <w:t>Pure XIP</w:t>
            </w:r>
          </w:p>
        </w:tc>
        <w:tc>
          <w:tcPr>
            <w:tcW w:type="dxa" w:w="2592"/>
            <w:tcMar>
              <w:top w:w="80" w:type="dxa"/>
              <w:start w:w="120" w:type="dxa"/>
              <w:bottom w:w="80" w:type="dxa"/>
              <w:end w:w="120" w:type="dxa"/>
            </w:tcMar>
            <w:vAlign w:val="center"/>
          </w:tcPr>
          <w:p>
            <w:pPr>
              <w:spacing w:after="0"/>
            </w:pPr>
            <w:r>
              <w:rPr>
                <w:rFonts w:ascii="Calibri" w:hAnsi="Calibri"/>
                <w:sz w:val="19"/>
              </w:rPr>
              <w:t>Marker latency</w:t>
            </w:r>
          </w:p>
        </w:tc>
        <w:tc>
          <w:tcPr>
            <w:tcW w:type="dxa" w:w="1728"/>
            <w:tcMar>
              <w:top w:w="80" w:type="dxa"/>
              <w:start w:w="120" w:type="dxa"/>
              <w:bottom w:w="80" w:type="dxa"/>
              <w:end w:w="120" w:type="dxa"/>
            </w:tcMar>
            <w:vAlign w:val="center"/>
          </w:tcPr>
          <w:p>
            <w:pPr>
              <w:spacing w:after="0"/>
            </w:pPr>
            <w:r>
              <w:rPr>
                <w:rFonts w:ascii="Calibri" w:hAnsi="Calibri"/>
                <w:sz w:val="19"/>
              </w:rPr>
              <w:t>360,000</w:t>
            </w:r>
          </w:p>
        </w:tc>
        <w:tc>
          <w:tcPr>
            <w:tcW w:type="dxa" w:w="1440"/>
            <w:tcMar>
              <w:top w:w="80" w:type="dxa"/>
              <w:start w:w="120" w:type="dxa"/>
              <w:bottom w:w="80" w:type="dxa"/>
              <w:end w:w="120" w:type="dxa"/>
            </w:tcMar>
            <w:vAlign w:val="center"/>
          </w:tcPr>
          <w:p>
            <w:pPr>
              <w:spacing w:after="0"/>
            </w:pPr>
            <w:r>
              <w:rPr>
                <w:rFonts w:ascii="Calibri" w:hAnsi="Calibri"/>
                <w:sz w:val="19"/>
              </w:rPr>
              <w:t>0.360</w:t>
            </w:r>
          </w:p>
        </w:tc>
        <w:tc>
          <w:tcPr>
            <w:tcW w:type="dxa" w:w="1440"/>
            <w:tcMar>
              <w:top w:w="80" w:type="dxa"/>
              <w:start w:w="120" w:type="dxa"/>
              <w:bottom w:w="80" w:type="dxa"/>
              <w:end w:w="120" w:type="dxa"/>
            </w:tcMar>
            <w:vAlign w:val="center"/>
          </w:tcPr>
          <w:p>
            <w:pPr>
              <w:spacing w:after="0"/>
            </w:pPr>
            <w:r>
              <w:rPr>
                <w:rFonts w:ascii="Calibri" w:hAnsi="Calibri"/>
                <w:sz w:val="19"/>
              </w:rPr>
              <w:t>18.00</w:t>
            </w:r>
          </w:p>
        </w:tc>
      </w:tr>
      <w:tr>
        <w:tc>
          <w:tcPr>
            <w:tcW w:type="dxa" w:w="1872"/>
            <w:tcMar>
              <w:top w:w="80" w:type="dxa"/>
              <w:start w:w="120" w:type="dxa"/>
              <w:bottom w:w="80" w:type="dxa"/>
              <w:end w:w="120" w:type="dxa"/>
            </w:tcMar>
            <w:vAlign w:val="center"/>
          </w:tcPr>
          <w:p>
            <w:pPr>
              <w:spacing w:after="0"/>
            </w:pPr>
            <w:r>
              <w:rPr>
                <w:rFonts w:ascii="Calibri" w:hAnsi="Calibri"/>
                <w:sz w:val="19"/>
              </w:rPr>
              <w:t>Pure XIP</w:t>
            </w:r>
          </w:p>
        </w:tc>
        <w:tc>
          <w:tcPr>
            <w:tcW w:type="dxa" w:w="2592"/>
            <w:tcMar>
              <w:top w:w="80" w:type="dxa"/>
              <w:start w:w="120" w:type="dxa"/>
              <w:bottom w:w="80" w:type="dxa"/>
              <w:end w:w="120" w:type="dxa"/>
            </w:tcMar>
            <w:vAlign w:val="center"/>
          </w:tcPr>
          <w:p>
            <w:pPr>
              <w:spacing w:after="0"/>
            </w:pPr>
            <w:r>
              <w:rPr>
                <w:rFonts w:ascii="Calibri" w:hAnsi="Calibri"/>
                <w:sz w:val="19"/>
              </w:rPr>
              <w:t>Boot-to-marker</w:t>
            </w:r>
          </w:p>
        </w:tc>
        <w:tc>
          <w:tcPr>
            <w:tcW w:type="dxa" w:w="1728"/>
            <w:tcMar>
              <w:top w:w="80" w:type="dxa"/>
              <w:start w:w="120" w:type="dxa"/>
              <w:bottom w:w="80" w:type="dxa"/>
              <w:end w:w="120" w:type="dxa"/>
            </w:tcMar>
            <w:vAlign w:val="center"/>
          </w:tcPr>
          <w:p>
            <w:pPr>
              <w:spacing w:after="0"/>
            </w:pPr>
            <w:r>
              <w:rPr>
                <w:rFonts w:ascii="Calibri" w:hAnsi="Calibri"/>
                <w:sz w:val="19"/>
              </w:rPr>
              <w:t>2,805,000</w:t>
            </w:r>
          </w:p>
        </w:tc>
        <w:tc>
          <w:tcPr>
            <w:tcW w:type="dxa" w:w="1440"/>
            <w:tcMar>
              <w:top w:w="80" w:type="dxa"/>
              <w:start w:w="120" w:type="dxa"/>
              <w:bottom w:w="80" w:type="dxa"/>
              <w:end w:w="120" w:type="dxa"/>
            </w:tcMar>
            <w:vAlign w:val="center"/>
          </w:tcPr>
          <w:p>
            <w:pPr>
              <w:spacing w:after="0"/>
            </w:pPr>
            <w:r>
              <w:rPr>
                <w:rFonts w:ascii="Calibri" w:hAnsi="Calibri"/>
                <w:sz w:val="19"/>
              </w:rPr>
              <w:t>2.805</w:t>
            </w:r>
          </w:p>
        </w:tc>
        <w:tc>
          <w:tcPr>
            <w:tcW w:type="dxa" w:w="1440"/>
            <w:tcMar>
              <w:top w:w="80" w:type="dxa"/>
              <w:start w:w="120" w:type="dxa"/>
              <w:bottom w:w="80" w:type="dxa"/>
              <w:end w:w="120" w:type="dxa"/>
            </w:tcMar>
            <w:vAlign w:val="center"/>
          </w:tcPr>
          <w:p>
            <w:pPr>
              <w:spacing w:after="0"/>
            </w:pPr>
            <w:r>
              <w:rPr>
                <w:rFonts w:ascii="Calibri" w:hAnsi="Calibri"/>
                <w:sz w:val="19"/>
              </w:rPr>
              <w:t>140.25</w:t>
            </w:r>
          </w:p>
        </w:tc>
      </w:tr>
      <w:tr>
        <w:tc>
          <w:tcPr>
            <w:tcW w:type="dxa" w:w="1872"/>
            <w:tcMar>
              <w:top w:w="80" w:type="dxa"/>
              <w:start w:w="120" w:type="dxa"/>
              <w:bottom w:w="80" w:type="dxa"/>
              <w:end w:w="120" w:type="dxa"/>
            </w:tcMar>
            <w:vAlign w:val="center"/>
          </w:tcPr>
          <w:p>
            <w:pPr>
              <w:spacing w:after="0"/>
            </w:pPr>
            <w:r>
              <w:rPr>
                <w:rFonts w:ascii="Calibri" w:hAnsi="Calibri"/>
                <w:sz w:val="19"/>
              </w:rPr>
              <w:t>Dual-mode QSPI</w:t>
            </w:r>
          </w:p>
        </w:tc>
        <w:tc>
          <w:tcPr>
            <w:tcW w:type="dxa" w:w="2592"/>
            <w:tcMar>
              <w:top w:w="80" w:type="dxa"/>
              <w:start w:w="120" w:type="dxa"/>
              <w:bottom w:w="80" w:type="dxa"/>
              <w:end w:w="120" w:type="dxa"/>
            </w:tcMar>
            <w:vAlign w:val="center"/>
          </w:tcPr>
          <w:p>
            <w:pPr>
              <w:spacing w:after="0"/>
            </w:pPr>
            <w:r>
              <w:rPr>
                <w:rFonts w:ascii="Calibri" w:hAnsi="Calibri"/>
                <w:sz w:val="19"/>
              </w:rPr>
              <w:t>First read latency</w:t>
            </w:r>
          </w:p>
        </w:tc>
        <w:tc>
          <w:tcPr>
            <w:tcW w:type="dxa" w:w="1728"/>
            <w:tcMar>
              <w:top w:w="80" w:type="dxa"/>
              <w:start w:w="120" w:type="dxa"/>
              <w:bottom w:w="80" w:type="dxa"/>
              <w:end w:w="120" w:type="dxa"/>
            </w:tcMar>
            <w:vAlign w:val="center"/>
          </w:tcPr>
          <w:p>
            <w:pPr>
              <w:spacing w:after="0"/>
            </w:pPr>
            <w:r>
              <w:rPr>
                <w:rFonts w:ascii="Calibri" w:hAnsi="Calibri"/>
                <w:sz w:val="19"/>
              </w:rPr>
              <w:t>1,045,000</w:t>
            </w:r>
          </w:p>
        </w:tc>
        <w:tc>
          <w:tcPr>
            <w:tcW w:type="dxa" w:w="1440"/>
            <w:tcMar>
              <w:top w:w="80" w:type="dxa"/>
              <w:start w:w="120" w:type="dxa"/>
              <w:bottom w:w="80" w:type="dxa"/>
              <w:end w:w="120" w:type="dxa"/>
            </w:tcMar>
            <w:vAlign w:val="center"/>
          </w:tcPr>
          <w:p>
            <w:pPr>
              <w:spacing w:after="0"/>
            </w:pPr>
            <w:r>
              <w:rPr>
                <w:rFonts w:ascii="Calibri" w:hAnsi="Calibri"/>
                <w:sz w:val="19"/>
              </w:rPr>
              <w:t>1.045</w:t>
            </w:r>
          </w:p>
        </w:tc>
        <w:tc>
          <w:tcPr>
            <w:tcW w:type="dxa" w:w="1440"/>
            <w:tcMar>
              <w:top w:w="80" w:type="dxa"/>
              <w:start w:w="120" w:type="dxa"/>
              <w:bottom w:w="80" w:type="dxa"/>
              <w:end w:w="120" w:type="dxa"/>
            </w:tcMar>
            <w:vAlign w:val="center"/>
          </w:tcPr>
          <w:p>
            <w:pPr>
              <w:spacing w:after="0"/>
            </w:pPr>
            <w:r>
              <w:rPr>
                <w:rFonts w:ascii="Calibri" w:hAnsi="Calibri"/>
                <w:sz w:val="19"/>
              </w:rPr>
              <w:t>52.25</w:t>
            </w:r>
          </w:p>
        </w:tc>
      </w:tr>
      <w:tr>
        <w:tc>
          <w:tcPr>
            <w:tcW w:type="dxa" w:w="1872"/>
            <w:tcMar>
              <w:top w:w="80" w:type="dxa"/>
              <w:start w:w="120" w:type="dxa"/>
              <w:bottom w:w="80" w:type="dxa"/>
              <w:end w:w="120" w:type="dxa"/>
            </w:tcMar>
            <w:vAlign w:val="center"/>
          </w:tcPr>
          <w:p>
            <w:pPr>
              <w:spacing w:after="0"/>
            </w:pPr>
            <w:r>
              <w:rPr>
                <w:rFonts w:ascii="Calibri" w:hAnsi="Calibri"/>
                <w:sz w:val="19"/>
              </w:rPr>
              <w:t>Dual-mode QSPI</w:t>
            </w:r>
          </w:p>
        </w:tc>
        <w:tc>
          <w:tcPr>
            <w:tcW w:type="dxa" w:w="2592"/>
            <w:tcMar>
              <w:top w:w="80" w:type="dxa"/>
              <w:start w:w="120" w:type="dxa"/>
              <w:bottom w:w="80" w:type="dxa"/>
              <w:end w:w="120" w:type="dxa"/>
            </w:tcMar>
            <w:vAlign w:val="center"/>
          </w:tcPr>
          <w:p>
            <w:pPr>
              <w:spacing w:after="0"/>
            </w:pPr>
            <w:r>
              <w:rPr>
                <w:rFonts w:ascii="Calibri" w:hAnsi="Calibri"/>
                <w:sz w:val="19"/>
              </w:rPr>
              <w:t>4-word read time</w:t>
            </w:r>
          </w:p>
        </w:tc>
        <w:tc>
          <w:tcPr>
            <w:tcW w:type="dxa" w:w="1728"/>
            <w:tcMar>
              <w:top w:w="80" w:type="dxa"/>
              <w:start w:w="120" w:type="dxa"/>
              <w:bottom w:w="80" w:type="dxa"/>
              <w:end w:w="120" w:type="dxa"/>
            </w:tcMar>
            <w:vAlign w:val="center"/>
          </w:tcPr>
          <w:p>
            <w:pPr>
              <w:spacing w:after="0"/>
            </w:pPr>
            <w:r>
              <w:rPr>
                <w:rFonts w:ascii="Calibri" w:hAnsi="Calibri"/>
                <w:sz w:val="19"/>
              </w:rPr>
              <w:t>2,545,000</w:t>
            </w:r>
          </w:p>
        </w:tc>
        <w:tc>
          <w:tcPr>
            <w:tcW w:type="dxa" w:w="1440"/>
            <w:tcMar>
              <w:top w:w="80" w:type="dxa"/>
              <w:start w:w="120" w:type="dxa"/>
              <w:bottom w:w="80" w:type="dxa"/>
              <w:end w:w="120" w:type="dxa"/>
            </w:tcMar>
            <w:vAlign w:val="center"/>
          </w:tcPr>
          <w:p>
            <w:pPr>
              <w:spacing w:after="0"/>
            </w:pPr>
            <w:r>
              <w:rPr>
                <w:rFonts w:ascii="Calibri" w:hAnsi="Calibri"/>
                <w:sz w:val="19"/>
              </w:rPr>
              <w:t>2.545</w:t>
            </w:r>
          </w:p>
        </w:tc>
        <w:tc>
          <w:tcPr>
            <w:tcW w:type="dxa" w:w="1440"/>
            <w:tcMar>
              <w:top w:w="80" w:type="dxa"/>
              <w:start w:w="120" w:type="dxa"/>
              <w:bottom w:w="80" w:type="dxa"/>
              <w:end w:w="120" w:type="dxa"/>
            </w:tcMar>
            <w:vAlign w:val="center"/>
          </w:tcPr>
          <w:p>
            <w:pPr>
              <w:spacing w:after="0"/>
            </w:pPr>
            <w:r>
              <w:rPr>
                <w:rFonts w:ascii="Calibri" w:hAnsi="Calibri"/>
                <w:sz w:val="19"/>
              </w:rPr>
              <w:t>127.25</w:t>
            </w:r>
          </w:p>
        </w:tc>
      </w:tr>
      <w:tr>
        <w:tc>
          <w:tcPr>
            <w:tcW w:type="dxa" w:w="1872"/>
            <w:tcMar>
              <w:top w:w="80" w:type="dxa"/>
              <w:start w:w="120" w:type="dxa"/>
              <w:bottom w:w="80" w:type="dxa"/>
              <w:end w:w="120" w:type="dxa"/>
            </w:tcMar>
            <w:vAlign w:val="center"/>
          </w:tcPr>
          <w:p>
            <w:pPr>
              <w:spacing w:after="0"/>
            </w:pPr>
            <w:r>
              <w:rPr>
                <w:rFonts w:ascii="Calibri" w:hAnsi="Calibri"/>
                <w:sz w:val="19"/>
              </w:rPr>
              <w:t>Dual-mode QSPI</w:t>
            </w:r>
          </w:p>
        </w:tc>
        <w:tc>
          <w:tcPr>
            <w:tcW w:type="dxa" w:w="2592"/>
            <w:tcMar>
              <w:top w:w="80" w:type="dxa"/>
              <w:start w:w="120" w:type="dxa"/>
              <w:bottom w:w="80" w:type="dxa"/>
              <w:end w:w="120" w:type="dxa"/>
            </w:tcMar>
            <w:vAlign w:val="center"/>
          </w:tcPr>
          <w:p>
            <w:pPr>
              <w:spacing w:after="0"/>
            </w:pPr>
            <w:r>
              <w:rPr>
                <w:rFonts w:ascii="Calibri" w:hAnsi="Calibri"/>
                <w:sz w:val="19"/>
              </w:rPr>
              <w:t>Post-read latency</w:t>
            </w:r>
          </w:p>
        </w:tc>
        <w:tc>
          <w:tcPr>
            <w:tcW w:type="dxa" w:w="1728"/>
            <w:tcMar>
              <w:top w:w="80" w:type="dxa"/>
              <w:start w:w="120" w:type="dxa"/>
              <w:bottom w:w="80" w:type="dxa"/>
              <w:end w:w="120" w:type="dxa"/>
            </w:tcMar>
            <w:vAlign w:val="center"/>
          </w:tcPr>
          <w:p>
            <w:pPr>
              <w:spacing w:after="0"/>
            </w:pPr>
            <w:r>
              <w:rPr>
                <w:rFonts w:ascii="Calibri" w:hAnsi="Calibri"/>
                <w:sz w:val="19"/>
              </w:rPr>
              <w:t>360,000</w:t>
            </w:r>
          </w:p>
        </w:tc>
        <w:tc>
          <w:tcPr>
            <w:tcW w:type="dxa" w:w="1440"/>
            <w:tcMar>
              <w:top w:w="80" w:type="dxa"/>
              <w:start w:w="120" w:type="dxa"/>
              <w:bottom w:w="80" w:type="dxa"/>
              <w:end w:w="120" w:type="dxa"/>
            </w:tcMar>
            <w:vAlign w:val="center"/>
          </w:tcPr>
          <w:p>
            <w:pPr>
              <w:spacing w:after="0"/>
            </w:pPr>
            <w:r>
              <w:rPr>
                <w:rFonts w:ascii="Calibri" w:hAnsi="Calibri"/>
                <w:sz w:val="19"/>
              </w:rPr>
              <w:t>0.360</w:t>
            </w:r>
          </w:p>
        </w:tc>
        <w:tc>
          <w:tcPr>
            <w:tcW w:type="dxa" w:w="1440"/>
            <w:tcMar>
              <w:top w:w="80" w:type="dxa"/>
              <w:start w:w="120" w:type="dxa"/>
              <w:bottom w:w="80" w:type="dxa"/>
              <w:end w:w="120" w:type="dxa"/>
            </w:tcMar>
            <w:vAlign w:val="center"/>
          </w:tcPr>
          <w:p>
            <w:pPr>
              <w:spacing w:after="0"/>
            </w:pPr>
            <w:r>
              <w:rPr>
                <w:rFonts w:ascii="Calibri" w:hAnsi="Calibri"/>
                <w:sz w:val="19"/>
              </w:rPr>
              <w:t>18.00</w:t>
            </w:r>
          </w:p>
        </w:tc>
      </w:tr>
      <w:tr>
        <w:tc>
          <w:tcPr>
            <w:tcW w:type="dxa" w:w="1872"/>
            <w:tcMar>
              <w:top w:w="80" w:type="dxa"/>
              <w:start w:w="120" w:type="dxa"/>
              <w:bottom w:w="80" w:type="dxa"/>
              <w:end w:w="120" w:type="dxa"/>
            </w:tcMar>
            <w:vAlign w:val="center"/>
          </w:tcPr>
          <w:p>
            <w:pPr>
              <w:spacing w:after="0"/>
            </w:pPr>
            <w:r>
              <w:rPr>
                <w:rFonts w:ascii="Calibri" w:hAnsi="Calibri"/>
                <w:sz w:val="19"/>
              </w:rPr>
              <w:t>Dual-mode QSPI</w:t>
            </w:r>
          </w:p>
        </w:tc>
        <w:tc>
          <w:tcPr>
            <w:tcW w:type="dxa" w:w="2592"/>
            <w:tcMar>
              <w:top w:w="80" w:type="dxa"/>
              <w:start w:w="120" w:type="dxa"/>
              <w:bottom w:w="80" w:type="dxa"/>
              <w:end w:w="120" w:type="dxa"/>
            </w:tcMar>
            <w:vAlign w:val="center"/>
          </w:tcPr>
          <w:p>
            <w:pPr>
              <w:spacing w:after="0"/>
            </w:pPr>
            <w:r>
              <w:rPr>
                <w:rFonts w:ascii="Calibri" w:hAnsi="Calibri"/>
                <w:sz w:val="19"/>
              </w:rPr>
              <w:t>Total boot-to-done</w:t>
            </w:r>
          </w:p>
        </w:tc>
        <w:tc>
          <w:tcPr>
            <w:tcW w:type="dxa" w:w="1728"/>
            <w:tcMar>
              <w:top w:w="80" w:type="dxa"/>
              <w:start w:w="120" w:type="dxa"/>
              <w:bottom w:w="80" w:type="dxa"/>
              <w:end w:w="120" w:type="dxa"/>
            </w:tcMar>
            <w:vAlign w:val="center"/>
          </w:tcPr>
          <w:p>
            <w:pPr>
              <w:spacing w:after="0"/>
            </w:pPr>
            <w:r>
              <w:rPr>
                <w:rFonts w:ascii="Calibri" w:hAnsi="Calibri"/>
                <w:sz w:val="19"/>
              </w:rPr>
              <w:t>2,905,000</w:t>
            </w:r>
          </w:p>
        </w:tc>
        <w:tc>
          <w:tcPr>
            <w:tcW w:type="dxa" w:w="1440"/>
            <w:tcMar>
              <w:top w:w="80" w:type="dxa"/>
              <w:start w:w="120" w:type="dxa"/>
              <w:bottom w:w="80" w:type="dxa"/>
              <w:end w:w="120" w:type="dxa"/>
            </w:tcMar>
            <w:vAlign w:val="center"/>
          </w:tcPr>
          <w:p>
            <w:pPr>
              <w:spacing w:after="0"/>
            </w:pPr>
            <w:r>
              <w:rPr>
                <w:rFonts w:ascii="Calibri" w:hAnsi="Calibri"/>
                <w:sz w:val="19"/>
              </w:rPr>
              <w:t>2.905</w:t>
            </w:r>
          </w:p>
        </w:tc>
        <w:tc>
          <w:tcPr>
            <w:tcW w:type="dxa" w:w="1440"/>
            <w:tcMar>
              <w:top w:w="80" w:type="dxa"/>
              <w:start w:w="120" w:type="dxa"/>
              <w:bottom w:w="80" w:type="dxa"/>
              <w:end w:w="120" w:type="dxa"/>
            </w:tcMar>
            <w:vAlign w:val="center"/>
          </w:tcPr>
          <w:p>
            <w:pPr>
              <w:spacing w:after="0"/>
            </w:pPr>
            <w:r>
              <w:rPr>
                <w:rFonts w:ascii="Calibri" w:hAnsi="Calibri"/>
                <w:sz w:val="19"/>
              </w:rPr>
              <w:t>145.25</w:t>
            </w:r>
          </w:p>
        </w:tc>
      </w:tr>
    </w:tbl>
    <w:p>
      <w:pPr>
        <w:spacing w:after="120"/>
      </w:pPr>
      <w:r>
        <w:rPr>
          <w:b w:val="0"/>
          <w:i/>
          <w:color w:val="586069"/>
          <w:sz w:val="19"/>
        </w:rPr>
        <w:t>Cycle counts are approximate because the recorded timestamps are measured from reset release and include the testbench release offset. The conversion uses the 20 ns HCLK period configured in the testbenches.</w:t>
      </w:r>
    </w:p>
    <w:p>
      <w:pPr>
        <w:pStyle w:val="Heading2"/>
      </w:pPr>
      <w:r>
        <w:t>Comparison</w:t>
      </w:r>
    </w:p>
    <w:tbl>
      <w:tblPr>
        <w:tblW w:type="auto" w:w="0"/>
        <w:jc w:val="center"/>
        <w:tblLayout w:type="fixed"/>
        <w:tblLook w:firstColumn="1" w:firstRow="1" w:lastColumn="0" w:lastRow="0" w:noHBand="0" w:noVBand="1" w:val="04A0"/>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3120"/>
        <w:gridCol w:w="3120"/>
        <w:gridCol w:w="3120"/>
      </w:tblGrid>
      <w:tr>
        <w:trPr>
          <w:tblHeader w:val="true"/>
        </w:trPr>
        <w:tc>
          <w:tcPr>
            <w:tcW w:type="dxa" w:w="2880"/>
            <w:tcMar>
              <w:top w:w="80" w:type="dxa"/>
              <w:start w:w="120" w:type="dxa"/>
              <w:bottom w:w="80" w:type="dxa"/>
              <w:end w:w="120" w:type="dxa"/>
            </w:tcMar>
            <w:vAlign w:val="center"/>
            <w:shd w:fill="F2F4F7"/>
          </w:tcPr>
          <w:p>
            <w:pPr>
              <w:spacing w:after="0"/>
            </w:pPr>
            <w:r>
              <w:rPr>
                <w:rFonts w:ascii="Calibri" w:hAnsi="Calibri"/>
                <w:b/>
                <w:color w:val="0B2545"/>
                <w:sz w:val="19"/>
              </w:rPr>
              <w:t>Comparison</w:t>
            </w:r>
          </w:p>
        </w:tc>
        <w:tc>
          <w:tcPr>
            <w:tcW w:type="dxa" w:w="2592"/>
            <w:tcMar>
              <w:top w:w="80" w:type="dxa"/>
              <w:start w:w="120" w:type="dxa"/>
              <w:bottom w:w="80" w:type="dxa"/>
              <w:end w:w="120" w:type="dxa"/>
            </w:tcMar>
            <w:vAlign w:val="center"/>
            <w:shd w:fill="F2F4F7"/>
          </w:tcPr>
          <w:p>
            <w:pPr>
              <w:spacing w:after="0"/>
            </w:pPr>
            <w:r>
              <w:rPr>
                <w:rFonts w:ascii="Calibri" w:hAnsi="Calibri"/>
                <w:b/>
                <w:color w:val="0B2545"/>
                <w:sz w:val="19"/>
              </w:rPr>
              <w:t>Result</w:t>
            </w:r>
          </w:p>
        </w:tc>
        <w:tc>
          <w:tcPr>
            <w:tcW w:type="dxa" w:w="3600"/>
            <w:tcMar>
              <w:top w:w="80" w:type="dxa"/>
              <w:start w:w="120" w:type="dxa"/>
              <w:bottom w:w="80" w:type="dxa"/>
              <w:end w:w="120" w:type="dxa"/>
            </w:tcMar>
            <w:vAlign w:val="center"/>
            <w:shd w:fill="F2F4F7"/>
          </w:tcPr>
          <w:p>
            <w:pPr>
              <w:spacing w:after="0"/>
            </w:pPr>
            <w:r>
              <w:rPr>
                <w:rFonts w:ascii="Calibri" w:hAnsi="Calibri"/>
                <w:b/>
                <w:color w:val="0B2545"/>
                <w:sz w:val="19"/>
              </w:rPr>
              <w:t>Meaning</w:t>
            </w:r>
          </w:p>
        </w:tc>
      </w:tr>
      <w:tr>
        <w:tc>
          <w:tcPr>
            <w:tcW w:type="dxa" w:w="2880"/>
            <w:tcMar>
              <w:top w:w="80" w:type="dxa"/>
              <w:start w:w="120" w:type="dxa"/>
              <w:bottom w:w="80" w:type="dxa"/>
              <w:end w:w="120" w:type="dxa"/>
            </w:tcMar>
            <w:vAlign w:val="center"/>
          </w:tcPr>
          <w:p>
            <w:pPr>
              <w:spacing w:after="0"/>
            </w:pPr>
            <w:r>
              <w:rPr>
                <w:rFonts w:ascii="Calibri" w:hAnsi="Calibri"/>
                <w:sz w:val="19"/>
              </w:rPr>
              <w:t>Pure XIP 4-word read vs. legacy total</w:t>
            </w:r>
          </w:p>
        </w:tc>
        <w:tc>
          <w:tcPr>
            <w:tcW w:type="dxa" w:w="2592"/>
            <w:tcMar>
              <w:top w:w="80" w:type="dxa"/>
              <w:start w:w="120" w:type="dxa"/>
              <w:bottom w:w="80" w:type="dxa"/>
              <w:end w:w="120" w:type="dxa"/>
            </w:tcMar>
            <w:vAlign w:val="center"/>
          </w:tcPr>
          <w:p>
            <w:pPr>
              <w:spacing w:after="0"/>
            </w:pPr>
            <w:r>
              <w:rPr>
                <w:rFonts w:ascii="Calibri" w:hAnsi="Calibri"/>
                <w:sz w:val="19"/>
              </w:rPr>
              <w:t>7.705 us / 2.445 us = 3.15x</w:t>
            </w:r>
          </w:p>
        </w:tc>
        <w:tc>
          <w:tcPr>
            <w:tcW w:type="dxa" w:w="3600"/>
            <w:tcMar>
              <w:top w:w="80" w:type="dxa"/>
              <w:start w:w="120" w:type="dxa"/>
              <w:bottom w:w="80" w:type="dxa"/>
              <w:end w:w="120" w:type="dxa"/>
            </w:tcMar>
            <w:vAlign w:val="center"/>
          </w:tcPr>
          <w:p>
            <w:pPr>
              <w:spacing w:after="0"/>
            </w:pPr>
            <w:r>
              <w:rPr>
                <w:rFonts w:ascii="Calibri" w:hAnsi="Calibri"/>
                <w:sz w:val="19"/>
              </w:rPr>
              <w:t>Direct XIP read benchmark completes about 3.15 times faster than legacy boot-to-done shadowing.</w:t>
            </w:r>
          </w:p>
        </w:tc>
      </w:tr>
      <w:tr>
        <w:tc>
          <w:tcPr>
            <w:tcW w:type="dxa" w:w="2880"/>
            <w:tcMar>
              <w:top w:w="80" w:type="dxa"/>
              <w:start w:w="120" w:type="dxa"/>
              <w:bottom w:w="80" w:type="dxa"/>
              <w:end w:w="120" w:type="dxa"/>
            </w:tcMar>
            <w:vAlign w:val="center"/>
          </w:tcPr>
          <w:p>
            <w:pPr>
              <w:spacing w:after="0"/>
            </w:pPr>
            <w:r>
              <w:rPr>
                <w:rFonts w:ascii="Calibri" w:hAnsi="Calibri"/>
                <w:sz w:val="19"/>
              </w:rPr>
              <w:t>Dual-mode 4-word read vs. legacy total</w:t>
            </w:r>
          </w:p>
        </w:tc>
        <w:tc>
          <w:tcPr>
            <w:tcW w:type="dxa" w:w="2592"/>
            <w:tcMar>
              <w:top w:w="80" w:type="dxa"/>
              <w:start w:w="120" w:type="dxa"/>
              <w:bottom w:w="80" w:type="dxa"/>
              <w:end w:w="120" w:type="dxa"/>
            </w:tcMar>
            <w:vAlign w:val="center"/>
          </w:tcPr>
          <w:p>
            <w:pPr>
              <w:spacing w:after="0"/>
            </w:pPr>
            <w:r>
              <w:rPr>
                <w:rFonts w:ascii="Calibri" w:hAnsi="Calibri"/>
                <w:sz w:val="19"/>
              </w:rPr>
              <w:t>7.705 us / 2.545 us = 3.03x</w:t>
            </w:r>
          </w:p>
        </w:tc>
        <w:tc>
          <w:tcPr>
            <w:tcW w:type="dxa" w:w="3600"/>
            <w:tcMar>
              <w:top w:w="80" w:type="dxa"/>
              <w:start w:w="120" w:type="dxa"/>
              <w:bottom w:w="80" w:type="dxa"/>
              <w:end w:w="120" w:type="dxa"/>
            </w:tcMar>
            <w:vAlign w:val="center"/>
          </w:tcPr>
          <w:p>
            <w:pPr>
              <w:spacing w:after="0"/>
            </w:pPr>
            <w:r>
              <w:rPr>
                <w:rFonts w:ascii="Calibri" w:hAnsi="Calibri"/>
                <w:sz w:val="19"/>
              </w:rPr>
              <w:t>Dual-mode read benchmark keeps almost the same read advantage while supporting write and erase.</w:t>
            </w:r>
          </w:p>
        </w:tc>
      </w:tr>
      <w:tr>
        <w:tc>
          <w:tcPr>
            <w:tcW w:type="dxa" w:w="2880"/>
            <w:tcMar>
              <w:top w:w="80" w:type="dxa"/>
              <w:start w:w="120" w:type="dxa"/>
              <w:bottom w:w="80" w:type="dxa"/>
              <w:end w:w="120" w:type="dxa"/>
            </w:tcMar>
            <w:vAlign w:val="center"/>
          </w:tcPr>
          <w:p>
            <w:pPr>
              <w:spacing w:after="0"/>
            </w:pPr>
            <w:r>
              <w:rPr>
                <w:rFonts w:ascii="Calibri" w:hAnsi="Calibri"/>
                <w:sz w:val="19"/>
              </w:rPr>
              <w:t>Dual-mode read vs. pure XIP read</w:t>
            </w:r>
          </w:p>
        </w:tc>
        <w:tc>
          <w:tcPr>
            <w:tcW w:type="dxa" w:w="2592"/>
            <w:tcMar>
              <w:top w:w="80" w:type="dxa"/>
              <w:start w:w="120" w:type="dxa"/>
              <w:bottom w:w="80" w:type="dxa"/>
              <w:end w:w="120" w:type="dxa"/>
            </w:tcMar>
            <w:vAlign w:val="center"/>
          </w:tcPr>
          <w:p>
            <w:pPr>
              <w:spacing w:after="0"/>
            </w:pPr>
            <w:r>
              <w:rPr>
                <w:rFonts w:ascii="Calibri" w:hAnsi="Calibri"/>
                <w:sz w:val="19"/>
              </w:rPr>
              <w:t>2.545 us / 2.445 us = 1.04x</w:t>
            </w:r>
          </w:p>
        </w:tc>
        <w:tc>
          <w:tcPr>
            <w:tcW w:type="dxa" w:w="3600"/>
            <w:tcMar>
              <w:top w:w="80" w:type="dxa"/>
              <w:start w:w="120" w:type="dxa"/>
              <w:bottom w:w="80" w:type="dxa"/>
              <w:end w:w="120" w:type="dxa"/>
            </w:tcMar>
            <w:vAlign w:val="center"/>
          </w:tcPr>
          <w:p>
            <w:pPr>
              <w:spacing w:after="0"/>
            </w:pPr>
            <w:r>
              <w:rPr>
                <w:rFonts w:ascii="Calibri" w:hAnsi="Calibri"/>
                <w:sz w:val="19"/>
              </w:rPr>
              <w:t>Dual-mode read is about 4.1 percent slower for this 4-word benchmark.</w:t>
            </w:r>
          </w:p>
        </w:tc>
      </w:tr>
      <w:tr>
        <w:tc>
          <w:tcPr>
            <w:tcW w:type="dxa" w:w="2880"/>
            <w:tcMar>
              <w:top w:w="80" w:type="dxa"/>
              <w:start w:w="120" w:type="dxa"/>
              <w:bottom w:w="80" w:type="dxa"/>
              <w:end w:w="120" w:type="dxa"/>
            </w:tcMar>
            <w:vAlign w:val="center"/>
          </w:tcPr>
          <w:p>
            <w:pPr>
              <w:spacing w:after="0"/>
            </w:pPr>
            <w:r>
              <w:rPr>
                <w:rFonts w:ascii="Calibri" w:hAnsi="Calibri"/>
                <w:sz w:val="19"/>
              </w:rPr>
              <w:t>Legacy copy share</w:t>
            </w:r>
          </w:p>
        </w:tc>
        <w:tc>
          <w:tcPr>
            <w:tcW w:type="dxa" w:w="2592"/>
            <w:tcMar>
              <w:top w:w="80" w:type="dxa"/>
              <w:start w:w="120" w:type="dxa"/>
              <w:bottom w:w="80" w:type="dxa"/>
              <w:end w:w="120" w:type="dxa"/>
            </w:tcMar>
            <w:vAlign w:val="center"/>
          </w:tcPr>
          <w:p>
            <w:pPr>
              <w:spacing w:after="0"/>
            </w:pPr>
            <w:r>
              <w:rPr>
                <w:rFonts w:ascii="Calibri" w:hAnsi="Calibri"/>
                <w:sz w:val="19"/>
              </w:rPr>
              <w:t>7.425 us / 7.705 us = 96.4 percent</w:t>
            </w:r>
          </w:p>
        </w:tc>
        <w:tc>
          <w:tcPr>
            <w:tcW w:type="dxa" w:w="3600"/>
            <w:tcMar>
              <w:top w:w="80" w:type="dxa"/>
              <w:start w:w="120" w:type="dxa"/>
              <w:bottom w:w="80" w:type="dxa"/>
              <w:end w:w="120" w:type="dxa"/>
            </w:tcMar>
            <w:vAlign w:val="center"/>
          </w:tcPr>
          <w:p>
            <w:pPr>
              <w:spacing w:after="0"/>
            </w:pPr>
            <w:r>
              <w:rPr>
                <w:rFonts w:ascii="Calibri" w:hAnsi="Calibri"/>
                <w:sz w:val="19"/>
              </w:rPr>
              <w:t>Almost all legacy boot-to-done time is spent in the SPI shadow-copy phase.</w:t>
            </w:r>
          </w:p>
        </w:tc>
      </w:tr>
    </w:tbl>
    <w:p>
      <w:pPr>
        <w:pStyle w:val="Heading1"/>
      </w:pPr>
      <w:r>
        <w:t>Waveform Evidence</w:t>
      </w:r>
    </w:p>
    <w:p>
      <w:pPr>
        <w:spacing w:after="120"/>
      </w:pPr>
      <w:r>
        <w:rPr>
          <w:b w:val="0"/>
          <w:i w:val="0"/>
        </w:rPr>
        <w:t>The following figures are included from the supplied Verdi screenshots. They are not decorative; each one anchors a specific verification claim used in the result analysis.</w:t>
      </w:r>
    </w:p>
    <w:p>
      <w:r>
        <w:drawing>
          <wp:inline xmlns:a="http://schemas.openxmlformats.org/drawingml/2006/main" xmlns:pic="http://schemas.openxmlformats.org/drawingml/2006/picture">
            <wp:extent cx="5760720" cy="1574033"/>
            <wp:docPr id="1" name="Picture 1" descr="Figure 1. Legacy SPI shadow transfer completes the fourth word, returning 0xAABBCCDD and writing it to SRAM." title="Figure 1"/>
            <wp:cNvGraphicFramePr>
              <a:graphicFrameLocks noChangeAspect="1"/>
            </wp:cNvGraphicFramePr>
            <a:graphic>
              <a:graphicData uri="http://schemas.openxmlformats.org/drawingml/2006/picture">
                <pic:pic>
                  <pic:nvPicPr>
                    <pic:cNvPr id="0" name="shadowing_4.jpg"/>
                    <pic:cNvPicPr/>
                  </pic:nvPicPr>
                  <pic:blipFill>
                    <a:blip r:embed="rId11"/>
                    <a:stretch>
                      <a:fillRect/>
                    </a:stretch>
                  </pic:blipFill>
                  <pic:spPr>
                    <a:xfrm>
                      <a:off x="0" y="0"/>
                      <a:ext cx="5760720" cy="1574033"/>
                    </a:xfrm>
                    <a:prstGeom prst="rect"/>
                  </pic:spPr>
                </pic:pic>
              </a:graphicData>
            </a:graphic>
          </wp:inline>
        </w:drawing>
      </w:r>
    </w:p>
    <w:p>
      <w:pPr>
        <w:spacing w:before="60" w:after="160"/>
        <w:jc w:val="center"/>
      </w:pPr>
      <w:r>
        <w:rPr>
          <w:i/>
          <w:color w:val="586069"/>
          <w:sz w:val="18"/>
        </w:rPr>
        <w:t>Figure 1. Legacy SPI shadow transfer completes the fourth word, returning 0xAABBCCDD and writing it to SRAM.</w:t>
      </w:r>
    </w:p>
    <w:p>
      <w:r>
        <w:drawing>
          <wp:inline xmlns:a="http://schemas.openxmlformats.org/drawingml/2006/main" xmlns:pic="http://schemas.openxmlformats.org/drawingml/2006/picture">
            <wp:extent cx="5760720" cy="1923678"/>
            <wp:docPr id="2" name="Picture 2" descr="Figure 2. Legacy SRAM execution reaches the done marker path; repeated 0x20000004 fetches are the infinite branch after success." title="Figure 2"/>
            <wp:cNvGraphicFramePr>
              <a:graphicFrameLocks noChangeAspect="1"/>
            </wp:cNvGraphicFramePr>
            <a:graphic>
              <a:graphicData uri="http://schemas.openxmlformats.org/drawingml/2006/picture">
                <pic:pic>
                  <pic:nvPicPr>
                    <pic:cNvPr id="0" name="sram_reading_5.jpg"/>
                    <pic:cNvPicPr/>
                  </pic:nvPicPr>
                  <pic:blipFill>
                    <a:blip r:embed="rId12"/>
                    <a:stretch>
                      <a:fillRect/>
                    </a:stretch>
                  </pic:blipFill>
                  <pic:spPr>
                    <a:xfrm>
                      <a:off x="0" y="0"/>
                      <a:ext cx="5760720" cy="1923678"/>
                    </a:xfrm>
                    <a:prstGeom prst="rect"/>
                  </pic:spPr>
                </pic:pic>
              </a:graphicData>
            </a:graphic>
          </wp:inline>
        </w:drawing>
      </w:r>
    </w:p>
    <w:p>
      <w:pPr>
        <w:spacing w:before="60" w:after="160"/>
        <w:jc w:val="center"/>
      </w:pPr>
      <w:r>
        <w:rPr>
          <w:i/>
          <w:color w:val="586069"/>
          <w:sz w:val="18"/>
        </w:rPr>
        <w:t>Figure 2. Legacy SRAM execution reaches the done marker path; repeated 0x20000004 fetches are the infinite branch after success.</w:t>
      </w:r>
    </w:p>
    <w:p>
      <w:r>
        <w:drawing>
          <wp:inline xmlns:a="http://schemas.openxmlformats.org/drawingml/2006/main" xmlns:pic="http://schemas.openxmlformats.org/drawingml/2006/picture">
            <wp:extent cx="5760720" cy="911545"/>
            <wp:docPr id="3" name="Picture 3" descr="Figure 3. Pure XIP performs four direct flash reads from 0x40000000 through 0x4000000C." title="Figure 3"/>
            <wp:cNvGraphicFramePr>
              <a:graphicFrameLocks noChangeAspect="1"/>
            </wp:cNvGraphicFramePr>
            <a:graphic>
              <a:graphicData uri="http://schemas.openxmlformats.org/drawingml/2006/picture">
                <pic:pic>
                  <pic:nvPicPr>
                    <pic:cNvPr id="0" name="pure_xip_full.jpg"/>
                    <pic:cNvPicPr/>
                  </pic:nvPicPr>
                  <pic:blipFill>
                    <a:blip r:embed="rId13"/>
                    <a:stretch>
                      <a:fillRect/>
                    </a:stretch>
                  </pic:blipFill>
                  <pic:spPr>
                    <a:xfrm>
                      <a:off x="0" y="0"/>
                      <a:ext cx="5760720" cy="911545"/>
                    </a:xfrm>
                    <a:prstGeom prst="rect"/>
                  </pic:spPr>
                </pic:pic>
              </a:graphicData>
            </a:graphic>
          </wp:inline>
        </w:drawing>
      </w:r>
    </w:p>
    <w:p>
      <w:pPr>
        <w:spacing w:before="60" w:after="160"/>
        <w:jc w:val="center"/>
      </w:pPr>
      <w:r>
        <w:rPr>
          <w:i/>
          <w:color w:val="586069"/>
          <w:sz w:val="18"/>
        </w:rPr>
        <w:t>Figure 3. Pure XIP performs four direct flash reads from 0x40000000 through 0x4000000C.</w:t>
      </w:r>
    </w:p>
    <w:p>
      <w:r>
        <w:drawing>
          <wp:inline xmlns:a="http://schemas.openxmlformats.org/drawingml/2006/main" xmlns:pic="http://schemas.openxmlformats.org/drawingml/2006/picture">
            <wp:extent cx="5760720" cy="1190008"/>
            <wp:docPr id="4" name="Picture 4" descr="Figure 4. Dual-mode read benchmark performs the same four common dataset reads through the QSPI controller." title="Figure 4"/>
            <wp:cNvGraphicFramePr>
              <a:graphicFrameLocks noChangeAspect="1"/>
            </wp:cNvGraphicFramePr>
            <a:graphic>
              <a:graphicData uri="http://schemas.openxmlformats.org/drawingml/2006/picture">
                <pic:pic>
                  <pic:nvPicPr>
                    <pic:cNvPr id="0" name="7_xip_full.jpg"/>
                    <pic:cNvPicPr/>
                  </pic:nvPicPr>
                  <pic:blipFill>
                    <a:blip r:embed="rId14"/>
                    <a:stretch>
                      <a:fillRect/>
                    </a:stretch>
                  </pic:blipFill>
                  <pic:spPr>
                    <a:xfrm>
                      <a:off x="0" y="0"/>
                      <a:ext cx="5760720" cy="1190008"/>
                    </a:xfrm>
                    <a:prstGeom prst="rect"/>
                  </pic:spPr>
                </pic:pic>
              </a:graphicData>
            </a:graphic>
          </wp:inline>
        </w:drawing>
      </w:r>
    </w:p>
    <w:p>
      <w:pPr>
        <w:spacing w:before="60" w:after="160"/>
        <w:jc w:val="center"/>
      </w:pPr>
      <w:r>
        <w:rPr>
          <w:i/>
          <w:color w:val="586069"/>
          <w:sz w:val="18"/>
        </w:rPr>
        <w:t>Figure 4. Dual-mode read benchmark performs the same four common dataset reads through the QSPI controller.</w:t>
      </w:r>
    </w:p>
    <w:p>
      <w:r>
        <w:drawing>
          <wp:inline xmlns:a="http://schemas.openxmlformats.org/drawingml/2006/main" xmlns:pic="http://schemas.openxmlformats.org/drawingml/2006/picture">
            <wp:extent cx="5760720" cy="1066563"/>
            <wp:docPr id="5" name="Picture 5" descr="Figure 5. Dual-mode program operation uses WREN followed by command 0x34 and data 0x12345678." title="Figure 5"/>
            <wp:cNvGraphicFramePr>
              <a:graphicFrameLocks noChangeAspect="1"/>
            </wp:cNvGraphicFramePr>
            <a:graphic>
              <a:graphicData uri="http://schemas.openxmlformats.org/drawingml/2006/picture">
                <pic:pic>
                  <pic:nvPicPr>
                    <pic:cNvPr id="0" name="2_writing.jpg"/>
                    <pic:cNvPicPr/>
                  </pic:nvPicPr>
                  <pic:blipFill>
                    <a:blip r:embed="rId15"/>
                    <a:stretch>
                      <a:fillRect/>
                    </a:stretch>
                  </pic:blipFill>
                  <pic:spPr>
                    <a:xfrm>
                      <a:off x="0" y="0"/>
                      <a:ext cx="5760720" cy="1066563"/>
                    </a:xfrm>
                    <a:prstGeom prst="rect"/>
                  </pic:spPr>
                </pic:pic>
              </a:graphicData>
            </a:graphic>
          </wp:inline>
        </w:drawing>
      </w:r>
    </w:p>
    <w:p>
      <w:pPr>
        <w:spacing w:before="60" w:after="160"/>
        <w:jc w:val="center"/>
      </w:pPr>
      <w:r>
        <w:rPr>
          <w:i/>
          <w:color w:val="586069"/>
          <w:sz w:val="18"/>
        </w:rPr>
        <w:t>Figure 5. Dual-mode program operation uses WREN followed by command 0x34 and data 0x12345678.</w:t>
      </w:r>
    </w:p>
    <w:p>
      <w:r>
        <w:drawing>
          <wp:inline xmlns:a="http://schemas.openxmlformats.org/drawingml/2006/main" xmlns:pic="http://schemas.openxmlformats.org/drawingml/2006/picture">
            <wp:extent cx="5760720" cy="1091775"/>
            <wp:docPr id="6" name="Picture 6" descr="Figure 6. Dual-mode erase operation uses WREN followed by command 0x21 and data 0xFFFFFFFF." title="Figure 6"/>
            <wp:cNvGraphicFramePr>
              <a:graphicFrameLocks noChangeAspect="1"/>
            </wp:cNvGraphicFramePr>
            <a:graphic>
              <a:graphicData uri="http://schemas.openxmlformats.org/drawingml/2006/picture">
                <pic:pic>
                  <pic:nvPicPr>
                    <pic:cNvPr id="0" name="4_erasing.jpg"/>
                    <pic:cNvPicPr/>
                  </pic:nvPicPr>
                  <pic:blipFill>
                    <a:blip r:embed="rId16"/>
                    <a:stretch>
                      <a:fillRect/>
                    </a:stretch>
                  </pic:blipFill>
                  <pic:spPr>
                    <a:xfrm>
                      <a:off x="0" y="0"/>
                      <a:ext cx="5760720" cy="1091775"/>
                    </a:xfrm>
                    <a:prstGeom prst="rect"/>
                  </pic:spPr>
                </pic:pic>
              </a:graphicData>
            </a:graphic>
          </wp:inline>
        </w:drawing>
      </w:r>
    </w:p>
    <w:p>
      <w:pPr>
        <w:spacing w:before="60" w:after="160"/>
        <w:jc w:val="center"/>
      </w:pPr>
      <w:r>
        <w:rPr>
          <w:i/>
          <w:color w:val="586069"/>
          <w:sz w:val="18"/>
        </w:rPr>
        <w:t>Figure 6. Dual-mode erase operation uses WREN followed by command 0x21 and data 0xFFFFFFFF.</w:t>
      </w:r>
    </w:p>
    <w:p>
      <w:pPr>
        <w:pStyle w:val="Heading1"/>
      </w:pPr>
      <w:r>
        <w:t>Technical Analysis</w:t>
      </w:r>
    </w:p>
    <w:p>
      <w:pPr>
        <w:pStyle w:val="Heading2"/>
      </w:pPr>
      <w:r>
        <w:t>Legacy SPI behavior</w:t>
      </w:r>
    </w:p>
    <w:p>
      <w:pPr>
        <w:spacing w:after="120"/>
      </w:pPr>
      <w:r>
        <w:rPr>
          <w:b w:val="0"/>
          <w:i w:val="0"/>
        </w:rPr>
        <w:t>The legacy implementation proves a traditional boot-shadow design. It is correct because the payload is first copied into SRAM and then executed from SRAM, producing the magic word. Its performance is dominated by serial command/address/data phases and firmware polling. The measured 7.425 us copy time is 96.4 percent of the 7.705 us total boot-to-done time, so optimizing post-copy SRAM execution would not materially change the total result unless the copy path is also improved.</w:t>
      </w:r>
    </w:p>
    <w:p>
      <w:pPr>
        <w:pStyle w:val="Heading2"/>
      </w:pPr>
      <w:r>
        <w:t>Pure XIP behavior</w:t>
      </w:r>
    </w:p>
    <w:p>
      <w:pPr>
        <w:spacing w:after="120"/>
      </w:pPr>
      <w:r>
        <w:rPr>
          <w:b w:val="0"/>
          <w:i w:val="0"/>
        </w:rPr>
        <w:t>The pure XIP path avoids SRAM shadowing for the common read workload. The first read includes the setup needed to enter continuous read mode; later reads use the controller's XIP-active path. The 2.445 us 4-word read time is the best measured read result in the supplied data.</w:t>
      </w:r>
    </w:p>
    <w:p>
      <w:pPr>
        <w:pStyle w:val="Heading2"/>
      </w:pPr>
      <w:r>
        <w:t>Dual-mode behavior</w:t>
      </w:r>
    </w:p>
    <w:p>
      <w:pPr>
        <w:spacing w:after="120"/>
      </w:pPr>
      <w:r>
        <w:rPr>
          <w:b w:val="0"/>
          <w:i w:val="0"/>
        </w:rPr>
        <w:t>The dual-mode controller intentionally carries more behavior than pure XIP. It can read in XIP style, break XIP on CPU writes, issue WREN, program a word with 0x34, and erase with 0x21. The read benchmark is only 0.100 us slower than pure XIP for four words, while the separate waveforms show the write and erase capability. That makes dual-mode a stronger overall controller candidate when the design requirement includes in-field flash update operations.</w:t>
      </w:r>
    </w:p>
    <w:p>
      <w:pPr>
        <w:pStyle w:val="Heading2"/>
      </w:pPr>
      <w:r>
        <w:t>Why 0x20000004 appears after legacy success</w:t>
      </w:r>
    </w:p>
    <w:p>
      <w:pPr>
        <w:spacing w:after="120"/>
      </w:pPr>
      <w:r>
        <w:rPr>
          <w:b w:val="0"/>
          <w:i w:val="0"/>
        </w:rPr>
        <w:t>After the legacy payload writes 0xAABBCCDD to 0x20008000, the CPU continues executing the next instruction. The payload word at 0x20000004 contains both the STR instruction and the E7FE infinite branch. Because instruction fetches are word-aligned, the waveform repeatedly shows 0x20000004. This is normal post-success fetch behavior and should not be interpreted as another SRAM validation read or extra benchmark work.</w:t>
      </w:r>
    </w:p>
    <w:p>
      <w:pPr>
        <w:pStyle w:val="Heading1"/>
      </w:pPr>
      <w:r>
        <w:t>Limitations and Recommendations</w:t>
      </w:r>
    </w:p>
    <w:p>
      <w:pPr>
        <w:pStyle w:val="Heading2"/>
      </w:pPr>
      <w:r>
        <w:t>Limitations</w:t>
      </w:r>
    </w:p>
    <w:p>
      <w:pPr>
        <w:pStyle w:val="ListBullet"/>
      </w:pPr>
      <w:r>
        <w:t>The reported timing is simulation timing from testbench monitors, not silicon timing after synthesis, place-and-route, or real flash memory timing closure.</w:t>
      </w:r>
    </w:p>
    <w:p>
      <w:pPr>
        <w:pStyle w:val="ListBullet"/>
      </w:pPr>
      <w:r>
        <w:t>The common dataset is intentionally small at 16 bytes. It is good for architectural comparison, but larger payload sizes would better show scaling behavior.</w:t>
      </w:r>
    </w:p>
    <w:p>
      <w:pPr>
        <w:pStyle w:val="ListBullet"/>
      </w:pPr>
      <w:r>
        <w:t>The Verdi screenshots prove representative transactions. The text timing files are the authoritative numerical source for this report.</w:t>
      </w:r>
    </w:p>
    <w:p>
      <w:pPr>
        <w:pStyle w:val="ListBullet"/>
      </w:pPr>
      <w:r>
        <w:t>The dual-mode program and erase feature workload is separate from the read-speed benchmark, which is correct for fair read comparison.</w:t>
      </w:r>
    </w:p>
    <w:p>
      <w:pPr>
        <w:pStyle w:val="Heading2"/>
      </w:pPr>
      <w:r>
        <w:t>Recommended next steps</w:t>
      </w:r>
    </w:p>
    <w:p>
      <w:pPr>
        <w:pStyle w:val="ListBullet"/>
      </w:pPr>
      <w:r>
        <w:t>Repeat the same comparison with larger payload sizes such as 64 bytes, 256 bytes, and 1 KB to show throughput scaling.</w:t>
      </w:r>
    </w:p>
    <w:p>
      <w:pPr>
        <w:pStyle w:val="ListBullet"/>
      </w:pPr>
      <w:r>
        <w:t>Report both first-word latency and steady-state words-per-microsecond for XIP paths.</w:t>
      </w:r>
    </w:p>
    <w:p>
      <w:pPr>
        <w:pStyle w:val="ListBullet"/>
      </w:pPr>
      <w:r>
        <w:t>Keep the dual-mode read benchmark separate from the write/erase feature test in the final evaluation chapter.</w:t>
      </w:r>
    </w:p>
    <w:p>
      <w:pPr>
        <w:pStyle w:val="ListBullet"/>
      </w:pPr>
      <w:r>
        <w:t>Add a post-synthesis timing or gate-level simulation section if the final project scope requires implementation realism.</w:t>
      </w:r>
    </w:p>
    <w:p>
      <w:pPr>
        <w:pStyle w:val="ListBullet"/>
      </w:pPr>
      <w:r>
        <w:t>For the legacy path, keep copy time, SRAM execution time, and total boot-to-done time as separate report metrics.</w:t>
      </w:r>
    </w:p>
    <w:p>
      <w:pPr>
        <w:pStyle w:val="Heading1"/>
      </w:pPr>
      <w:r>
        <w:t>Appendix A: Source Signals and Monitor Points</w:t>
      </w:r>
    </w:p>
    <w:tbl>
      <w:tblPr>
        <w:tblW w:type="auto" w:w="0"/>
        <w:jc w:val="center"/>
        <w:tblLayout w:type="fixed"/>
        <w:tblLook w:firstColumn="1" w:firstRow="1" w:lastColumn="0" w:lastRow="0" w:noHBand="0" w:noVBand="1" w:val="04A0"/>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4680"/>
        <w:gridCol w:w="4680"/>
      </w:tblGrid>
      <w:tr>
        <w:trPr>
          <w:tblHeader w:val="true"/>
        </w:trPr>
        <w:tc>
          <w:tcPr>
            <w:tcW w:type="dxa" w:w="2880"/>
            <w:tcMar>
              <w:top w:w="80" w:type="dxa"/>
              <w:start w:w="120" w:type="dxa"/>
              <w:bottom w:w="80" w:type="dxa"/>
              <w:end w:w="120" w:type="dxa"/>
            </w:tcMar>
            <w:vAlign w:val="center"/>
            <w:shd w:fill="F2F4F7"/>
          </w:tcPr>
          <w:p>
            <w:pPr>
              <w:spacing w:after="0"/>
            </w:pPr>
            <w:r>
              <w:rPr>
                <w:rFonts w:ascii="Calibri" w:hAnsi="Calibri"/>
                <w:b/>
                <w:color w:val="0B2545"/>
                <w:sz w:val="19"/>
              </w:rPr>
              <w:t>Signal or variable</w:t>
            </w:r>
          </w:p>
        </w:tc>
        <w:tc>
          <w:tcPr>
            <w:tcW w:type="dxa" w:w="6192"/>
            <w:tcMar>
              <w:top w:w="80" w:type="dxa"/>
              <w:start w:w="120" w:type="dxa"/>
              <w:bottom w:w="80" w:type="dxa"/>
              <w:end w:w="120" w:type="dxa"/>
            </w:tcMar>
            <w:vAlign w:val="center"/>
            <w:shd w:fill="F2F4F7"/>
          </w:tcPr>
          <w:p>
            <w:pPr>
              <w:spacing w:after="0"/>
            </w:pPr>
            <w:r>
              <w:rPr>
                <w:rFonts w:ascii="Calibri" w:hAnsi="Calibri"/>
                <w:b/>
                <w:color w:val="0B2545"/>
                <w:sz w:val="19"/>
              </w:rPr>
              <w:t>Meaning</w:t>
            </w:r>
          </w:p>
        </w:tc>
      </w:tr>
      <w:tr>
        <w:tc>
          <w:tcPr>
            <w:tcW w:type="dxa" w:w="2880"/>
            <w:tcMar>
              <w:top w:w="80" w:type="dxa"/>
              <w:start w:w="120" w:type="dxa"/>
              <w:bottom w:w="80" w:type="dxa"/>
              <w:end w:w="120" w:type="dxa"/>
            </w:tcMar>
            <w:vAlign w:val="center"/>
          </w:tcPr>
          <w:p>
            <w:pPr>
              <w:spacing w:after="0"/>
            </w:pPr>
            <w:r>
              <w:rPr>
                <w:rFonts w:ascii="Calibri" w:hAnsi="Calibri"/>
                <w:sz w:val="19"/>
              </w:rPr>
              <w:t>reset_release_time</w:t>
            </w:r>
          </w:p>
        </w:tc>
        <w:tc>
          <w:tcPr>
            <w:tcW w:type="dxa" w:w="6192"/>
            <w:tcMar>
              <w:top w:w="80" w:type="dxa"/>
              <w:start w:w="120" w:type="dxa"/>
              <w:bottom w:w="80" w:type="dxa"/>
              <w:end w:w="120" w:type="dxa"/>
            </w:tcMar>
            <w:vAlign w:val="center"/>
          </w:tcPr>
          <w:p>
            <w:pPr>
              <w:spacing w:after="0"/>
            </w:pPr>
            <w:r>
              <w:rPr>
                <w:rFonts w:ascii="Calibri" w:hAnsi="Calibri"/>
                <w:sz w:val="19"/>
              </w:rPr>
              <w:t>Timestamp captured when reset is released and the CPU can begin boot execution.</w:t>
            </w:r>
          </w:p>
        </w:tc>
      </w:tr>
      <w:tr>
        <w:tc>
          <w:tcPr>
            <w:tcW w:type="dxa" w:w="2880"/>
            <w:tcMar>
              <w:top w:w="80" w:type="dxa"/>
              <w:start w:w="120" w:type="dxa"/>
              <w:bottom w:w="80" w:type="dxa"/>
              <w:end w:w="120" w:type="dxa"/>
            </w:tcMar>
            <w:vAlign w:val="center"/>
          </w:tcPr>
          <w:p>
            <w:pPr>
              <w:spacing w:after="0"/>
            </w:pPr>
            <w:r>
              <w:rPr>
                <w:rFonts w:ascii="Calibri" w:hAnsi="Calibri"/>
                <w:sz w:val="19"/>
              </w:rPr>
              <w:t>init_done_time</w:t>
            </w:r>
          </w:p>
        </w:tc>
        <w:tc>
          <w:tcPr>
            <w:tcW w:type="dxa" w:w="6192"/>
            <w:tcMar>
              <w:top w:w="80" w:type="dxa"/>
              <w:start w:w="120" w:type="dxa"/>
              <w:bottom w:w="80" w:type="dxa"/>
              <w:end w:w="120" w:type="dxa"/>
            </w:tcMar>
            <w:vAlign w:val="center"/>
          </w:tcPr>
          <w:p>
            <w:pPr>
              <w:spacing w:after="0"/>
            </w:pPr>
            <w:r>
              <w:rPr>
                <w:rFonts w:ascii="Calibri" w:hAnsi="Calibri"/>
                <w:sz w:val="19"/>
              </w:rPr>
              <w:t>Legacy: timestamp when the fourth payload word is written to SRAM at 0x2000000C.</w:t>
            </w:r>
          </w:p>
        </w:tc>
      </w:tr>
      <w:tr>
        <w:tc>
          <w:tcPr>
            <w:tcW w:type="dxa" w:w="2880"/>
            <w:tcMar>
              <w:top w:w="80" w:type="dxa"/>
              <w:start w:w="120" w:type="dxa"/>
              <w:bottom w:w="80" w:type="dxa"/>
              <w:end w:w="120" w:type="dxa"/>
            </w:tcMar>
            <w:vAlign w:val="center"/>
          </w:tcPr>
          <w:p>
            <w:pPr>
              <w:spacing w:after="0"/>
            </w:pPr>
            <w:r>
              <w:rPr>
                <w:rFonts w:ascii="Calibri" w:hAnsi="Calibri"/>
                <w:sz w:val="19"/>
              </w:rPr>
              <w:t>op_done_time</w:t>
            </w:r>
          </w:p>
        </w:tc>
        <w:tc>
          <w:tcPr>
            <w:tcW w:type="dxa" w:w="6192"/>
            <w:tcMar>
              <w:top w:w="80" w:type="dxa"/>
              <w:start w:w="120" w:type="dxa"/>
              <w:bottom w:w="80" w:type="dxa"/>
              <w:end w:w="120" w:type="dxa"/>
            </w:tcMar>
            <w:vAlign w:val="center"/>
          </w:tcPr>
          <w:p>
            <w:pPr>
              <w:spacing w:after="0"/>
            </w:pPr>
            <w:r>
              <w:rPr>
                <w:rFonts w:ascii="Calibri" w:hAnsi="Calibri"/>
                <w:sz w:val="19"/>
              </w:rPr>
              <w:t>Legacy: timestamp when the SRAM payload writes the magic completion marker.</w:t>
            </w:r>
          </w:p>
        </w:tc>
      </w:tr>
      <w:tr>
        <w:tc>
          <w:tcPr>
            <w:tcW w:type="dxa" w:w="2880"/>
            <w:tcMar>
              <w:top w:w="80" w:type="dxa"/>
              <w:start w:w="120" w:type="dxa"/>
              <w:bottom w:w="80" w:type="dxa"/>
              <w:end w:w="120" w:type="dxa"/>
            </w:tcMar>
            <w:vAlign w:val="center"/>
          </w:tcPr>
          <w:p>
            <w:pPr>
              <w:spacing w:after="0"/>
            </w:pPr>
            <w:r>
              <w:rPr>
                <w:rFonts w:ascii="Calibri" w:hAnsi="Calibri"/>
                <w:sz w:val="19"/>
              </w:rPr>
              <w:t>first_read_done_time</w:t>
            </w:r>
          </w:p>
        </w:tc>
        <w:tc>
          <w:tcPr>
            <w:tcW w:type="dxa" w:w="6192"/>
            <w:tcMar>
              <w:top w:w="80" w:type="dxa"/>
              <w:start w:w="120" w:type="dxa"/>
              <w:bottom w:w="80" w:type="dxa"/>
              <w:end w:w="120" w:type="dxa"/>
            </w:tcMar>
            <w:vAlign w:val="center"/>
          </w:tcPr>
          <w:p>
            <w:pPr>
              <w:spacing w:after="0"/>
            </w:pPr>
            <w:r>
              <w:rPr>
                <w:rFonts w:ascii="Calibri" w:hAnsi="Calibri"/>
                <w:sz w:val="19"/>
              </w:rPr>
              <w:t>Dual read benchmark: first successful read of the common dataset.</w:t>
            </w:r>
          </w:p>
        </w:tc>
      </w:tr>
      <w:tr>
        <w:tc>
          <w:tcPr>
            <w:tcW w:type="dxa" w:w="2880"/>
            <w:tcMar>
              <w:top w:w="80" w:type="dxa"/>
              <w:start w:w="120" w:type="dxa"/>
              <w:bottom w:w="80" w:type="dxa"/>
              <w:end w:w="120" w:type="dxa"/>
            </w:tcMar>
            <w:vAlign w:val="center"/>
          </w:tcPr>
          <w:p>
            <w:pPr>
              <w:spacing w:after="0"/>
            </w:pPr>
            <w:r>
              <w:rPr>
                <w:rFonts w:ascii="Calibri" w:hAnsi="Calibri"/>
                <w:sz w:val="19"/>
              </w:rPr>
              <w:t>all_reads_done_time</w:t>
            </w:r>
          </w:p>
        </w:tc>
        <w:tc>
          <w:tcPr>
            <w:tcW w:type="dxa" w:w="6192"/>
            <w:tcMar>
              <w:top w:w="80" w:type="dxa"/>
              <w:start w:w="120" w:type="dxa"/>
              <w:bottom w:w="80" w:type="dxa"/>
              <w:end w:w="120" w:type="dxa"/>
            </w:tcMar>
            <w:vAlign w:val="center"/>
          </w:tcPr>
          <w:p>
            <w:pPr>
              <w:spacing w:after="0"/>
            </w:pPr>
            <w:r>
              <w:rPr>
                <w:rFonts w:ascii="Calibri" w:hAnsi="Calibri"/>
                <w:sz w:val="19"/>
              </w:rPr>
              <w:t>Dual read benchmark: fourth successful read of the common dataset.</w:t>
            </w:r>
          </w:p>
        </w:tc>
      </w:tr>
      <w:tr>
        <w:tc>
          <w:tcPr>
            <w:tcW w:type="dxa" w:w="2880"/>
            <w:tcMar>
              <w:top w:w="80" w:type="dxa"/>
              <w:start w:w="120" w:type="dxa"/>
              <w:bottom w:w="80" w:type="dxa"/>
              <w:end w:w="120" w:type="dxa"/>
            </w:tcMar>
            <w:vAlign w:val="center"/>
          </w:tcPr>
          <w:p>
            <w:pPr>
              <w:spacing w:after="0"/>
            </w:pPr>
            <w:r>
              <w:rPr>
                <w:rFonts w:ascii="Calibri" w:hAnsi="Calibri"/>
                <w:sz w:val="19"/>
              </w:rPr>
              <w:t>done_marker_time</w:t>
            </w:r>
          </w:p>
        </w:tc>
        <w:tc>
          <w:tcPr>
            <w:tcW w:type="dxa" w:w="6192"/>
            <w:tcMar>
              <w:top w:w="80" w:type="dxa"/>
              <w:start w:w="120" w:type="dxa"/>
              <w:bottom w:w="80" w:type="dxa"/>
              <w:end w:w="120" w:type="dxa"/>
            </w:tcMar>
            <w:vAlign w:val="center"/>
          </w:tcPr>
          <w:p>
            <w:pPr>
              <w:spacing w:after="0"/>
            </w:pPr>
            <w:r>
              <w:rPr>
                <w:rFonts w:ascii="Calibri" w:hAnsi="Calibri"/>
                <w:sz w:val="19"/>
              </w:rPr>
              <w:t>Dual read benchmark: timestamp of the CPU's completion marker write.</w:t>
            </w:r>
          </w:p>
        </w:tc>
      </w:tr>
      <w:tr>
        <w:tc>
          <w:tcPr>
            <w:tcW w:type="dxa" w:w="2880"/>
            <w:tcMar>
              <w:top w:w="80" w:type="dxa"/>
              <w:start w:w="120" w:type="dxa"/>
              <w:bottom w:w="80" w:type="dxa"/>
              <w:end w:w="120" w:type="dxa"/>
            </w:tcMar>
            <w:vAlign w:val="center"/>
          </w:tcPr>
          <w:p>
            <w:pPr>
              <w:spacing w:after="0"/>
            </w:pPr>
            <w:r>
              <w:rPr>
                <w:rFonts w:ascii="Calibri" w:hAnsi="Calibri"/>
                <w:sz w:val="19"/>
              </w:rPr>
              <w:t>read_count</w:t>
            </w:r>
          </w:p>
        </w:tc>
        <w:tc>
          <w:tcPr>
            <w:tcW w:type="dxa" w:w="6192"/>
            <w:tcMar>
              <w:top w:w="80" w:type="dxa"/>
              <w:start w:w="120" w:type="dxa"/>
              <w:bottom w:w="80" w:type="dxa"/>
              <w:end w:w="120" w:type="dxa"/>
            </w:tcMar>
            <w:vAlign w:val="center"/>
          </w:tcPr>
          <w:p>
            <w:pPr>
              <w:spacing w:after="0"/>
            </w:pPr>
            <w:r>
              <w:rPr>
                <w:rFonts w:ascii="Calibri" w:hAnsi="Calibri"/>
                <w:sz w:val="19"/>
              </w:rPr>
              <w:t>Pure XIP and dual read monitors count the four expected flash read completions.</w:t>
            </w:r>
          </w:p>
        </w:tc>
      </w:tr>
    </w:tbl>
    <w:p>
      <w:pPr>
        <w:pStyle w:val="Heading1"/>
      </w:pPr>
      <w:r>
        <w:t>Appendix B: Result Text Extracts</w:t>
      </w:r>
    </w:p>
    <w:p>
      <w:pPr>
        <w:pStyle w:val="Heading2"/>
      </w:pPr>
      <w:r>
        <w:t>Legacy SPI</w:t>
      </w:r>
    </w:p>
    <w:p>
      <w:pPr>
        <w:spacing w:after="160"/>
      </w:pPr>
      <w:r>
        <w:rPr>
          <w:rFonts w:ascii="Courier New" w:hAnsi="Courier New"/>
          <w:sz w:val="17"/>
        </w:rPr>
        <w:t>*******************************************************</w:t>
        <w:br/>
      </w:r>
      <w:r>
        <w:rPr>
          <w:rFonts w:ascii="Courier New" w:hAnsi="Courier New"/>
          <w:sz w:val="17"/>
        </w:rPr>
        <w:t>[8110000] PPA BENCH SUCCESS: LEGACY SPI SHADOWING COMMON DATASET PASSED</w:t>
        <w:br/>
      </w:r>
      <w:r>
        <w:rPr>
          <w:rFonts w:ascii="Courier New" w:hAnsi="Courier New"/>
          <w:sz w:val="17"/>
        </w:rPr>
        <w:t>Copy time       : 7425000 ps</w:t>
        <w:br/>
      </w:r>
      <w:r>
        <w:rPr>
          <w:rFonts w:ascii="Courier New" w:hAnsi="Courier New"/>
          <w:sz w:val="17"/>
        </w:rPr>
        <w:t>Execution time  : 280000 ps</w:t>
        <w:br/>
      </w:r>
      <w:r>
        <w:rPr>
          <w:rFonts w:ascii="Courier New" w:hAnsi="Courier New"/>
          <w:sz w:val="17"/>
        </w:rPr>
        <w:t>Total boot-done : 7705000 ps</w:t>
        <w:br/>
      </w:r>
      <w:r>
        <w:rPr>
          <w:rFonts w:ascii="Courier New" w:hAnsi="Courier New"/>
          <w:sz w:val="17"/>
        </w:rPr>
        <w:t>The Cortex-M3 successfully woke up from ROM, used the</w:t>
        <w:br/>
      </w:r>
      <w:r>
        <w:rPr>
          <w:rFonts w:ascii="Courier New" w:hAnsi="Courier New"/>
          <w:sz w:val="17"/>
        </w:rPr>
        <w:t>Legacy SPI Controller to shadow 16 bytes of machine code</w:t>
        <w:br/>
      </w:r>
      <w:r>
        <w:rPr>
          <w:rFonts w:ascii="Courier New" w:hAnsi="Courier New"/>
          <w:sz w:val="17"/>
        </w:rPr>
        <w:t>from Flash into SRAM, jumped to 0x20000001, and executed</w:t>
        <w:br/>
      </w:r>
      <w:r>
        <w:rPr>
          <w:rFonts w:ascii="Courier New" w:hAnsi="Courier New"/>
          <w:sz w:val="17"/>
        </w:rPr>
        <w:t>the payload natively from SRAM!</w:t>
        <w:br/>
      </w:r>
      <w:r>
        <w:rPr>
          <w:rFonts w:ascii="Courier New" w:hAnsi="Courier New"/>
          <w:sz w:val="17"/>
        </w:rPr>
        <w:t>Caught Magic Word 0xaabbccdd at Address 0x20008000</w:t>
        <w:br/>
      </w:r>
      <w:r>
        <w:rPr>
          <w:rFonts w:ascii="Courier New" w:hAnsi="Courier New"/>
          <w:sz w:val="17"/>
        </w:rPr>
        <w:t>*******************************************************</w:t>
        <w:br/>
      </w:r>
    </w:p>
    <w:p>
      <w:pPr>
        <w:pStyle w:val="Heading2"/>
      </w:pPr>
      <w:r>
        <w:t>Pure XIP</w:t>
      </w:r>
    </w:p>
    <w:p>
      <w:pPr>
        <w:spacing w:after="160"/>
      </w:pPr>
      <w:r>
        <w:rPr>
          <w:rFonts w:ascii="Courier New" w:hAnsi="Courier New"/>
          <w:sz w:val="17"/>
        </w:rPr>
        <w:t>*******************************************************</w:t>
        <w:br/>
      </w:r>
      <w:r>
        <w:rPr>
          <w:rFonts w:ascii="Courier New" w:hAnsi="Courier New"/>
          <w:sz w:val="17"/>
        </w:rPr>
        <w:t>[3210000] PPA BENCH SUCCESS: PURE XIP DIRECT READ PASSED</w:t>
        <w:br/>
      </w:r>
      <w:r>
        <w:rPr>
          <w:rFonts w:ascii="Courier New" w:hAnsi="Courier New"/>
          <w:sz w:val="17"/>
        </w:rPr>
        <w:t>Init time       : 945000 ps</w:t>
        <w:br/>
      </w:r>
      <w:r>
        <w:rPr>
          <w:rFonts w:ascii="Courier New" w:hAnsi="Courier New"/>
          <w:sz w:val="17"/>
        </w:rPr>
        <w:t>Operation time  : 1500000 ps</w:t>
        <w:br/>
      </w:r>
      <w:r>
        <w:rPr>
          <w:rFonts w:ascii="Courier New" w:hAnsi="Courier New"/>
          <w:sz w:val="17"/>
        </w:rPr>
        <w:t>Total read time : 2445000 ps</w:t>
        <w:br/>
      </w:r>
      <w:r>
        <w:rPr>
          <w:rFonts w:ascii="Courier New" w:hAnsi="Courier New"/>
          <w:sz w:val="17"/>
        </w:rPr>
        <w:t>Marker latency  : 360000 ps</w:t>
        <w:br/>
      </w:r>
      <w:r>
        <w:rPr>
          <w:rFonts w:ascii="Courier New" w:hAnsi="Courier New"/>
          <w:sz w:val="17"/>
        </w:rPr>
        <w:t>*******************************************************</w:t>
        <w:br/>
      </w:r>
    </w:p>
    <w:p>
      <w:pPr>
        <w:pStyle w:val="Heading2"/>
      </w:pPr>
      <w:r>
        <w:t>Dual-mode read benchmark</w:t>
      </w:r>
    </w:p>
    <w:p>
      <w:pPr>
        <w:spacing w:after="160"/>
      </w:pPr>
      <w:r>
        <w:rPr>
          <w:rFonts w:ascii="Courier New" w:hAnsi="Courier New"/>
          <w:sz w:val="17"/>
        </w:rPr>
        <w:t>*******************************************************</w:t>
        <w:br/>
      </w:r>
      <w:r>
        <w:rPr>
          <w:rFonts w:ascii="Courier New" w:hAnsi="Courier New"/>
          <w:sz w:val="17"/>
        </w:rPr>
        <w:t>[3310000] DUAL MODE READ BENCH SUCCESS: COMMON 16-BYTE DATASET PASSED</w:t>
        <w:br/>
      </w:r>
      <w:r>
        <w:rPr>
          <w:rFonts w:ascii="Courier New" w:hAnsi="Courier New"/>
          <w:sz w:val="17"/>
        </w:rPr>
        <w:t>First read latency : 1045000 ps</w:t>
        <w:br/>
      </w:r>
      <w:r>
        <w:rPr>
          <w:rFonts w:ascii="Courier New" w:hAnsi="Courier New"/>
          <w:sz w:val="17"/>
        </w:rPr>
        <w:t>4-word read time   : 2545000 ps</w:t>
        <w:br/>
      </w:r>
      <w:r>
        <w:rPr>
          <w:rFonts w:ascii="Courier New" w:hAnsi="Courier New"/>
          <w:sz w:val="17"/>
        </w:rPr>
        <w:t>Post-read latency  : 360000 ps</w:t>
        <w:br/>
      </w:r>
      <w:r>
        <w:rPr>
          <w:rFonts w:ascii="Courier New" w:hAnsi="Courier New"/>
          <w:sz w:val="17"/>
        </w:rPr>
        <w:t>Total boot-to-done : 2905000 ps</w:t>
        <w:br/>
      </w:r>
      <w:r>
        <w:rPr>
          <w:rFonts w:ascii="Courier New" w:hAnsi="Courier New"/>
          <w:sz w:val="17"/>
        </w:rPr>
        <w:t>*******************************************************</w:t>
        <w:br/>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86069"/>
        <w:sz w:val="18"/>
      </w:rPr>
      <w:t>Prepared from VCS/Verdi results and RTL testbench evidence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86069"/>
        <w:sz w:val="18"/>
      </w:rPr>
      <w:t>Flash Controller Verification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