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MCTP Issue Matching Model</w:t>
      </w:r>
    </w:p>
    <w:p>
      <w:pPr>
        <w:spacing w:after="280"/>
      </w:pPr>
      <w:r>
        <w:rPr>
          <w:rFonts w:ascii="Calibri" w:hAnsi="Calibri"/>
          <w:color w:val="5C6670"/>
          <w:sz w:val="25"/>
        </w:rPr>
        <w:t>Функциональные контракты preprocessing-части и model-части</w:t>
      </w:r>
    </w:p>
    <w:p>
      <w:pPr>
        <w:pStyle w:val="Heading1"/>
        <w:keepNext/>
      </w:pPr>
      <w:r>
        <w:t>1. Воронка на одно обращение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Этап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Лимит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Результат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Вход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1 обращение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JSON с UID, sdDt, sdText, pathTree.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Фильтр входа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1 или 0 строк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Пустой, 'None' или конфиденциальный текст не идет в поиск; ответ будет без problems.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Окно истории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8 недель / 56 дней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Кандидаты: ВЫПОЛНЕНО &lt; sdDt и ВЫПОЛНЕНО &gt; sdDt - 56 дней.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Фильтр проблем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только registry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Кандидатная проблема должна быть в справочнике problems.xlsx.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Поиск похожих SD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до 30 на метод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Внутренне считаются TF-IDF и BM25; это не часть межсервисного контракта.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Признаки для модели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до 10 на метод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В model-часть уходит до 20 candidates на одно обращение.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Скоринг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до 20 candidates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CatBoost считает probability для каждого кандидата.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Итог</w:t>
            </w:r>
          </w:p>
        </w:tc>
        <w:tc>
          <w:tcPr>
            <w:tcW w:type="dxa" w:w="17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0..4 problems</w:t>
            </w:r>
          </w:p>
        </w:tc>
        <w:tc>
          <w:tcPr>
            <w:tcW w:type="dxa" w:w="57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Дедупликация по problemID, сортировка по problemProba, threshold, top-4.</w:t>
            </w:r>
          </w:p>
        </w:tc>
      </w:tr>
    </w:tbl>
    <w:p>
      <w:pPr>
        <w:spacing w:before="0" w:after="80" w:line="288" w:lineRule="auto"/>
      </w:pPr>
    </w:p>
    <w:p>
      <w:pPr>
        <w:pStyle w:val="Heading1"/>
        <w:keepNext/>
      </w:pPr>
      <w:r>
        <w:t>2. Input preprocessing-части</w:t>
      </w:r>
    </w:p>
    <w:p>
      <w:pPr>
        <w:spacing w:before="0" w:after="160" w:line="240" w:lineRule="auto"/>
        <w:shd w:fill="F7F9FC"/>
      </w:pPr>
      <w:r>
        <w:rPr>
          <w:rFonts w:ascii="Courier New" w:hAnsi="Courier New"/>
          <w:color w:val="141F2D"/>
          <w:sz w:val="16"/>
        </w:rPr>
        <w:t>{</w:t>
        <w:br/>
        <w:t xml:space="preserve">  "UID": 123456789,</w:t>
        <w:br/>
        <w:t xml:space="preserve">  "sdDt": "2026-03-16",</w:t>
        <w:br/>
        <w:t xml:space="preserve">  "sdText": "Не открывается операция в СБОЛ.про после выбора продукта.",</w:t>
        <w:br/>
        <w:t xml:space="preserve">  "pathTree": "СБОЛ.про / Продукт / Операция / Ошибка открытия"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700"/>
        <w:gridCol w:w="2200"/>
        <w:gridCol w:w="850"/>
        <w:gridCol w:w="461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Тип и ограничения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Обяз.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Описание</w:t>
            </w:r>
          </w:p>
        </w:tc>
      </w:tr>
      <w:tr>
        <w:tc>
          <w:tcPr>
            <w:tcW w:type="dxa" w:w="17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UID</w:t>
            </w:r>
          </w:p>
        </w:tc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number, 0..1 000 000 000</w:t>
            </w:r>
          </w:p>
        </w:tc>
        <w:tc>
          <w:tcPr>
            <w:tcW w:type="dxa" w:w="8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Да</w:t>
            </w:r>
          </w:p>
        </w:tc>
        <w:tc>
          <w:tcPr>
            <w:tcW w:type="dxa" w:w="46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Уникальный идентификатор входящего обращения.</w:t>
            </w:r>
          </w:p>
        </w:tc>
      </w:tr>
      <w:tr>
        <w:tc>
          <w:tcPr>
            <w:tcW w:type="dxa" w:w="17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sdDt</w:t>
            </w:r>
          </w:p>
        </w:tc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string, maxLength=10</w:t>
            </w:r>
          </w:p>
        </w:tc>
        <w:tc>
          <w:tcPr>
            <w:tcW w:type="dxa" w:w="8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Да</w:t>
            </w:r>
          </w:p>
        </w:tc>
        <w:tc>
          <w:tcPr>
            <w:tcW w:type="dxa" w:w="46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Дата обращения. Рекомендуемый формат: YYYY-MM-DD.</w:t>
            </w:r>
          </w:p>
        </w:tc>
      </w:tr>
      <w:tr>
        <w:tc>
          <w:tcPr>
            <w:tcW w:type="dxa" w:w="17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sdText</w:t>
            </w:r>
          </w:p>
        </w:tc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string, maxLength=3000</w:t>
            </w:r>
          </w:p>
        </w:tc>
        <w:tc>
          <w:tcPr>
            <w:tcW w:type="dxa" w:w="8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Да</w:t>
            </w:r>
          </w:p>
        </w:tc>
        <w:tc>
          <w:tcPr>
            <w:tcW w:type="dxa" w:w="46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Текст обращения; основной текст для поиска похожих исторических обращений.</w:t>
            </w:r>
          </w:p>
        </w:tc>
      </w:tr>
      <w:tr>
        <w:tc>
          <w:tcPr>
            <w:tcW w:type="dxa" w:w="17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pathTree</w:t>
            </w:r>
          </w:p>
        </w:tc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string, maxLength=3000</w:t>
            </w:r>
          </w:p>
        </w:tc>
        <w:tc>
          <w:tcPr>
            <w:tcW w:type="dxa" w:w="8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Да</w:t>
            </w:r>
          </w:p>
        </w:tc>
        <w:tc>
          <w:tcPr>
            <w:tcW w:type="dxa" w:w="46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Путь прохождения в графе; используется только на preprocessing-этапе для признаков по пути.</w:t>
            </w:r>
          </w:p>
        </w:tc>
      </w:tr>
    </w:tbl>
    <w:p>
      <w:pPr>
        <w:spacing w:before="0" w:after="80" w:line="288" w:lineRule="auto"/>
      </w:pPr>
    </w:p>
    <w:p>
      <w:pPr>
        <w:pStyle w:val="Heading1"/>
        <w:keepNext/>
      </w:pPr>
      <w:r>
        <w:t>3. Output preprocessing-части</w:t>
      </w:r>
    </w:p>
    <w:p>
      <w:pPr>
        <w:spacing w:before="0" w:after="160" w:line="240" w:lineRule="auto"/>
        <w:shd w:fill="F7F9FC"/>
      </w:pPr>
      <w:r>
        <w:rPr>
          <w:rFonts w:ascii="Courier New" w:hAnsi="Courier New"/>
          <w:color w:val="141F2D"/>
          <w:sz w:val="16"/>
        </w:rPr>
        <w:t>{</w:t>
        <w:br/>
        <w:t xml:space="preserve">  "UID": 123456789,</w:t>
        <w:br/>
        <w:t xml:space="preserve">  "sdDt": "2026-03-16",</w:t>
        <w:br/>
        <w:t xml:space="preserve">  "sdText": "Не открывается операция в СБОЛ.про после выбора продукта.",</w:t>
        <w:br/>
        <w:t xml:space="preserve">  "candidates": [</w:t>
        <w:br/>
        <w:t xml:space="preserve">    {</w:t>
        <w:br/>
        <w:t xml:space="preserve">      "problemID": 987654,</w:t>
        <w:br/>
        <w:t xml:space="preserve">      "problemDescription": "Ошибка открытия операции в СБОЛ.про.",</w:t>
        <w:br/>
        <w:t xml:space="preserve">      "problemTopic": "Ошибка операции",</w:t>
        <w:br/>
        <w:t xml:space="preserve">      "solvingProblem": "Исправление в маршруте операции",</w:t>
        <w:br/>
        <w:t xml:space="preserve">      "modelFeatures": {</w:t>
        <w:br/>
        <w:t xml:space="preserve">        "problem": 987654,</w:t>
        <w:br/>
        <w:t xml:space="preserve">        "similarity_d_p": 0.74,</w:t>
        <w:br/>
        <w:t xml:space="preserve">        "time_delta": 127.5,</w:t>
        <w:br/>
        <w:t xml:space="preserve">        "count_problems": 2,</w:t>
        <w:br/>
        <w:t xml:space="preserve">        "words_match": 42.86,</w:t>
        <w:br/>
        <w:t xml:space="preserve">        "words_count": 0.91,</w:t>
        <w:br/>
        <w:t xml:space="preserve">        "candidate_desc_length": 67,</w:t>
        <w:br/>
        <w:t xml:space="preserve">        "time_delta_log": 4.8559,</w:t>
        <w:br/>
        <w:t xml:space="preserve">        "words_match_path_path": 60.0,</w:t>
        <w:br/>
        <w:t xml:space="preserve">        "words_match_path": 14.29,</w:t>
        <w:br/>
        <w:t xml:space="preserve">        "unique_problems_count": 8</w:t>
        <w:br/>
        <w:t xml:space="preserve">      }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00"/>
        <w:gridCol w:w="1550"/>
        <w:gridCol w:w="800"/>
        <w:gridCol w:w="481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Обяз.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Описание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UID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Исходный идентификатор обращения; нужен model-части для ответа.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sdDt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Исходная дата обращения; возвращается в ответе без изменения.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sdText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Исходный текст обращения; возвращается в ответе без изменения.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candidates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array, 0..20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Кандидатные проблемы после preprocessing. Если кандидатов нет, массив пустой.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candidates[].problemID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ID кандидатной проблемы. Используется для дедупликации, ранжирования и ответа.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candidates[].problemDescription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string|null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Описание кандидатной проблемы из problems.xlsx; в ответе станет problemDescription.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candidates[].problemTopic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string|null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Тема кандидатной проблемы; в ответе станет problemTopic.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candidates[].solvingProblem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string|null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Постоянное решение; в ответе станет solvingProblem.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candidates[].modelFeatures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object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Только признаки, реально нужные CatBoost-модели для скоринга кандидата.</w:t>
            </w:r>
          </w:p>
        </w:tc>
      </w:tr>
    </w:tbl>
    <w:p>
      <w:pPr>
        <w:spacing w:before="0" w:after="80" w:line="28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900"/>
        <w:gridCol w:w="1550"/>
        <w:gridCol w:w="491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Признак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Описание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modelFeatures.problem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ID кандидатной проблемы. Может использоваться моделью как категориальный/числовой признак и нужен для связи с problemID.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modelFeatures.similarity_d_p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number, 0..1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Нормализованная близость sdText к описанию кандидатной проблемы.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modelFeatures.time_delta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number|null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Разница между датой обращения и датой оформления исторического кандидата, в часах.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modelFeatures.count_problems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integer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Сколько раз эта же проблема встретилась среди top-10 кандидатов метода поиска.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modelFeatures.words_match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Процент слов sdText, найденных в тексте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modelFeatures.words_count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Отношение количества слов sdText к количеству слов в описании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modelFeatures.candidate_desc_length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integer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Длина описания исторического кандидата в символах.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modelFeatures.time_delta_log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ln(time_delta + 1), если time_delta &gt; 0, иначе 0.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modelFeatures.words_match_path_path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Процент совпадения слов pathTree входа с путем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modelFeatures.words_match_path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Процент совпадения слов sdText с путем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modelFeatures.unique_problems_count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integer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Количество уникальных проблем среди candidates для текущего обращения.</w:t>
            </w:r>
          </w:p>
        </w:tc>
      </w:tr>
    </w:tbl>
    <w:p>
      <w:pPr>
        <w:spacing w:before="0" w:after="80" w:line="288" w:lineRule="auto"/>
      </w:pPr>
    </w:p>
    <w:p>
      <w:pPr>
        <w:pStyle w:val="Heading1"/>
        <w:keepNext/>
      </w:pPr>
      <w:r>
        <w:t>4. Input model-части</w:t>
      </w:r>
    </w:p>
    <w:p>
      <w:pPr>
        <w:spacing w:before="0" w:after="160" w:line="240" w:lineRule="auto"/>
        <w:shd w:fill="F7F9FC"/>
      </w:pPr>
      <w:r>
        <w:rPr>
          <w:rFonts w:ascii="Courier New" w:hAnsi="Courier New"/>
          <w:color w:val="141F2D"/>
          <w:sz w:val="16"/>
        </w:rPr>
        <w:t>{</w:t>
        <w:br/>
        <w:t xml:space="preserve">  "UID": 123456789,</w:t>
        <w:br/>
        <w:t xml:space="preserve">  "sdDt": "2026-03-16",</w:t>
        <w:br/>
        <w:t xml:space="preserve">  "sdText": "Не открывается операция в СБОЛ.про после выбора продукта.",</w:t>
        <w:br/>
        <w:t xml:space="preserve">  "candidates": [</w:t>
        <w:br/>
        <w:t xml:space="preserve">    {</w:t>
        <w:br/>
        <w:t xml:space="preserve">      "problemID": 987654,</w:t>
        <w:br/>
        <w:t xml:space="preserve">      "problemDescription": "Ошибка открытия операции в СБОЛ.про.",</w:t>
        <w:br/>
        <w:t xml:space="preserve">      "problemTopic": "Ошибка операции",</w:t>
        <w:br/>
        <w:t xml:space="preserve">      "solvingProblem": "Исправление в маршруте операции",</w:t>
        <w:br/>
        <w:t xml:space="preserve">      "modelFeatures": {</w:t>
        <w:br/>
        <w:t xml:space="preserve">        "problem": 987654,</w:t>
        <w:br/>
        <w:t xml:space="preserve">        "similarity_d_p": 0.74,</w:t>
        <w:br/>
        <w:t xml:space="preserve">        "time_delta": 127.5,</w:t>
        <w:br/>
        <w:t xml:space="preserve">        "count_problems": 2,</w:t>
        <w:br/>
        <w:t xml:space="preserve">        "words_match": 42.86,</w:t>
        <w:br/>
        <w:t xml:space="preserve">        "words_count": 0.91,</w:t>
        <w:br/>
        <w:t xml:space="preserve">        "candidate_desc_length": 67,</w:t>
        <w:br/>
        <w:t xml:space="preserve">        "time_delta_log": 4.8559,</w:t>
        <w:br/>
        <w:t xml:space="preserve">        "words_match_path_path": 60.0,</w:t>
        <w:br/>
        <w:t xml:space="preserve">        "words_match_path": 14.29,</w:t>
        <w:br/>
        <w:t xml:space="preserve">        "unique_problems_count": 8</w:t>
        <w:br/>
        <w:t xml:space="preserve">      }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Как используется model-частью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UID, sdDt, sdText</w:t>
            </w:r>
          </w:p>
        </w:tc>
        <w:tc>
          <w:tcPr>
            <w:tcW w:type="dxa" w:w="64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Не участвуют в CatBoost, но обязательны для сборки итогового public response.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candidates[].problemID</w:t>
            </w:r>
          </w:p>
        </w:tc>
        <w:tc>
          <w:tcPr>
            <w:tcW w:type="dxa" w:w="64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Ключ кандидатной проблемы: дедупликация, top-N и поле problemID в ответе.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candidates[].problemDescription</w:t>
            </w:r>
          </w:p>
        </w:tc>
        <w:tc>
          <w:tcPr>
            <w:tcW w:type="dxa" w:w="64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Не скорится; переносится в response как problemDescription.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candidates[].problemTopic</w:t>
            </w:r>
          </w:p>
        </w:tc>
        <w:tc>
          <w:tcPr>
            <w:tcW w:type="dxa" w:w="64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Не скорится; переносится в response как problemTopic.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candidates[].solvingProblem</w:t>
            </w:r>
          </w:p>
        </w:tc>
        <w:tc>
          <w:tcPr>
            <w:tcW w:type="dxa" w:w="64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Не скорится; переносится в response как solvingProblem.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candidates[].modelFeatures</w:t>
            </w:r>
          </w:p>
        </w:tc>
        <w:tc>
          <w:tcPr>
            <w:tcW w:type="dxa" w:w="646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7"/>
              </w:rPr>
              <w:t>Передаются в CatBoost predict_proba. Список признаков должен совпадать с feature_names_ модели.</w:t>
            </w:r>
          </w:p>
        </w:tc>
      </w:tr>
    </w:tbl>
    <w:p>
      <w:pPr>
        <w:spacing w:before="0" w:after="80" w:line="28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900"/>
        <w:gridCol w:w="1550"/>
        <w:gridCol w:w="491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Признак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Описание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modelFeatures.problem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ID кандидатной проблемы. Может использоваться моделью как категориальный/числовой признак и нужен для связи с problemID.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modelFeatures.similarity_d_p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number, 0..1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Нормализованная близость sdText к описанию кандидатной проблемы.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modelFeatures.time_delta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number|null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Разница между датой обращения и датой оформления исторического кандидата, в часах.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modelFeatures.count_problems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integer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Сколько раз эта же проблема встретилась среди top-10 кандидатов метода поиска.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modelFeatures.words_match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Процент слов sdText, найденных в тексте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modelFeatures.words_count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Отношение количества слов sdText к количеству слов в описании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modelFeatures.candidate_desc_length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integer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Длина описания исторического кандидата в символах.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modelFeatures.time_delta_log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ln(time_delta + 1), если time_delta &gt; 0, иначе 0.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modelFeatures.words_match_path_path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Процент совпадения слов pathTree входа с путем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modelFeatures.words_match_path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Процент совпадения слов sdText с путем исторического кандидата.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modelFeatures.unique_problems_count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integer</w:t>
            </w:r>
          </w:p>
        </w:tc>
        <w:tc>
          <w:tcPr>
            <w:tcW w:type="dxa" w:w="49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Количество уникальных проблем среди candidates для текущего обращения.</w:t>
            </w:r>
          </w:p>
        </w:tc>
      </w:tr>
    </w:tbl>
    <w:p>
      <w:pPr>
        <w:spacing w:before="0" w:after="80" w:line="288" w:lineRule="auto"/>
      </w:pPr>
    </w:p>
    <w:p>
      <w:pPr>
        <w:pStyle w:val="Heading1"/>
        <w:keepNext/>
      </w:pPr>
      <w:r>
        <w:t>5. Output model-части</w:t>
      </w:r>
    </w:p>
    <w:p>
      <w:pPr>
        <w:spacing w:before="0" w:after="160" w:line="240" w:lineRule="auto"/>
        <w:shd w:fill="F7F9FC"/>
      </w:pPr>
      <w:r>
        <w:rPr>
          <w:rFonts w:ascii="Courier New" w:hAnsi="Courier New"/>
          <w:color w:val="141F2D"/>
          <w:sz w:val="16"/>
        </w:rPr>
        <w:t>{</w:t>
        <w:br/>
        <w:t xml:space="preserve">  "UID": 123456789,</w:t>
        <w:br/>
        <w:t xml:space="preserve">  "sdDt": "2026-03-16",</w:t>
        <w:br/>
        <w:t xml:space="preserve">  "sdText": "Не открывается операция в СБОЛ.про после выбора продукта.",</w:t>
        <w:br/>
        <w:t xml:space="preserve">  "problems": [</w:t>
        <w:br/>
        <w:t xml:space="preserve">    {</w:t>
        <w:br/>
        <w:t xml:space="preserve">      "problemProba": 0.9342,</w:t>
        <w:br/>
        <w:t xml:space="preserve">      "problemID": 987654,</w:t>
        <w:br/>
        <w:t xml:space="preserve">      "problemDescription": "Ошибка открытия операции в СБОЛ.про.",</w:t>
        <w:br/>
        <w:t xml:space="preserve">      "problemTopic": "Ошибка операции",</w:t>
        <w:br/>
        <w:t xml:space="preserve">      "solvingProblem": "Исправление в маршруте операции"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00"/>
        <w:gridCol w:w="1550"/>
        <w:gridCol w:w="800"/>
        <w:gridCol w:w="481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Обяз.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Описание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UID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Исходный UID.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sdDt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Исходная дата обращения.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sdText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Исходный текст обращения.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problems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array, 0..4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Итоговый список проблем после CatBoost, threshold, дедупликации и top-N.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problems[].problemProba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number, 0..1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Вероятность кандидата по CatBoost.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problems[].problemID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number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ID найденной проблемы.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problems[].problemDescription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Описание найденной проблемы. Если значения нет, возвращается 'Не задано'.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problems[].problemTopic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Тема найденной проблемы. Если значения нет, возвращается 'Не задано'.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problems[].solvingProblem</w:t>
            </w:r>
          </w:p>
        </w:tc>
        <w:tc>
          <w:tcPr>
            <w:tcW w:type="dxa" w:w="155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string</w:t>
            </w:r>
          </w:p>
        </w:tc>
        <w:tc>
          <w:tcPr>
            <w:tcW w:type="dxa" w:w="80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Да</w:t>
            </w:r>
          </w:p>
        </w:tc>
        <w:tc>
          <w:tcPr>
            <w:tcW w:type="dxa" w:w="48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Постоянное решение. Если значения нет, возвращается 'Не задано'.</w:t>
            </w:r>
          </w:p>
        </w:tc>
      </w:tr>
    </w:tbl>
    <w:p>
      <w:pPr>
        <w:spacing w:before="0" w:after="80" w:line="288" w:lineRule="auto"/>
      </w:pPr>
    </w:p>
    <w:p>
      <w:pPr>
        <w:pStyle w:val="Heading1"/>
        <w:keepNext/>
      </w:pPr>
      <w:r>
        <w:t>6. Что не входит в межсервисный контракт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050"/>
        <w:gridCol w:w="6310"/>
      </w:tblGrid>
      <w:tr>
        <w:trPr>
          <w:tblHeader w:val="true"/>
        </w:trPr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Не передаем</w:t>
            </w:r>
          </w:p>
        </w:tc>
        <w:tc>
          <w:tcPr>
            <w:tcW w:type="dxa" w:w="6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Почему</w:t>
            </w:r>
          </w:p>
        </w:tc>
      </w:tr>
      <w:tr>
        <w:tc>
          <w:tcPr>
            <w:tcW w:type="dxa" w:w="305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Названия методов поиска: bm25, tfidf</w:t>
            </w:r>
          </w:p>
        </w:tc>
        <w:tc>
          <w:tcPr>
            <w:tcW w:type="dxa" w:w="63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Это внутренняя реализация preprocessing. Model-части нужны готовые candidates и modelFeatures.</w:t>
            </w:r>
          </w:p>
        </w:tc>
      </w:tr>
      <w:tr>
        <w:tc>
          <w:tcPr>
            <w:tcW w:type="dxa" w:w="305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schemaVersion, sourceService, targetService</w:t>
            </w:r>
          </w:p>
        </w:tc>
        <w:tc>
          <w:tcPr>
            <w:tcW w:type="dxa" w:w="63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Не являются функциональными данными для текущей задачи.</w:t>
            </w:r>
          </w:p>
        </w:tc>
      </w:tr>
      <w:tr>
        <w:tc>
          <w:tcPr>
            <w:tcW w:type="dxa" w:w="305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pathTree после preprocessing</w:t>
            </w:r>
          </w:p>
        </w:tc>
        <w:tc>
          <w:tcPr>
            <w:tcW w:type="dxa" w:w="63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Путь уже превращен в признаки words_match_path_path и words_match_path; в model output путь не возвращается.</w:t>
            </w:r>
          </w:p>
        </w:tc>
      </w:tr>
      <w:tr>
        <w:tc>
          <w:tcPr>
            <w:tcW w:type="dxa" w:w="305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description_candidate</w:t>
            </w:r>
          </w:p>
        </w:tc>
        <w:tc>
          <w:tcPr>
            <w:tcW w:type="dxa" w:w="63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Нужно только для расчета признаков внутри preprocessing; model output его не использует.</w:t>
            </w:r>
          </w:p>
        </w:tc>
      </w:tr>
      <w:tr>
        <w:tc>
          <w:tcPr>
            <w:tcW w:type="dxa" w:w="305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problem_true, target, has_problem</w:t>
            </w:r>
          </w:p>
        </w:tc>
        <w:tc>
          <w:tcPr>
            <w:tcW w:type="dxa" w:w="63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Это offline/training-поля. Для online-контракта они не нужны и не должны идти между частями.</w:t>
            </w:r>
          </w:p>
        </w:tc>
      </w:tr>
      <w:tr>
        <w:tc>
          <w:tcPr>
            <w:tcW w:type="dxa" w:w="3050"/>
            <w:shd w:fill="F4F6F8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date_time/current_id/id_sd как отдельные поля кандидата</w:t>
            </w:r>
          </w:p>
        </w:tc>
        <w:tc>
          <w:tcPr>
            <w:tcW w:type="dxa" w:w="6310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8212B"/>
                <w:sz w:val="16"/>
              </w:rPr>
              <w:t>Для одиночного public request достаточно UID/sdDt на верхнем уровне; группировка идет по одному запросу.</w:t>
            </w:r>
          </w:p>
        </w:tc>
      </w:tr>
    </w:tbl>
    <w:p>
      <w:pPr>
        <w:spacing w:before="0" w:after="80" w:line="288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0"/>
        <w:sz w:val="17"/>
      </w:rPr>
      <w:t>Input preprocessing -&gt; output preprocessing -&gt; input model -&gt; output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C6670"/>
        <w:sz w:val="17"/>
      </w:rPr>
      <w:t>MCTP Issue Matching Model | функциональные контракты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