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4C8B" w14:textId="77777777" w:rsidR="000241F5" w:rsidRPr="000241F5" w:rsidRDefault="000241F5" w:rsidP="000241F5">
      <w:pPr>
        <w:rPr>
          <w:rFonts w:ascii="Georgia" w:hAnsi="Georgia"/>
          <w:b/>
          <w:bCs/>
          <w:sz w:val="36"/>
          <w:szCs w:val="36"/>
          <w:lang w:val="en-DK"/>
        </w:rPr>
      </w:pPr>
      <w:r w:rsidRPr="000241F5">
        <w:rPr>
          <w:rFonts w:ascii="Georgia" w:hAnsi="Georgia"/>
          <w:b/>
          <w:bCs/>
          <w:sz w:val="36"/>
          <w:szCs w:val="36"/>
          <w:lang w:val="en-DK"/>
        </w:rPr>
        <w:t>A Layered Market-Graph + Risk-Aware Control Framework</w:t>
      </w:r>
    </w:p>
    <w:p w14:paraId="35984D7C" w14:textId="77777777" w:rsidR="000241F5" w:rsidRPr="000241F5" w:rsidRDefault="000241F5" w:rsidP="00B0677C">
      <w:pPr>
        <w:spacing w:line="240" w:lineRule="auto"/>
        <w:rPr>
          <w:rFonts w:ascii="Georgia" w:hAnsi="Georgia"/>
          <w:sz w:val="20"/>
          <w:szCs w:val="20"/>
          <w:lang w:val="en-DK"/>
        </w:rPr>
      </w:pPr>
      <w:r w:rsidRPr="000241F5">
        <w:rPr>
          <w:rFonts w:ascii="Georgia" w:hAnsi="Georgia"/>
          <w:b/>
          <w:bCs/>
          <w:sz w:val="20"/>
          <w:szCs w:val="20"/>
          <w:lang w:val="en-DK"/>
        </w:rPr>
        <w:t>Thesis.</w:t>
      </w:r>
      <w:r w:rsidRPr="000241F5">
        <w:rPr>
          <w:rFonts w:ascii="Georgia" w:hAnsi="Georgia"/>
          <w:sz w:val="20"/>
          <w:szCs w:val="20"/>
          <w:lang w:val="en-DK"/>
        </w:rPr>
        <w:t xml:space="preserve"> Markets are </w:t>
      </w:r>
      <w:proofErr w:type="spellStart"/>
      <w:r w:rsidRPr="000241F5">
        <w:rPr>
          <w:rFonts w:ascii="Georgia" w:hAnsi="Georgia"/>
          <w:sz w:val="20"/>
          <w:szCs w:val="20"/>
          <w:lang w:val="en-DK"/>
        </w:rPr>
        <w:t>modeled</w:t>
      </w:r>
      <w:proofErr w:type="spellEnd"/>
      <w:r w:rsidRPr="000241F5">
        <w:rPr>
          <w:rFonts w:ascii="Georgia" w:hAnsi="Georgia"/>
          <w:sz w:val="20"/>
          <w:szCs w:val="20"/>
          <w:lang w:val="en-DK"/>
        </w:rPr>
        <w:t xml:space="preserve"> as a coupled, time-varying system where assets, agents, information and trading frictions co-evolve. We represent this with (</w:t>
      </w:r>
      <w:proofErr w:type="spellStart"/>
      <w:r w:rsidRPr="000241F5">
        <w:rPr>
          <w:rFonts w:ascii="Georgia" w:hAnsi="Georgia"/>
          <w:sz w:val="20"/>
          <w:szCs w:val="20"/>
          <w:lang w:val="en-DK"/>
        </w:rPr>
        <w:t>i</w:t>
      </w:r>
      <w:proofErr w:type="spellEnd"/>
      <w:r w:rsidRPr="000241F5">
        <w:rPr>
          <w:rFonts w:ascii="Georgia" w:hAnsi="Georgia"/>
          <w:sz w:val="20"/>
          <w:szCs w:val="20"/>
          <w:lang w:val="en-DK"/>
        </w:rPr>
        <w:t xml:space="preserve">) an </w:t>
      </w:r>
      <w:r w:rsidRPr="000241F5">
        <w:rPr>
          <w:rFonts w:ascii="Georgia" w:hAnsi="Georgia"/>
          <w:b/>
          <w:bCs/>
          <w:sz w:val="20"/>
          <w:szCs w:val="20"/>
          <w:lang w:val="en-DK"/>
        </w:rPr>
        <w:t>assets-and-markets knowledge graph</w:t>
      </w:r>
      <w:r w:rsidRPr="000241F5">
        <w:rPr>
          <w:rFonts w:ascii="Georgia" w:hAnsi="Georgia"/>
          <w:sz w:val="20"/>
          <w:szCs w:val="20"/>
          <w:lang w:val="en-DK"/>
        </w:rPr>
        <w:t xml:space="preserve">, (ii) an </w:t>
      </w:r>
      <w:proofErr w:type="gramStart"/>
      <w:r w:rsidRPr="000241F5">
        <w:rPr>
          <w:rFonts w:ascii="Georgia" w:hAnsi="Georgia"/>
          <w:b/>
          <w:bCs/>
          <w:sz w:val="20"/>
          <w:szCs w:val="20"/>
          <w:lang w:val="en-DK"/>
        </w:rPr>
        <w:t>agents</w:t>
      </w:r>
      <w:proofErr w:type="gramEnd"/>
      <w:r w:rsidRPr="000241F5">
        <w:rPr>
          <w:rFonts w:ascii="Georgia" w:hAnsi="Georgia"/>
          <w:b/>
          <w:bCs/>
          <w:sz w:val="20"/>
          <w:szCs w:val="20"/>
          <w:lang w:val="en-DK"/>
        </w:rPr>
        <w:t xml:space="preserve"> graph</w:t>
      </w:r>
      <w:r w:rsidRPr="000241F5">
        <w:rPr>
          <w:rFonts w:ascii="Georgia" w:hAnsi="Georgia"/>
          <w:sz w:val="20"/>
          <w:szCs w:val="20"/>
          <w:lang w:val="en-DK"/>
        </w:rPr>
        <w:t xml:space="preserve">, (iii) a </w:t>
      </w:r>
      <w:r w:rsidRPr="000241F5">
        <w:rPr>
          <w:rFonts w:ascii="Georgia" w:hAnsi="Georgia"/>
          <w:b/>
          <w:bCs/>
          <w:sz w:val="20"/>
          <w:szCs w:val="20"/>
          <w:lang w:val="en-DK"/>
        </w:rPr>
        <w:t>rule/constraint layer</w:t>
      </w:r>
      <w:r w:rsidRPr="000241F5">
        <w:rPr>
          <w:rFonts w:ascii="Georgia" w:hAnsi="Georgia"/>
          <w:sz w:val="20"/>
          <w:szCs w:val="20"/>
          <w:lang w:val="en-DK"/>
        </w:rPr>
        <w:t xml:space="preserve">, and (iv) a </w:t>
      </w:r>
      <w:r w:rsidRPr="000241F5">
        <w:rPr>
          <w:rFonts w:ascii="Georgia" w:hAnsi="Georgia"/>
          <w:b/>
          <w:bCs/>
          <w:sz w:val="20"/>
          <w:szCs w:val="20"/>
          <w:lang w:val="en-DK"/>
        </w:rPr>
        <w:t>multi-layer value surface</w:t>
      </w:r>
      <w:r w:rsidRPr="000241F5">
        <w:rPr>
          <w:rFonts w:ascii="Georgia" w:hAnsi="Georgia"/>
          <w:sz w:val="20"/>
          <w:szCs w:val="20"/>
          <w:lang w:val="en-DK"/>
        </w:rPr>
        <w:t xml:space="preserve"> (fundamental </w:t>
      </w:r>
      <w:r w:rsidRPr="000241F5">
        <w:rPr>
          <w:rFonts w:ascii="Times New Roman" w:hAnsi="Times New Roman" w:cs="Times New Roman"/>
          <w:sz w:val="20"/>
          <w:szCs w:val="20"/>
          <w:lang w:val="en-DK"/>
        </w:rPr>
        <w:t>→</w:t>
      </w:r>
      <w:r w:rsidRPr="000241F5">
        <w:rPr>
          <w:rFonts w:ascii="Georgia" w:hAnsi="Georgia"/>
          <w:sz w:val="20"/>
          <w:szCs w:val="20"/>
          <w:lang w:val="en-DK"/>
        </w:rPr>
        <w:t xml:space="preserve"> financial-conditions </w:t>
      </w:r>
      <w:r w:rsidRPr="000241F5">
        <w:rPr>
          <w:rFonts w:ascii="Times New Roman" w:hAnsi="Times New Roman" w:cs="Times New Roman"/>
          <w:sz w:val="20"/>
          <w:szCs w:val="20"/>
          <w:lang w:val="en-DK"/>
        </w:rPr>
        <w:t>→</w:t>
      </w:r>
      <w:r w:rsidRPr="000241F5">
        <w:rPr>
          <w:rFonts w:ascii="Georgia" w:hAnsi="Georgia"/>
          <w:sz w:val="20"/>
          <w:szCs w:val="20"/>
          <w:lang w:val="en-DK"/>
        </w:rPr>
        <w:t xml:space="preserve"> information/sentiment </w:t>
      </w:r>
      <w:r w:rsidRPr="000241F5">
        <w:rPr>
          <w:rFonts w:ascii="Times New Roman" w:hAnsi="Times New Roman" w:cs="Times New Roman"/>
          <w:sz w:val="20"/>
          <w:szCs w:val="20"/>
          <w:lang w:val="en-DK"/>
        </w:rPr>
        <w:t>→</w:t>
      </w:r>
      <w:r w:rsidRPr="000241F5">
        <w:rPr>
          <w:rFonts w:ascii="Georgia" w:hAnsi="Georgia"/>
          <w:sz w:val="20"/>
          <w:szCs w:val="20"/>
          <w:lang w:val="en-DK"/>
        </w:rPr>
        <w:t xml:space="preserve"> interaction/price). The layers evolve jointly through feedback loops, allowing macro conditions and microstructure to shape each other. </w:t>
      </w:r>
    </w:p>
    <w:p w14:paraId="56FB2326" w14:textId="77777777" w:rsidR="00ED334F" w:rsidRDefault="000241F5" w:rsidP="00B0677C">
      <w:pPr>
        <w:spacing w:line="240" w:lineRule="auto"/>
        <w:rPr>
          <w:rFonts w:ascii="Georgia" w:hAnsi="Georgia"/>
          <w:lang w:val="en-DK"/>
        </w:rPr>
      </w:pPr>
      <w:r w:rsidRPr="000241F5">
        <w:rPr>
          <w:rFonts w:ascii="Georgia" w:hAnsi="Georgia"/>
          <w:b/>
          <w:bCs/>
          <w:sz w:val="24"/>
          <w:szCs w:val="24"/>
          <w:lang w:val="en-DK"/>
        </w:rPr>
        <w:t>State representation.</w:t>
      </w:r>
    </w:p>
    <w:p w14:paraId="1743AFC1" w14:textId="77777777" w:rsidR="00ED334F" w:rsidRPr="00167B41" w:rsidRDefault="000241F5" w:rsidP="00B0677C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sz w:val="20"/>
          <w:szCs w:val="20"/>
          <w:lang w:val="en-DK"/>
        </w:rPr>
      </w:pPr>
      <w:r w:rsidRPr="00167B41">
        <w:rPr>
          <w:rFonts w:ascii="Georgia" w:hAnsi="Georgia"/>
          <w:i/>
          <w:iCs/>
          <w:sz w:val="20"/>
          <w:szCs w:val="20"/>
          <w:lang w:val="en-DK"/>
        </w:rPr>
        <w:t>Assets graph.</w:t>
      </w:r>
      <w:r w:rsidRPr="00167B41">
        <w:rPr>
          <w:rFonts w:ascii="Georgia" w:hAnsi="Georgia"/>
          <w:sz w:val="20"/>
          <w:szCs w:val="20"/>
          <w:lang w:val="en-DK"/>
        </w:rPr>
        <w:t xml:space="preserve"> Nodes are instruments; edges encode listings, membership (e.g., index–constituent), correlations/causal ties, and derivative links; nodes carry fundamentals (sector, currency, earnings, credit, etc.). This structure supports diffusion/contagion of information and shocks across markets. </w:t>
      </w:r>
    </w:p>
    <w:p w14:paraId="7593D002" w14:textId="77777777" w:rsidR="00ED334F" w:rsidRPr="00167B41" w:rsidRDefault="000241F5" w:rsidP="00B0677C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sz w:val="20"/>
          <w:szCs w:val="20"/>
          <w:lang w:val="en-DK"/>
        </w:rPr>
      </w:pPr>
      <w:r w:rsidRPr="00167B41">
        <w:rPr>
          <w:rFonts w:ascii="Georgia" w:hAnsi="Georgia"/>
          <w:i/>
          <w:iCs/>
          <w:sz w:val="20"/>
          <w:szCs w:val="20"/>
          <w:lang w:val="en-DK"/>
        </w:rPr>
        <w:t>Agents graph.</w:t>
      </w:r>
      <w:r w:rsidRPr="00167B41">
        <w:rPr>
          <w:rFonts w:ascii="Georgia" w:hAnsi="Georgia"/>
          <w:sz w:val="20"/>
          <w:szCs w:val="20"/>
          <w:lang w:val="en-DK"/>
        </w:rPr>
        <w:t xml:space="preserve"> Links capture information sharing, competition and coalitions; utilities/constraints live on the graph and can be extended to complex-valued states when phase/reliability matters. </w:t>
      </w:r>
    </w:p>
    <w:p w14:paraId="2C617567" w14:textId="4F7AE245" w:rsidR="000241F5" w:rsidRPr="00167B41" w:rsidRDefault="000241F5" w:rsidP="00B0677C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sz w:val="20"/>
          <w:szCs w:val="20"/>
          <w:lang w:val="en-DK"/>
        </w:rPr>
      </w:pPr>
      <w:r w:rsidRPr="00167B41">
        <w:rPr>
          <w:rFonts w:ascii="Georgia" w:hAnsi="Georgia"/>
          <w:i/>
          <w:iCs/>
          <w:sz w:val="20"/>
          <w:szCs w:val="20"/>
          <w:lang w:val="en-DK"/>
        </w:rPr>
        <w:t>Layered value surface.</w:t>
      </w:r>
      <w:r w:rsidRPr="00167B41">
        <w:rPr>
          <w:rFonts w:ascii="Georgia" w:hAnsi="Georgia"/>
          <w:sz w:val="20"/>
          <w:szCs w:val="20"/>
          <w:lang w:val="en-DK"/>
        </w:rPr>
        <w:t xml:space="preserve"> For each asset and time, we maintain fundamental, </w:t>
      </w:r>
      <w:r w:rsidR="00B0677C" w:rsidRPr="00167B41">
        <w:rPr>
          <w:rFonts w:ascii="Georgia" w:hAnsi="Georgia"/>
          <w:sz w:val="20"/>
          <w:szCs w:val="20"/>
          <w:lang w:val="en-DK"/>
        </w:rPr>
        <w:t>financially adjusted</w:t>
      </w:r>
      <w:r w:rsidRPr="00167B41">
        <w:rPr>
          <w:rFonts w:ascii="Georgia" w:hAnsi="Georgia"/>
          <w:sz w:val="20"/>
          <w:szCs w:val="20"/>
          <w:lang w:val="en-DK"/>
        </w:rPr>
        <w:t xml:space="preserve">, info-adjusted, and interaction/price layers. Gaps between layers diagnose sentiment, liquidity and mispricing; the surface is </w:t>
      </w:r>
      <w:proofErr w:type="spellStart"/>
      <w:r w:rsidRPr="00167B41">
        <w:rPr>
          <w:rFonts w:ascii="Georgia" w:hAnsi="Georgia"/>
          <w:sz w:val="20"/>
          <w:szCs w:val="20"/>
          <w:lang w:val="en-DK"/>
        </w:rPr>
        <w:t>discretized</w:t>
      </w:r>
      <w:proofErr w:type="spellEnd"/>
      <w:r w:rsidRPr="00167B41">
        <w:rPr>
          <w:rFonts w:ascii="Georgia" w:hAnsi="Georgia"/>
          <w:sz w:val="20"/>
          <w:szCs w:val="20"/>
          <w:lang w:val="en-DK"/>
        </w:rPr>
        <w:t xml:space="preserve"> over the asset network for estimation and visualization. </w:t>
      </w:r>
    </w:p>
    <w:p w14:paraId="2506C14E" w14:textId="77777777" w:rsidR="000241F5" w:rsidRPr="000241F5" w:rsidRDefault="000241F5" w:rsidP="00B0677C">
      <w:pPr>
        <w:spacing w:line="240" w:lineRule="auto"/>
        <w:rPr>
          <w:rFonts w:ascii="Georgia" w:hAnsi="Georgia"/>
          <w:sz w:val="20"/>
          <w:szCs w:val="20"/>
          <w:lang w:val="en-DK"/>
        </w:rPr>
      </w:pPr>
      <w:r w:rsidRPr="000241F5">
        <w:rPr>
          <w:rFonts w:ascii="Georgia" w:hAnsi="Georgia"/>
          <w:b/>
          <w:bCs/>
          <w:lang w:val="en-DK"/>
        </w:rPr>
        <w:t>Dynamics.</w:t>
      </w:r>
      <w:r w:rsidRPr="000241F5">
        <w:rPr>
          <w:rFonts w:ascii="Georgia" w:hAnsi="Georgia"/>
          <w:lang w:val="en-DK"/>
        </w:rPr>
        <w:t xml:space="preserve"> </w:t>
      </w:r>
      <w:r w:rsidRPr="000241F5">
        <w:rPr>
          <w:rFonts w:ascii="Georgia" w:hAnsi="Georgia"/>
          <w:sz w:val="20"/>
          <w:szCs w:val="20"/>
          <w:lang w:val="en-DK"/>
        </w:rPr>
        <w:t xml:space="preserve">We work in discrete time; each step updates data/features, propagates value across the graph (diffusion + source terms), updates agent states, and closes the feedback loop. Discrete </w:t>
      </w:r>
      <w:r w:rsidRPr="000241F5">
        <w:rPr>
          <w:rFonts w:ascii="Georgia" w:hAnsi="Georgia"/>
          <w:b/>
          <w:bCs/>
          <w:sz w:val="20"/>
          <w:szCs w:val="20"/>
          <w:lang w:val="en-DK"/>
        </w:rPr>
        <w:t>hybrid jumps</w:t>
      </w:r>
      <w:r w:rsidRPr="000241F5">
        <w:rPr>
          <w:rFonts w:ascii="Georgia" w:hAnsi="Georgia"/>
          <w:sz w:val="20"/>
          <w:szCs w:val="20"/>
          <w:lang w:val="en-DK"/>
        </w:rPr>
        <w:t xml:space="preserve"> (earnings, policy, rebalances) switch system “modes” with reset maps that carry value functions and re-wire network links when topology/metrics change. </w:t>
      </w:r>
    </w:p>
    <w:p w14:paraId="2CC5E0F9" w14:textId="6355ADE2" w:rsidR="000241F5" w:rsidRPr="000241F5" w:rsidRDefault="000241F5" w:rsidP="00B0677C">
      <w:pPr>
        <w:spacing w:line="240" w:lineRule="auto"/>
        <w:rPr>
          <w:rFonts w:ascii="Georgia" w:hAnsi="Georgia"/>
          <w:sz w:val="20"/>
          <w:szCs w:val="20"/>
          <w:lang w:val="en-DK"/>
        </w:rPr>
      </w:pPr>
      <w:r w:rsidRPr="000241F5">
        <w:rPr>
          <w:rFonts w:ascii="Georgia" w:hAnsi="Georgia"/>
          <w:b/>
          <w:bCs/>
          <w:lang w:val="en-DK"/>
        </w:rPr>
        <w:t>Decision architecture</w:t>
      </w:r>
      <w:r w:rsidRPr="000241F5">
        <w:rPr>
          <w:rFonts w:ascii="Georgia" w:hAnsi="Georgia"/>
          <w:b/>
          <w:bCs/>
          <w:sz w:val="20"/>
          <w:szCs w:val="20"/>
          <w:lang w:val="en-DK"/>
        </w:rPr>
        <w:t>.</w:t>
      </w:r>
      <w:r w:rsidRPr="000241F5">
        <w:rPr>
          <w:rFonts w:ascii="Georgia" w:hAnsi="Georgia"/>
          <w:sz w:val="20"/>
          <w:szCs w:val="20"/>
          <w:lang w:val="en-DK"/>
        </w:rPr>
        <w:t xml:space="preserve"> A modular </w:t>
      </w:r>
      <w:r w:rsidRPr="000241F5">
        <w:rPr>
          <w:rFonts w:ascii="Georgia" w:hAnsi="Georgia"/>
          <w:b/>
          <w:bCs/>
          <w:sz w:val="20"/>
          <w:szCs w:val="20"/>
          <w:lang w:val="en-DK"/>
        </w:rPr>
        <w:t>Strategy–Prediction–Risk/Validation</w:t>
      </w:r>
      <w:r w:rsidRPr="000241F5">
        <w:rPr>
          <w:rFonts w:ascii="Georgia" w:hAnsi="Georgia"/>
          <w:sz w:val="20"/>
          <w:szCs w:val="20"/>
          <w:lang w:val="en-DK"/>
        </w:rPr>
        <w:t xml:space="preserve"> stack drives action selection. The agent optimizes a </w:t>
      </w:r>
      <w:r w:rsidRPr="000241F5">
        <w:rPr>
          <w:rFonts w:ascii="Georgia" w:hAnsi="Georgia"/>
          <w:b/>
          <w:bCs/>
          <w:sz w:val="20"/>
          <w:szCs w:val="20"/>
          <w:lang w:val="en-DK"/>
        </w:rPr>
        <w:t>Bellman control</w:t>
      </w:r>
      <w:r w:rsidRPr="000241F5">
        <w:rPr>
          <w:rFonts w:ascii="Georgia" w:hAnsi="Georgia"/>
          <w:sz w:val="20"/>
          <w:szCs w:val="20"/>
          <w:lang w:val="en-DK"/>
        </w:rPr>
        <w:t xml:space="preserve"> objective on </w:t>
      </w:r>
      <w:r w:rsidRPr="000241F5">
        <w:rPr>
          <w:rFonts w:ascii="Georgia" w:hAnsi="Georgia"/>
          <w:i/>
          <w:iCs/>
          <w:sz w:val="20"/>
          <w:szCs w:val="20"/>
          <w:lang w:val="en-DK"/>
        </w:rPr>
        <w:t>reward – loss</w:t>
      </w:r>
      <w:r w:rsidRPr="000241F5">
        <w:rPr>
          <w:rFonts w:ascii="Georgia" w:hAnsi="Georgia"/>
          <w:sz w:val="20"/>
          <w:szCs w:val="20"/>
          <w:lang w:val="en-DK"/>
        </w:rPr>
        <w:t xml:space="preserve">, yielding a policy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  <w:lang w:val="en-DK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DK"/>
              </w:rPr>
              <m:t>π</m:t>
            </m:r>
          </m:e>
          <m:sup>
            <m:r>
              <m:rPr>
                <m:nor/>
              </m:rPr>
              <w:rPr>
                <w:rFonts w:ascii="Georgia" w:hAnsi="Georgia"/>
                <w:sz w:val="20"/>
                <w:szCs w:val="20"/>
                <w:lang w:val="en-DK"/>
              </w:rPr>
              <m:t>*</m:t>
            </m:r>
          </m:sup>
        </m:sSup>
      </m:oMath>
      <w:r w:rsidRPr="000241F5">
        <w:rPr>
          <w:rFonts w:ascii="Georgia" w:hAnsi="Georgia"/>
          <w:sz w:val="20"/>
          <w:szCs w:val="20"/>
          <w:lang w:val="en-DK"/>
        </w:rPr>
        <w:t xml:space="preserve">that maximizes expected net value with look-ahead; Stackelberg variants handle other agents. </w:t>
      </w:r>
    </w:p>
    <w:p w14:paraId="7DAF1CD5" w14:textId="77777777" w:rsidR="000241F5" w:rsidRPr="000241F5" w:rsidRDefault="000241F5" w:rsidP="00B0677C">
      <w:pPr>
        <w:spacing w:line="240" w:lineRule="auto"/>
        <w:rPr>
          <w:rFonts w:ascii="Georgia" w:hAnsi="Georgia"/>
          <w:lang w:val="en-DK"/>
        </w:rPr>
      </w:pPr>
      <w:r w:rsidRPr="000241F5">
        <w:rPr>
          <w:rFonts w:ascii="Georgia" w:hAnsi="Georgia"/>
          <w:b/>
          <w:bCs/>
          <w:lang w:val="en-DK"/>
        </w:rPr>
        <w:t>Portfolio &amp; risk engines.</w:t>
      </w:r>
      <w:r w:rsidRPr="000241F5">
        <w:rPr>
          <w:rFonts w:ascii="Georgia" w:hAnsi="Georgia"/>
          <w:lang w:val="en-DK"/>
        </w:rPr>
        <w:t xml:space="preserve"> </w:t>
      </w:r>
      <w:r w:rsidRPr="000241F5">
        <w:rPr>
          <w:rFonts w:ascii="Georgia" w:hAnsi="Georgia"/>
          <w:sz w:val="20"/>
          <w:szCs w:val="20"/>
          <w:lang w:val="en-DK"/>
        </w:rPr>
        <w:t>A forecasting suite (statistical through deep/sequence models and Monte Carlo), regime detectors, and a risk core (</w:t>
      </w:r>
      <w:proofErr w:type="spellStart"/>
      <w:r w:rsidRPr="000241F5">
        <w:rPr>
          <w:rFonts w:ascii="Georgia" w:hAnsi="Georgia"/>
          <w:sz w:val="20"/>
          <w:szCs w:val="20"/>
          <w:lang w:val="en-DK"/>
        </w:rPr>
        <w:t>VaR</w:t>
      </w:r>
      <w:proofErr w:type="spellEnd"/>
      <w:r w:rsidRPr="000241F5">
        <w:rPr>
          <w:rFonts w:ascii="Georgia" w:hAnsi="Georgia"/>
          <w:sz w:val="20"/>
          <w:szCs w:val="20"/>
          <w:lang w:val="en-DK"/>
        </w:rPr>
        <w:t xml:space="preserve">/CVaR, concentration, EVT, scenario “what-ifs”) inform portfolio allocation and guardrails. Outputs and directives flow to lower-level strategies and execution, closing the control loop. </w:t>
      </w:r>
    </w:p>
    <w:p w14:paraId="6A509873" w14:textId="77777777" w:rsidR="000241F5" w:rsidRPr="000241F5" w:rsidRDefault="000241F5" w:rsidP="00B0677C">
      <w:pPr>
        <w:spacing w:line="240" w:lineRule="auto"/>
        <w:rPr>
          <w:rFonts w:ascii="Georgia" w:hAnsi="Georgia"/>
          <w:lang w:val="en-DK"/>
        </w:rPr>
      </w:pPr>
      <w:r w:rsidRPr="000241F5">
        <w:rPr>
          <w:rFonts w:ascii="Georgia" w:hAnsi="Georgia"/>
          <w:b/>
          <w:bCs/>
          <w:lang w:val="en-DK"/>
        </w:rPr>
        <w:t>Microstructure &amp; interaction layer.</w:t>
      </w:r>
      <w:r w:rsidRPr="000241F5">
        <w:rPr>
          <w:rFonts w:ascii="Georgia" w:hAnsi="Georgia"/>
          <w:lang w:val="en-DK"/>
        </w:rPr>
        <w:t xml:space="preserve"> </w:t>
      </w:r>
      <w:r w:rsidRPr="000241F5">
        <w:rPr>
          <w:rFonts w:ascii="Georgia" w:hAnsi="Georgia"/>
          <w:sz w:val="20"/>
          <w:szCs w:val="20"/>
          <w:lang w:val="en-DK"/>
        </w:rPr>
        <w:t xml:space="preserve">The interaction/price layer explicitly captures supply–demand and market-impact effects so that execution choices (inventory, imbalance, liquidity shocks) feed back into state and risk. </w:t>
      </w:r>
    </w:p>
    <w:p w14:paraId="5121F05E" w14:textId="77777777" w:rsidR="000241F5" w:rsidRPr="000241F5" w:rsidRDefault="000241F5" w:rsidP="00B0677C">
      <w:pPr>
        <w:spacing w:line="240" w:lineRule="auto"/>
        <w:rPr>
          <w:rFonts w:ascii="Georgia" w:hAnsi="Georgia"/>
          <w:lang w:val="en-DK"/>
        </w:rPr>
      </w:pPr>
      <w:r w:rsidRPr="000241F5">
        <w:rPr>
          <w:rFonts w:ascii="Georgia" w:hAnsi="Georgia"/>
          <w:b/>
          <w:bCs/>
          <w:lang w:val="en-DK"/>
        </w:rPr>
        <w:t>Business-level controller.</w:t>
      </w:r>
      <w:r w:rsidRPr="000241F5">
        <w:rPr>
          <w:rFonts w:ascii="Georgia" w:hAnsi="Georgia"/>
          <w:lang w:val="en-DK"/>
        </w:rPr>
        <w:t xml:space="preserve"> </w:t>
      </w:r>
      <w:r w:rsidRPr="000241F5">
        <w:rPr>
          <w:rFonts w:ascii="Georgia" w:hAnsi="Georgia"/>
          <w:sz w:val="20"/>
          <w:szCs w:val="20"/>
          <w:lang w:val="en-DK"/>
        </w:rPr>
        <w:t xml:space="preserve">A top “enterprise” layer sets multi-quarter objectives and constraints via a central optimizer (multi-objective OR + hierarchical RL), passing targets and limits to portfolio and trading layers; results and </w:t>
      </w:r>
      <w:proofErr w:type="spellStart"/>
      <w:r w:rsidRPr="000241F5">
        <w:rPr>
          <w:rFonts w:ascii="Georgia" w:hAnsi="Georgia"/>
          <w:sz w:val="20"/>
          <w:szCs w:val="20"/>
          <w:lang w:val="en-DK"/>
        </w:rPr>
        <w:t>KPIs</w:t>
      </w:r>
      <w:proofErr w:type="spellEnd"/>
      <w:r w:rsidRPr="000241F5">
        <w:rPr>
          <w:rFonts w:ascii="Georgia" w:hAnsi="Georgia"/>
          <w:sz w:val="20"/>
          <w:szCs w:val="20"/>
          <w:lang w:val="en-DK"/>
        </w:rPr>
        <w:t xml:space="preserve"> feed back for learning. </w:t>
      </w:r>
    </w:p>
    <w:p w14:paraId="3E5C85EF" w14:textId="77777777" w:rsidR="000241F5" w:rsidRPr="000241F5" w:rsidRDefault="000241F5" w:rsidP="00B0677C">
      <w:pPr>
        <w:spacing w:line="240" w:lineRule="auto"/>
        <w:rPr>
          <w:rFonts w:ascii="Georgia" w:hAnsi="Georgia"/>
          <w:lang w:val="en-DK"/>
        </w:rPr>
      </w:pPr>
      <w:r w:rsidRPr="000241F5">
        <w:rPr>
          <w:rFonts w:ascii="Georgia" w:hAnsi="Georgia"/>
          <w:b/>
          <w:bCs/>
          <w:lang w:val="en-DK"/>
        </w:rPr>
        <w:t>Data, evaluation, outputs.</w:t>
      </w:r>
      <w:r w:rsidRPr="000241F5">
        <w:rPr>
          <w:rFonts w:ascii="Georgia" w:hAnsi="Georgia"/>
          <w:sz w:val="20"/>
          <w:szCs w:val="20"/>
          <w:lang w:val="en-DK"/>
        </w:rPr>
        <w:t xml:space="preserve"> The system ingests macro, price/options, depth, and news/sentiment data; we report statistical calibration (RMSE/CRPS), economic performance (</w:t>
      </w:r>
      <w:proofErr w:type="spellStart"/>
      <w:r w:rsidRPr="000241F5">
        <w:rPr>
          <w:rFonts w:ascii="Georgia" w:hAnsi="Georgia"/>
          <w:sz w:val="20"/>
          <w:szCs w:val="20"/>
          <w:lang w:val="en-DK"/>
        </w:rPr>
        <w:t>PnL</w:t>
      </w:r>
      <w:proofErr w:type="spellEnd"/>
      <w:r w:rsidRPr="000241F5">
        <w:rPr>
          <w:rFonts w:ascii="Georgia" w:hAnsi="Georgia"/>
          <w:sz w:val="20"/>
          <w:szCs w:val="20"/>
          <w:lang w:val="en-DK"/>
        </w:rPr>
        <w:t xml:space="preserve">, Sharpe/Sortino, drawdown, CVaR), and ablations by layer/engine/jump </w:t>
      </w:r>
      <w:proofErr w:type="spellStart"/>
      <w:r w:rsidRPr="000241F5">
        <w:rPr>
          <w:rFonts w:ascii="Georgia" w:hAnsi="Georgia"/>
          <w:sz w:val="20"/>
          <w:szCs w:val="20"/>
          <w:lang w:val="en-DK"/>
        </w:rPr>
        <w:t>modeling</w:t>
      </w:r>
      <w:proofErr w:type="spellEnd"/>
      <w:r w:rsidRPr="000241F5">
        <w:rPr>
          <w:rFonts w:ascii="Georgia" w:hAnsi="Georgia"/>
          <w:sz w:val="20"/>
          <w:szCs w:val="20"/>
          <w:lang w:val="en-DK"/>
        </w:rPr>
        <w:t>. Deliverables include (</w:t>
      </w:r>
      <w:proofErr w:type="spellStart"/>
      <w:r w:rsidRPr="000241F5">
        <w:rPr>
          <w:rFonts w:ascii="Georgia" w:hAnsi="Georgia"/>
          <w:sz w:val="20"/>
          <w:szCs w:val="20"/>
          <w:lang w:val="en-DK"/>
        </w:rPr>
        <w:t>i</w:t>
      </w:r>
      <w:proofErr w:type="spellEnd"/>
      <w:r w:rsidRPr="000241F5">
        <w:rPr>
          <w:rFonts w:ascii="Georgia" w:hAnsi="Georgia"/>
          <w:sz w:val="20"/>
          <w:szCs w:val="20"/>
          <w:lang w:val="en-DK"/>
        </w:rPr>
        <w:t xml:space="preserve">) learned layered value surfaces on the market graph, (ii) risk-aware control policies with regime/jump handling, (iii) reproducible code and </w:t>
      </w:r>
      <w:proofErr w:type="spellStart"/>
      <w:r w:rsidRPr="000241F5">
        <w:rPr>
          <w:rFonts w:ascii="Georgia" w:hAnsi="Georgia"/>
          <w:sz w:val="20"/>
          <w:szCs w:val="20"/>
          <w:lang w:val="en-DK"/>
        </w:rPr>
        <w:t>backtests</w:t>
      </w:r>
      <w:proofErr w:type="spellEnd"/>
      <w:r w:rsidRPr="000241F5">
        <w:rPr>
          <w:rFonts w:ascii="Georgia" w:hAnsi="Georgia"/>
          <w:sz w:val="20"/>
          <w:szCs w:val="20"/>
          <w:lang w:val="en-DK"/>
        </w:rPr>
        <w:t xml:space="preserve"> across asset classes. </w:t>
      </w:r>
    </w:p>
    <w:p w14:paraId="31CFACC3" w14:textId="0DFD02AE" w:rsidR="000241F5" w:rsidRPr="000241F5" w:rsidRDefault="000241F5" w:rsidP="00B0677C">
      <w:pPr>
        <w:spacing w:line="240" w:lineRule="auto"/>
        <w:rPr>
          <w:rFonts w:ascii="Georgia" w:hAnsi="Georgia"/>
          <w:sz w:val="20"/>
          <w:szCs w:val="20"/>
          <w:lang w:val="en-DK"/>
        </w:rPr>
      </w:pPr>
      <w:r w:rsidRPr="000241F5">
        <w:rPr>
          <w:rFonts w:ascii="Georgia" w:hAnsi="Georgia"/>
          <w:b/>
          <w:bCs/>
          <w:lang w:val="en-DK"/>
        </w:rPr>
        <w:t>Why it matters.</w:t>
      </w:r>
      <w:r w:rsidRPr="000241F5">
        <w:rPr>
          <w:rFonts w:ascii="Georgia" w:hAnsi="Georgia"/>
          <w:lang w:val="en-DK"/>
        </w:rPr>
        <w:t xml:space="preserve"> </w:t>
      </w:r>
      <w:r w:rsidRPr="000241F5">
        <w:rPr>
          <w:rFonts w:ascii="Georgia" w:hAnsi="Georgia"/>
          <w:sz w:val="20"/>
          <w:szCs w:val="20"/>
          <w:lang w:val="en-DK"/>
        </w:rPr>
        <w:t>By unifying networked state, layered valuation, hybrid dynamics and Bellman-style control, the framework explains and exploits phenomena like contagion, volatility clustering and liquidity crises while improving drawdown control and implementation realism</w:t>
      </w:r>
    </w:p>
    <w:p w14:paraId="70F16B4E" w14:textId="77777777" w:rsidR="00F97B9E" w:rsidRPr="000241F5" w:rsidRDefault="00F97B9E">
      <w:pPr>
        <w:rPr>
          <w:rFonts w:ascii="Georgia" w:hAnsi="Georgia"/>
          <w:lang w:val="en-DK"/>
        </w:rPr>
      </w:pPr>
    </w:p>
    <w:sectPr w:rsidR="00F97B9E" w:rsidRPr="00024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50293"/>
    <w:multiLevelType w:val="hybridMultilevel"/>
    <w:tmpl w:val="D538566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192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F5"/>
    <w:rsid w:val="000241F5"/>
    <w:rsid w:val="00167B41"/>
    <w:rsid w:val="002867B1"/>
    <w:rsid w:val="00396AD5"/>
    <w:rsid w:val="0047768D"/>
    <w:rsid w:val="00515598"/>
    <w:rsid w:val="008B19C5"/>
    <w:rsid w:val="00A21632"/>
    <w:rsid w:val="00B0677C"/>
    <w:rsid w:val="00ED334F"/>
    <w:rsid w:val="00F9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0C9E1"/>
  <w15:chartTrackingRefBased/>
  <w15:docId w15:val="{BD71AC3C-B654-4512-9C92-316BC99D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1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1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1F5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1F5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1F5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1F5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1F5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1F5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1F5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02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1F5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1F5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02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1F5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02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1F5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024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Brezina</dc:creator>
  <cp:keywords/>
  <dc:description/>
  <cp:lastModifiedBy>mark Brezina</cp:lastModifiedBy>
  <cp:revision>5</cp:revision>
  <dcterms:created xsi:type="dcterms:W3CDTF">2025-10-23T18:32:00Z</dcterms:created>
  <dcterms:modified xsi:type="dcterms:W3CDTF">2025-10-23T18:36:00Z</dcterms:modified>
</cp:coreProperties>
</file>