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19021" w14:textId="77777777" w:rsidR="00A30642" w:rsidRDefault="00000000">
      <w:pPr>
        <w:pStyle w:val="Heading1"/>
        <w:rPr>
          <w:lang w:val="en-DK"/>
        </w:rPr>
      </w:pPr>
      <w:r>
        <w:rPr>
          <w:lang w:val="en-DK"/>
        </w:rPr>
        <w:t>Initial Theoretic problem-proposal</w:t>
      </w:r>
    </w:p>
    <w:p w14:paraId="62B3BE42" w14:textId="186ADA7A" w:rsidR="00F94D30" w:rsidRPr="00F863D2" w:rsidRDefault="00F863D2" w:rsidP="00F94D30">
      <w:pPr>
        <w:rPr>
          <w:lang w:val="en-GB"/>
        </w:rPr>
      </w:pPr>
      <w:r w:rsidRPr="00F863D2">
        <w:rPr>
          <w:lang w:val="en-GB"/>
        </w:rPr>
        <w:t xml:space="preserve">Every investment professional seeks to maximise returns while keeping risk under </w:t>
      </w:r>
      <w:r w:rsidRPr="00F863D2">
        <w:rPr>
          <w:lang w:val="en-GB"/>
        </w:rPr>
        <w:t>control and</w:t>
      </w:r>
      <w:r w:rsidRPr="00F863D2">
        <w:rPr>
          <w:lang w:val="en-GB"/>
        </w:rPr>
        <w:t xml:space="preserve"> doing so requires a deep understanding of the markets in which they operate. The material below presents a streamlined summary of our geometric–informational multi</w:t>
      </w:r>
      <w:r w:rsidRPr="00F863D2">
        <w:rPr>
          <w:lang w:val="en-GB"/>
        </w:rPr>
        <w:noBreakHyphen/>
        <w:t>agent model of financial markets, tailored to be accessible to executives and informative for technical teams. By modelling stocks, bonds, derivatives, cryptocurrencies and other assets within a multi</w:t>
      </w:r>
      <w:r w:rsidRPr="00F863D2">
        <w:rPr>
          <w:lang w:val="en-GB"/>
        </w:rPr>
        <w:noBreakHyphen/>
        <w:t>layered field and defining specialised agent roles, this framework offers a coherent picture of how value, sentiment, information and interactions shape prices. We intend to use this concept as the blueprint for an optimal investment policy and a business that can systematically capitalise on opportunities while managing risk across diverse market conditions.</w:t>
      </w:r>
    </w:p>
    <w:p w14:paraId="5544A7C7" w14:textId="77777777" w:rsidR="009E1EF8" w:rsidRPr="009E1EF8" w:rsidRDefault="009E1EF8" w:rsidP="009E1EF8">
      <w:pPr>
        <w:rPr>
          <w:b/>
          <w:bCs/>
          <w:lang w:val="en-DK"/>
        </w:rPr>
      </w:pPr>
      <w:r w:rsidRPr="009E1EF8">
        <w:rPr>
          <w:b/>
          <w:bCs/>
          <w:lang w:val="en-DK"/>
        </w:rPr>
        <w:t>Adapting the Geometric–Informational Multi</w:t>
      </w:r>
      <w:r w:rsidRPr="009E1EF8">
        <w:rPr>
          <w:b/>
          <w:bCs/>
          <w:lang w:val="en-DK"/>
        </w:rPr>
        <w:noBreakHyphen/>
        <w:t>Agent Framework to Financial Markets</w:t>
      </w:r>
    </w:p>
    <w:p w14:paraId="45E56538" w14:textId="77777777" w:rsidR="009E1EF8" w:rsidRPr="009E1EF8" w:rsidRDefault="009E1EF8" w:rsidP="009E1EF8">
      <w:pPr>
        <w:rPr>
          <w:lang w:val="en-DK"/>
        </w:rPr>
      </w:pPr>
      <w:r w:rsidRPr="009E1EF8">
        <w:rPr>
          <w:lang w:val="en-DK"/>
        </w:rPr>
        <w:t>Financial markets can be viewed as complex, dynamic environments where different instruments (stocks, bonds, derivatives, currencies and cryptocurrencies) interact through trading, information flows and regulatory events. Multi</w:t>
      </w:r>
      <w:r w:rsidRPr="009E1EF8">
        <w:rPr>
          <w:lang w:val="en-DK"/>
        </w:rPr>
        <w:noBreakHyphen/>
        <w:t xml:space="preserve">agent modelling offers a way to capture this complexity by representing each participant or instrument as an </w:t>
      </w:r>
      <w:r w:rsidRPr="009E1EF8">
        <w:rPr>
          <w:b/>
          <w:bCs/>
          <w:lang w:val="en-DK"/>
        </w:rPr>
        <w:t>agent</w:t>
      </w:r>
      <w:r w:rsidRPr="009E1EF8">
        <w:rPr>
          <w:lang w:val="en-DK"/>
        </w:rPr>
        <w:t xml:space="preserve"> embedded in a geometric field that evolves over time. This section adapts the geometric–informational framework described earlier to the context of financial markets, aiming to provide both an accessible overview for executives and enough technical detail for quantitative analysts.</w:t>
      </w:r>
    </w:p>
    <w:p w14:paraId="0C68ECB7" w14:textId="77777777" w:rsidR="009E1EF8" w:rsidRPr="009E1EF8" w:rsidRDefault="009E1EF8" w:rsidP="009E1EF8">
      <w:pPr>
        <w:rPr>
          <w:b/>
          <w:bCs/>
          <w:lang w:val="en-DK"/>
        </w:rPr>
      </w:pPr>
      <w:r w:rsidRPr="009E1EF8">
        <w:rPr>
          <w:b/>
          <w:bCs/>
          <w:lang w:val="en-DK"/>
        </w:rPr>
        <w:t>Modelling the financial field</w:t>
      </w:r>
    </w:p>
    <w:p w14:paraId="304DD404" w14:textId="77777777" w:rsidR="009E1EF8" w:rsidRPr="009E1EF8" w:rsidRDefault="009E1EF8" w:rsidP="009E1EF8">
      <w:pPr>
        <w:numPr>
          <w:ilvl w:val="0"/>
          <w:numId w:val="57"/>
        </w:numPr>
        <w:rPr>
          <w:lang w:val="en-DK"/>
        </w:rPr>
      </w:pPr>
      <w:r w:rsidRPr="009E1EF8">
        <w:rPr>
          <w:b/>
          <w:bCs/>
          <w:lang w:val="en-DK"/>
        </w:rPr>
        <w:t>Manifold of assets:</w:t>
      </w:r>
      <w:r w:rsidRPr="009E1EF8">
        <w:rPr>
          <w:lang w:val="en-DK"/>
        </w:rPr>
        <w:t xml:space="preserve"> The environment is represented as a manifold whose points correspond to the states of financial instruments. Each coordinate can represent an asset type (e.g., a stock, bond or cryptocurrency) and attributes like price, volatility or maturity. A Riemannian metric on this manifold encodes distances and allows us to model the cost of moving capital between assets, analogous to transaction costs or liquidity impacts.</w:t>
      </w:r>
    </w:p>
    <w:p w14:paraId="34CB6563" w14:textId="77777777" w:rsidR="009E1EF8" w:rsidRPr="009E1EF8" w:rsidRDefault="009E1EF8" w:rsidP="009E1EF8">
      <w:pPr>
        <w:numPr>
          <w:ilvl w:val="0"/>
          <w:numId w:val="57"/>
        </w:numPr>
        <w:rPr>
          <w:lang w:val="en-DK"/>
        </w:rPr>
      </w:pPr>
      <w:r w:rsidRPr="009E1EF8">
        <w:rPr>
          <w:b/>
          <w:bCs/>
          <w:lang w:val="en-DK"/>
        </w:rPr>
        <w:t>Multi</w:t>
      </w:r>
      <w:r w:rsidRPr="009E1EF8">
        <w:rPr>
          <w:b/>
          <w:bCs/>
          <w:lang w:val="en-DK"/>
        </w:rPr>
        <w:noBreakHyphen/>
        <w:t>layer structure:</w:t>
      </w:r>
      <w:r w:rsidRPr="009E1EF8">
        <w:rPr>
          <w:lang w:val="en-DK"/>
        </w:rPr>
        <w:t xml:space="preserve"> On this manifold we overlay multiple fields to capture different sources of value:</w:t>
      </w:r>
    </w:p>
    <w:p w14:paraId="79FD48D3" w14:textId="77777777" w:rsidR="009E1EF8" w:rsidRPr="009E1EF8" w:rsidRDefault="009E1EF8" w:rsidP="009E1EF8">
      <w:pPr>
        <w:numPr>
          <w:ilvl w:val="1"/>
          <w:numId w:val="57"/>
        </w:numPr>
        <w:rPr>
          <w:lang w:val="en-DK"/>
        </w:rPr>
      </w:pPr>
      <w:r w:rsidRPr="009E1EF8">
        <w:rPr>
          <w:b/>
          <w:bCs/>
          <w:lang w:val="en-DK"/>
        </w:rPr>
        <w:t>Intrinsic value layer:</w:t>
      </w:r>
      <w:r w:rsidRPr="009E1EF8">
        <w:rPr>
          <w:lang w:val="en-DK"/>
        </w:rPr>
        <w:t xml:space="preserve"> Reflects fundamental metrics like earnings, cash</w:t>
      </w:r>
      <w:r w:rsidRPr="009E1EF8">
        <w:rPr>
          <w:lang w:val="en-DK"/>
        </w:rPr>
        <w:noBreakHyphen/>
        <w:t>flows, credit quality or token utility. These values form the bedrock of valuation and can be influenced by agents who perform fundamental analysis.</w:t>
      </w:r>
    </w:p>
    <w:p w14:paraId="04DFB9E5" w14:textId="77777777" w:rsidR="009E1EF8" w:rsidRPr="009E1EF8" w:rsidRDefault="009E1EF8" w:rsidP="009E1EF8">
      <w:pPr>
        <w:numPr>
          <w:ilvl w:val="1"/>
          <w:numId w:val="57"/>
        </w:numPr>
        <w:rPr>
          <w:lang w:val="en-DK"/>
        </w:rPr>
      </w:pPr>
      <w:r w:rsidRPr="009E1EF8">
        <w:rPr>
          <w:b/>
          <w:bCs/>
          <w:lang w:val="en-DK"/>
        </w:rPr>
        <w:t>Goodwill and budget layer:</w:t>
      </w:r>
      <w:r w:rsidRPr="009E1EF8">
        <w:rPr>
          <w:lang w:val="en-DK"/>
        </w:rPr>
        <w:t xml:space="preserve"> Encodes intangible factors such as brand value, regulatory capital requirements and risk budgets. This layer can also represent investor capital allocations and leverage.</w:t>
      </w:r>
    </w:p>
    <w:p w14:paraId="15EB47C2" w14:textId="77777777" w:rsidR="009E1EF8" w:rsidRPr="009E1EF8" w:rsidRDefault="009E1EF8" w:rsidP="009E1EF8">
      <w:pPr>
        <w:numPr>
          <w:ilvl w:val="1"/>
          <w:numId w:val="57"/>
        </w:numPr>
        <w:rPr>
          <w:lang w:val="en-DK"/>
        </w:rPr>
      </w:pPr>
      <w:r w:rsidRPr="009E1EF8">
        <w:rPr>
          <w:b/>
          <w:bCs/>
          <w:lang w:val="en-DK"/>
        </w:rPr>
        <w:t>Sentiment and news layer:</w:t>
      </w:r>
      <w:r w:rsidRPr="009E1EF8">
        <w:rPr>
          <w:lang w:val="en-DK"/>
        </w:rPr>
        <w:t xml:space="preserve"> Captures market sentiment, social media signals and macroeconomic news. It evolves quickly and influences short</w:t>
      </w:r>
      <w:r w:rsidRPr="009E1EF8">
        <w:rPr>
          <w:lang w:val="en-DK"/>
        </w:rPr>
        <w:noBreakHyphen/>
        <w:t>term price movements. Agents with better information can exploit this layer; the concept of an information coefficient quantifies such advantages.</w:t>
      </w:r>
    </w:p>
    <w:p w14:paraId="7E2C8E7A" w14:textId="3A7DD3E6" w:rsidR="009E1EF8" w:rsidRPr="009E1EF8" w:rsidRDefault="009E1EF8" w:rsidP="009E1EF8">
      <w:pPr>
        <w:numPr>
          <w:ilvl w:val="1"/>
          <w:numId w:val="57"/>
        </w:numPr>
        <w:rPr>
          <w:lang w:val="en-DK"/>
        </w:rPr>
      </w:pPr>
      <w:r w:rsidRPr="009E1EF8">
        <w:rPr>
          <w:b/>
          <w:bCs/>
          <w:lang w:val="en-DK"/>
        </w:rPr>
        <w:t>Interaction layer:</w:t>
      </w:r>
      <w:r w:rsidRPr="009E1EF8">
        <w:rPr>
          <w:lang w:val="en-DK"/>
        </w:rPr>
        <w:t xml:space="preserve"> Describes the order flow and interactions among traders. This includes order book imbalances, correlations between instruments and network effects of contagion. Market microstructure models and agent</w:t>
      </w:r>
      <w:r w:rsidRPr="009E1EF8">
        <w:rPr>
          <w:lang w:val="en-DK"/>
        </w:rPr>
        <w:noBreakHyphen/>
        <w:t>based order book simulations fall into this layer.</w:t>
      </w:r>
    </w:p>
    <w:p w14:paraId="0E62D695" w14:textId="77777777" w:rsidR="009E1EF8" w:rsidRPr="009E1EF8" w:rsidRDefault="009E1EF8" w:rsidP="009E1EF8">
      <w:pPr>
        <w:numPr>
          <w:ilvl w:val="1"/>
          <w:numId w:val="57"/>
        </w:numPr>
        <w:rPr>
          <w:lang w:val="en-DK"/>
        </w:rPr>
      </w:pPr>
      <w:r w:rsidRPr="009E1EF8">
        <w:rPr>
          <w:b/>
          <w:bCs/>
          <w:lang w:val="en-DK"/>
        </w:rPr>
        <w:t>Observed price layer:</w:t>
      </w:r>
      <w:r w:rsidRPr="009E1EF8">
        <w:rPr>
          <w:lang w:val="en-DK"/>
        </w:rPr>
        <w:t xml:space="preserve"> The final layer reflects the traded price of each instrument after integrating fundamental value, sentiment and interaction effects. Prices may deviate from intrinsic value due to risk premia, speculation or liquidity constraints.</w:t>
      </w:r>
    </w:p>
    <w:p w14:paraId="00CEDA24" w14:textId="77777777" w:rsidR="009E1EF8" w:rsidRPr="009E1EF8" w:rsidRDefault="009E1EF8" w:rsidP="009E1EF8">
      <w:pPr>
        <w:numPr>
          <w:ilvl w:val="0"/>
          <w:numId w:val="57"/>
        </w:numPr>
        <w:rPr>
          <w:lang w:val="en-DK"/>
        </w:rPr>
      </w:pPr>
      <w:r w:rsidRPr="009E1EF8">
        <w:rPr>
          <w:b/>
          <w:bCs/>
          <w:lang w:val="en-DK"/>
        </w:rPr>
        <w:t>Hybrid dynamics:</w:t>
      </w:r>
      <w:r w:rsidRPr="009E1EF8">
        <w:rPr>
          <w:lang w:val="en-DK"/>
        </w:rPr>
        <w:t xml:space="preserve"> The field evolves continuously due to incremental changes in prices and valuation metrics, but it also experiences discrete jumps when events such as earnings reports, policy announcements or economic shocks occur. Hybrid system theory models these flows and jumps, enabling simulation of market crashes or regime shifts.</w:t>
      </w:r>
    </w:p>
    <w:p w14:paraId="1A93398C" w14:textId="77777777" w:rsidR="009E1EF8" w:rsidRPr="009E1EF8" w:rsidRDefault="009E1EF8" w:rsidP="009E1EF8">
      <w:pPr>
        <w:rPr>
          <w:b/>
          <w:bCs/>
          <w:lang w:val="en-DK"/>
        </w:rPr>
      </w:pPr>
      <w:r w:rsidRPr="009E1EF8">
        <w:rPr>
          <w:b/>
          <w:bCs/>
          <w:lang w:val="en-DK"/>
        </w:rPr>
        <w:t>Agents in financial markets</w:t>
      </w:r>
    </w:p>
    <w:p w14:paraId="1D13789E" w14:textId="77777777" w:rsidR="009E1EF8" w:rsidRPr="009E1EF8" w:rsidRDefault="009E1EF8" w:rsidP="009E1EF8">
      <w:pPr>
        <w:rPr>
          <w:lang w:val="en-DK"/>
        </w:rPr>
      </w:pPr>
      <w:r w:rsidRPr="009E1EF8">
        <w:rPr>
          <w:lang w:val="en-DK"/>
        </w:rPr>
        <w:t>Different types of agents operate within this field, each with specific objectives and information sets:</w:t>
      </w:r>
    </w:p>
    <w:p w14:paraId="0F0712B1" w14:textId="245A6267" w:rsidR="009E1EF8" w:rsidRPr="009E1EF8" w:rsidRDefault="009E1EF8" w:rsidP="009E1EF8">
      <w:pPr>
        <w:numPr>
          <w:ilvl w:val="0"/>
          <w:numId w:val="58"/>
        </w:numPr>
        <w:rPr>
          <w:lang w:val="en-DK"/>
        </w:rPr>
      </w:pPr>
      <w:r w:rsidRPr="009E1EF8">
        <w:rPr>
          <w:b/>
          <w:bCs/>
          <w:lang w:val="en-DK"/>
        </w:rPr>
        <w:lastRenderedPageBreak/>
        <w:t>Fundamental analysts and value investors:</w:t>
      </w:r>
      <w:r w:rsidRPr="009E1EF8">
        <w:rPr>
          <w:lang w:val="en-DK"/>
        </w:rPr>
        <w:t xml:space="preserve"> Agents who focus on the intrinsic value layer, examining company fundamentals, economic indicators and credit quality. They aim to buy undervalued securities and hold them until value is realized. A multi</w:t>
      </w:r>
      <w:r w:rsidRPr="009E1EF8">
        <w:rPr>
          <w:lang w:val="en-DK"/>
        </w:rPr>
        <w:noBreakHyphen/>
        <w:t xml:space="preserve">agent trading framework such as </w:t>
      </w:r>
      <w:proofErr w:type="spellStart"/>
      <w:r w:rsidRPr="009E1EF8">
        <w:rPr>
          <w:b/>
          <w:bCs/>
          <w:lang w:val="en-DK"/>
        </w:rPr>
        <w:t>TradingAgents</w:t>
      </w:r>
      <w:proofErr w:type="spellEnd"/>
      <w:r w:rsidRPr="009E1EF8">
        <w:rPr>
          <w:lang w:val="en-DK"/>
        </w:rPr>
        <w:t xml:space="preserve"> features specialized agents like fundamental analysts and risk managers working together.</w:t>
      </w:r>
    </w:p>
    <w:p w14:paraId="1D64BE7F" w14:textId="5CEDA832" w:rsidR="009E1EF8" w:rsidRPr="009E1EF8" w:rsidRDefault="009E1EF8" w:rsidP="009E1EF8">
      <w:pPr>
        <w:numPr>
          <w:ilvl w:val="0"/>
          <w:numId w:val="58"/>
        </w:numPr>
        <w:rPr>
          <w:lang w:val="en-DK"/>
        </w:rPr>
      </w:pPr>
      <w:r w:rsidRPr="009E1EF8">
        <w:rPr>
          <w:b/>
          <w:bCs/>
          <w:lang w:val="en-DK"/>
        </w:rPr>
        <w:t>Sentiment and technical analysts:</w:t>
      </w:r>
      <w:r w:rsidRPr="009E1EF8">
        <w:rPr>
          <w:lang w:val="en-DK"/>
        </w:rPr>
        <w:t xml:space="preserve"> Agents who exploit the sentiment layer by processing news, social media and market momentum. Some may use natural language processing to gauge sentiment, while technical traders apply indicators to price and volume data. These roles mirror the “Bull and Bear researcher agents” in the </w:t>
      </w:r>
      <w:proofErr w:type="spellStart"/>
      <w:r w:rsidRPr="009E1EF8">
        <w:rPr>
          <w:lang w:val="en-DK"/>
        </w:rPr>
        <w:t>TradingAgents</w:t>
      </w:r>
      <w:proofErr w:type="spellEnd"/>
      <w:r w:rsidRPr="009E1EF8">
        <w:rPr>
          <w:lang w:val="en-DK"/>
        </w:rPr>
        <w:t xml:space="preserve"> framework.</w:t>
      </w:r>
    </w:p>
    <w:p w14:paraId="3CECD415" w14:textId="77777777" w:rsidR="009E1EF8" w:rsidRPr="009E1EF8" w:rsidRDefault="009E1EF8" w:rsidP="009E1EF8">
      <w:pPr>
        <w:numPr>
          <w:ilvl w:val="0"/>
          <w:numId w:val="58"/>
        </w:numPr>
        <w:rPr>
          <w:lang w:val="en-DK"/>
        </w:rPr>
      </w:pPr>
      <w:r w:rsidRPr="009E1EF8">
        <w:rPr>
          <w:b/>
          <w:bCs/>
          <w:lang w:val="en-DK"/>
        </w:rPr>
        <w:t>Derivative and bond specialists:</w:t>
      </w:r>
      <w:r w:rsidRPr="009E1EF8">
        <w:rPr>
          <w:lang w:val="en-DK"/>
        </w:rPr>
        <w:t xml:space="preserve"> Agents who trade options, futures and bonds must consider interest rates, implied volatility, credit spreads and callable features. The manifold coordinates for these instruments include maturity and convexity; jumps may occur at coupon dates or option expiration.</w:t>
      </w:r>
    </w:p>
    <w:p w14:paraId="649105D4" w14:textId="5B5EBFB7" w:rsidR="009E1EF8" w:rsidRPr="009E1EF8" w:rsidRDefault="009E1EF8" w:rsidP="009E1EF8">
      <w:pPr>
        <w:numPr>
          <w:ilvl w:val="0"/>
          <w:numId w:val="58"/>
        </w:numPr>
        <w:rPr>
          <w:lang w:val="en-DK"/>
        </w:rPr>
      </w:pPr>
      <w:r w:rsidRPr="009E1EF8">
        <w:rPr>
          <w:b/>
          <w:bCs/>
          <w:lang w:val="en-DK"/>
        </w:rPr>
        <w:t>Cryptocurrency traders:</w:t>
      </w:r>
      <w:r w:rsidRPr="009E1EF8">
        <w:rPr>
          <w:lang w:val="en-DK"/>
        </w:rPr>
        <w:t xml:space="preserve"> Agents focusing on digital assets often use on</w:t>
      </w:r>
      <w:r w:rsidRPr="009E1EF8">
        <w:rPr>
          <w:lang w:val="en-DK"/>
        </w:rPr>
        <w:noBreakHyphen/>
        <w:t>chain data, network activity and token economics. Multi</w:t>
      </w:r>
      <w:r w:rsidRPr="009E1EF8">
        <w:rPr>
          <w:lang w:val="en-DK"/>
        </w:rPr>
        <w:noBreakHyphen/>
        <w:t>agent reinforcement learning models have been used to simulate crypto markets, where each agent values tokens using both market prices and approximated fundamental values.</w:t>
      </w:r>
    </w:p>
    <w:p w14:paraId="2A99703B" w14:textId="5519D720" w:rsidR="009E1EF8" w:rsidRPr="009E1EF8" w:rsidRDefault="009E1EF8" w:rsidP="009E1EF8">
      <w:pPr>
        <w:numPr>
          <w:ilvl w:val="0"/>
          <w:numId w:val="58"/>
        </w:numPr>
        <w:rPr>
          <w:lang w:val="en-DK"/>
        </w:rPr>
      </w:pPr>
      <w:r w:rsidRPr="009E1EF8">
        <w:rPr>
          <w:b/>
          <w:bCs/>
          <w:lang w:val="en-DK"/>
        </w:rPr>
        <w:t>Market</w:t>
      </w:r>
      <w:r w:rsidRPr="009E1EF8">
        <w:rPr>
          <w:b/>
          <w:bCs/>
          <w:lang w:val="en-DK"/>
        </w:rPr>
        <w:noBreakHyphen/>
        <w:t>making and high</w:t>
      </w:r>
      <w:r w:rsidRPr="009E1EF8">
        <w:rPr>
          <w:b/>
          <w:bCs/>
          <w:lang w:val="en-DK"/>
        </w:rPr>
        <w:noBreakHyphen/>
        <w:t>frequency trading (HFT) agents:</w:t>
      </w:r>
      <w:r w:rsidRPr="009E1EF8">
        <w:rPr>
          <w:lang w:val="en-DK"/>
        </w:rPr>
        <w:t xml:space="preserve"> These agents operate on the interaction layer, continuously providing liquidity and profiting from bid</w:t>
      </w:r>
      <w:r w:rsidRPr="009E1EF8">
        <w:rPr>
          <w:lang w:val="en-DK"/>
        </w:rPr>
        <w:noBreakHyphen/>
        <w:t>ask spreads. High</w:t>
      </w:r>
      <w:r w:rsidRPr="009E1EF8">
        <w:rPr>
          <w:lang w:val="en-DK"/>
        </w:rPr>
        <w:noBreakHyphen/>
        <w:t>frequency traders use MAS to execute trades in milliseconds.</w:t>
      </w:r>
    </w:p>
    <w:p w14:paraId="5B735595" w14:textId="26779848" w:rsidR="009E1EF8" w:rsidRPr="009E1EF8" w:rsidRDefault="009E1EF8" w:rsidP="009E1EF8">
      <w:pPr>
        <w:numPr>
          <w:ilvl w:val="0"/>
          <w:numId w:val="58"/>
        </w:numPr>
        <w:rPr>
          <w:lang w:val="en-DK"/>
        </w:rPr>
      </w:pPr>
      <w:r w:rsidRPr="009E1EF8">
        <w:rPr>
          <w:b/>
          <w:bCs/>
          <w:lang w:val="en-DK"/>
        </w:rPr>
        <w:t>Risk management agents:</w:t>
      </w:r>
      <w:r w:rsidRPr="009E1EF8">
        <w:rPr>
          <w:lang w:val="en-DK"/>
        </w:rPr>
        <w:t xml:space="preserve"> Agents monitor portfolio exposures, value</w:t>
      </w:r>
      <w:r w:rsidRPr="009E1EF8">
        <w:rPr>
          <w:lang w:val="en-DK"/>
        </w:rPr>
        <w:noBreakHyphen/>
        <w:t>at</w:t>
      </w:r>
      <w:r w:rsidRPr="009E1EF8">
        <w:rPr>
          <w:lang w:val="en-DK"/>
        </w:rPr>
        <w:noBreakHyphen/>
        <w:t xml:space="preserve">risk and stress scenarios. They adjust leverage and hedges across asset classes to keep the overall risk within the budget layer. In the </w:t>
      </w:r>
      <w:proofErr w:type="spellStart"/>
      <w:r w:rsidRPr="009E1EF8">
        <w:rPr>
          <w:lang w:val="en-DK"/>
        </w:rPr>
        <w:t>TradingAgents</w:t>
      </w:r>
      <w:proofErr w:type="spellEnd"/>
      <w:r w:rsidRPr="009E1EF8">
        <w:rPr>
          <w:lang w:val="en-DK"/>
        </w:rPr>
        <w:t xml:space="preserve"> framework, a dedicated risk management team tracks exposures and informs trading decisions.</w:t>
      </w:r>
    </w:p>
    <w:p w14:paraId="72A72046" w14:textId="77777777" w:rsidR="009E1EF8" w:rsidRPr="009E1EF8" w:rsidRDefault="009E1EF8" w:rsidP="009E1EF8">
      <w:pPr>
        <w:rPr>
          <w:lang w:val="en-DK"/>
        </w:rPr>
      </w:pPr>
      <w:r w:rsidRPr="009E1EF8">
        <w:rPr>
          <w:lang w:val="en-DK"/>
        </w:rPr>
        <w:t xml:space="preserve">Each agent has an internal state (e.g., cash, positions, risk limits) and decision rules (strategies). Some may use complex state variables to encode both magnitude and phase—useful for capturing cyclical behaviour in markets or distinguishing between observable price and hidden momentum. Agents interact via the information network and may share signals, </w:t>
      </w:r>
      <w:proofErr w:type="gramStart"/>
      <w:r w:rsidRPr="009E1EF8">
        <w:rPr>
          <w:lang w:val="en-DK"/>
        </w:rPr>
        <w:t>forming</w:t>
      </w:r>
      <w:proofErr w:type="gramEnd"/>
      <w:r w:rsidRPr="009E1EF8">
        <w:rPr>
          <w:lang w:val="en-DK"/>
        </w:rPr>
        <w:t xml:space="preserve"> coalitions or competing depending on market conditions.</w:t>
      </w:r>
    </w:p>
    <w:p w14:paraId="108E13E5" w14:textId="77777777" w:rsidR="009E1EF8" w:rsidRPr="009E1EF8" w:rsidRDefault="009E1EF8" w:rsidP="009E1EF8">
      <w:pPr>
        <w:rPr>
          <w:b/>
          <w:bCs/>
          <w:lang w:val="en-DK"/>
        </w:rPr>
      </w:pPr>
      <w:r w:rsidRPr="009E1EF8">
        <w:rPr>
          <w:b/>
          <w:bCs/>
          <w:lang w:val="en-DK"/>
        </w:rPr>
        <w:t>Information network and multi</w:t>
      </w:r>
      <w:r w:rsidRPr="009E1EF8">
        <w:rPr>
          <w:b/>
          <w:bCs/>
          <w:lang w:val="en-DK"/>
        </w:rPr>
        <w:noBreakHyphen/>
        <w:t>layer connectivity</w:t>
      </w:r>
    </w:p>
    <w:p w14:paraId="359DF269" w14:textId="77777777" w:rsidR="009E1EF8" w:rsidRPr="009E1EF8" w:rsidRDefault="009E1EF8" w:rsidP="009E1EF8">
      <w:pPr>
        <w:numPr>
          <w:ilvl w:val="0"/>
          <w:numId w:val="59"/>
        </w:numPr>
        <w:rPr>
          <w:lang w:val="en-DK"/>
        </w:rPr>
      </w:pPr>
      <w:r w:rsidRPr="009E1EF8">
        <w:rPr>
          <w:b/>
          <w:bCs/>
          <w:lang w:val="en-DK"/>
        </w:rPr>
        <w:t>Dynamic network of agents and assets:</w:t>
      </w:r>
      <w:r w:rsidRPr="009E1EF8">
        <w:rPr>
          <w:lang w:val="en-DK"/>
        </w:rPr>
        <w:t xml:space="preserve"> Interactions are represented by a graph where nodes are agents or instruments and edges denote information flow, trading relationships or derivative links. This network can be multi</w:t>
      </w:r>
      <w:r w:rsidRPr="009E1EF8">
        <w:rPr>
          <w:lang w:val="en-DK"/>
        </w:rPr>
        <w:noBreakHyphen/>
        <w:t>layered: one layer for price correlations, another for communication, and another for derivative exposures.</w:t>
      </w:r>
    </w:p>
    <w:p w14:paraId="07698528" w14:textId="77777777" w:rsidR="009E1EF8" w:rsidRPr="009E1EF8" w:rsidRDefault="009E1EF8" w:rsidP="009E1EF8">
      <w:pPr>
        <w:numPr>
          <w:ilvl w:val="0"/>
          <w:numId w:val="59"/>
        </w:numPr>
        <w:rPr>
          <w:lang w:val="en-DK"/>
        </w:rPr>
      </w:pPr>
      <w:r w:rsidRPr="009E1EF8">
        <w:rPr>
          <w:b/>
          <w:bCs/>
          <w:lang w:val="en-DK"/>
        </w:rPr>
        <w:t>Asset dependency network:</w:t>
      </w:r>
      <w:r w:rsidRPr="009E1EF8">
        <w:rPr>
          <w:lang w:val="en-DK"/>
        </w:rPr>
        <w:t xml:space="preserve"> Derivatives link underlying assets to derivative contracts; bonds are linked via interest rate curves; cryptocurrencies connect via blockchain interoperability. Shocks to one instrument propagate through the network (e.g., a credit event affecting both bonds and credit default swaps). Hypergraphs may be used to represent multi</w:t>
      </w:r>
      <w:r w:rsidRPr="009E1EF8">
        <w:rPr>
          <w:lang w:val="en-DK"/>
        </w:rPr>
        <w:noBreakHyphen/>
        <w:t>party contracts or portfolios.</w:t>
      </w:r>
    </w:p>
    <w:p w14:paraId="76260F4B" w14:textId="23163839" w:rsidR="009E1EF8" w:rsidRPr="009E1EF8" w:rsidRDefault="009E1EF8" w:rsidP="009E1EF8">
      <w:pPr>
        <w:numPr>
          <w:ilvl w:val="0"/>
          <w:numId w:val="59"/>
        </w:numPr>
        <w:rPr>
          <w:lang w:val="en-DK"/>
        </w:rPr>
      </w:pPr>
      <w:r w:rsidRPr="009E1EF8">
        <w:rPr>
          <w:b/>
          <w:bCs/>
          <w:lang w:val="en-DK"/>
        </w:rPr>
        <w:t>Information propagation:</w:t>
      </w:r>
      <w:r w:rsidRPr="009E1EF8">
        <w:rPr>
          <w:lang w:val="en-DK"/>
        </w:rPr>
        <w:t xml:space="preserve"> News and rumours spread through the network, influencing sentiment and pricing. The diffusion processes and consensus algorithms described in the framework can model how sentiment or strategic beliefs spread among traders. In MAS trading systems, specialized agents debate and share insights before executing trades.</w:t>
      </w:r>
    </w:p>
    <w:p w14:paraId="2D25A031" w14:textId="77777777" w:rsidR="009E1EF8" w:rsidRPr="009E1EF8" w:rsidRDefault="009E1EF8" w:rsidP="009E1EF8">
      <w:pPr>
        <w:rPr>
          <w:b/>
          <w:bCs/>
          <w:lang w:val="en-DK"/>
        </w:rPr>
      </w:pPr>
      <w:r w:rsidRPr="009E1EF8">
        <w:rPr>
          <w:b/>
          <w:bCs/>
          <w:lang w:val="en-DK"/>
        </w:rPr>
        <w:t>Hybrid dynamics and market events</w:t>
      </w:r>
    </w:p>
    <w:p w14:paraId="177F39AA" w14:textId="77777777" w:rsidR="009E1EF8" w:rsidRPr="009E1EF8" w:rsidRDefault="009E1EF8" w:rsidP="009E1EF8">
      <w:pPr>
        <w:rPr>
          <w:lang w:val="en-DK"/>
        </w:rPr>
      </w:pPr>
      <w:r w:rsidRPr="009E1EF8">
        <w:rPr>
          <w:lang w:val="en-DK"/>
        </w:rPr>
        <w:t xml:space="preserve">Financial markets exhibit both </w:t>
      </w:r>
      <w:r w:rsidRPr="009E1EF8">
        <w:rPr>
          <w:b/>
          <w:bCs/>
          <w:lang w:val="en-DK"/>
        </w:rPr>
        <w:t>continuous dynamics</w:t>
      </w:r>
      <w:r w:rsidRPr="009E1EF8">
        <w:rPr>
          <w:lang w:val="en-DK"/>
        </w:rPr>
        <w:t xml:space="preserve"> and </w:t>
      </w:r>
      <w:r w:rsidRPr="009E1EF8">
        <w:rPr>
          <w:b/>
          <w:bCs/>
          <w:lang w:val="en-DK"/>
        </w:rPr>
        <w:t>discrete events</w:t>
      </w:r>
      <w:r w:rsidRPr="009E1EF8">
        <w:rPr>
          <w:lang w:val="en-DK"/>
        </w:rPr>
        <w:t>:</w:t>
      </w:r>
    </w:p>
    <w:p w14:paraId="06D3FBA3" w14:textId="77777777" w:rsidR="009E1EF8" w:rsidRPr="009E1EF8" w:rsidRDefault="009E1EF8" w:rsidP="009E1EF8">
      <w:pPr>
        <w:numPr>
          <w:ilvl w:val="0"/>
          <w:numId w:val="60"/>
        </w:numPr>
        <w:rPr>
          <w:lang w:val="en-DK"/>
        </w:rPr>
      </w:pPr>
      <w:r w:rsidRPr="009E1EF8">
        <w:rPr>
          <w:lang w:val="en-DK"/>
        </w:rPr>
        <w:t xml:space="preserve">Continuous evolution includes Brownian motion of asset prices, drift from interest rates and dividends, and gradual changes in fundamentals. Mathematically, these can be </w:t>
      </w:r>
      <w:proofErr w:type="spellStart"/>
      <w:r w:rsidRPr="009E1EF8">
        <w:rPr>
          <w:lang w:val="en-DK"/>
        </w:rPr>
        <w:t>modeled</w:t>
      </w:r>
      <w:proofErr w:type="spellEnd"/>
      <w:r w:rsidRPr="009E1EF8">
        <w:rPr>
          <w:lang w:val="en-DK"/>
        </w:rPr>
        <w:t xml:space="preserve"> by stochastic differential equations or </w:t>
      </w:r>
      <w:proofErr w:type="spellStart"/>
      <w:r w:rsidRPr="009E1EF8">
        <w:rPr>
          <w:lang w:val="en-DK"/>
        </w:rPr>
        <w:t>PDEs</w:t>
      </w:r>
      <w:proofErr w:type="spellEnd"/>
      <w:r w:rsidRPr="009E1EF8">
        <w:rPr>
          <w:lang w:val="en-DK"/>
        </w:rPr>
        <w:t xml:space="preserve"> on the manifold.</w:t>
      </w:r>
    </w:p>
    <w:p w14:paraId="0D695DA1" w14:textId="77777777" w:rsidR="009E1EF8" w:rsidRPr="009E1EF8" w:rsidRDefault="009E1EF8" w:rsidP="009E1EF8">
      <w:pPr>
        <w:numPr>
          <w:ilvl w:val="0"/>
          <w:numId w:val="60"/>
        </w:numPr>
        <w:rPr>
          <w:lang w:val="en-DK"/>
        </w:rPr>
      </w:pPr>
      <w:r w:rsidRPr="009E1EF8">
        <w:rPr>
          <w:lang w:val="en-DK"/>
        </w:rPr>
        <w:t>Discrete jumps occur at earnings announcements, central bank decisions, index rebalancing, option expirations or regulatory changes. Hybrid system theory provides reset maps that update agent states and manifold geometry at these events.</w:t>
      </w:r>
    </w:p>
    <w:p w14:paraId="1E39B2EC" w14:textId="77777777" w:rsidR="009E1EF8" w:rsidRPr="009E1EF8" w:rsidRDefault="009E1EF8" w:rsidP="009E1EF8">
      <w:pPr>
        <w:numPr>
          <w:ilvl w:val="0"/>
          <w:numId w:val="60"/>
        </w:numPr>
        <w:rPr>
          <w:lang w:val="en-DK"/>
        </w:rPr>
      </w:pPr>
      <w:r w:rsidRPr="009E1EF8">
        <w:rPr>
          <w:lang w:val="en-DK"/>
        </w:rPr>
        <w:lastRenderedPageBreak/>
        <w:t>Agents must adjust strategies across events; for instance, risk managers may reduce exposure before a Federal Reserve announcement, while HFT agents adjust quoting algorithms ahead of macro releases.</w:t>
      </w:r>
    </w:p>
    <w:p w14:paraId="2691BB83" w14:textId="77777777" w:rsidR="009E1EF8" w:rsidRPr="009E1EF8" w:rsidRDefault="009E1EF8" w:rsidP="009E1EF8">
      <w:pPr>
        <w:rPr>
          <w:b/>
          <w:bCs/>
          <w:lang w:val="en-DK"/>
        </w:rPr>
      </w:pPr>
      <w:r w:rsidRPr="009E1EF8">
        <w:rPr>
          <w:b/>
          <w:bCs/>
          <w:lang w:val="en-DK"/>
        </w:rPr>
        <w:t>Applications and benefits of the framework in finance</w:t>
      </w:r>
    </w:p>
    <w:p w14:paraId="3FD357C6" w14:textId="77777777" w:rsidR="009E1EF8" w:rsidRPr="009E1EF8" w:rsidRDefault="009E1EF8" w:rsidP="009E1EF8">
      <w:pPr>
        <w:rPr>
          <w:lang w:val="en-DK"/>
        </w:rPr>
      </w:pPr>
      <w:r w:rsidRPr="009E1EF8">
        <w:rPr>
          <w:lang w:val="en-DK"/>
        </w:rPr>
        <w:t>Applying the geometric–informational multi</w:t>
      </w:r>
      <w:r w:rsidRPr="009E1EF8">
        <w:rPr>
          <w:lang w:val="en-DK"/>
        </w:rPr>
        <w:noBreakHyphen/>
        <w:t>agent framework to financial markets offers several advantages:</w:t>
      </w:r>
    </w:p>
    <w:p w14:paraId="29DB0FD6" w14:textId="7F23FFB8" w:rsidR="009E1EF8" w:rsidRPr="009E1EF8" w:rsidRDefault="009E1EF8" w:rsidP="009E1EF8">
      <w:pPr>
        <w:numPr>
          <w:ilvl w:val="0"/>
          <w:numId w:val="61"/>
        </w:numPr>
        <w:rPr>
          <w:lang w:val="en-DK"/>
        </w:rPr>
      </w:pPr>
      <w:r w:rsidRPr="009E1EF8">
        <w:rPr>
          <w:b/>
          <w:bCs/>
          <w:lang w:val="en-DK"/>
        </w:rPr>
        <w:t>Stock market simulations:</w:t>
      </w:r>
      <w:r w:rsidRPr="009E1EF8">
        <w:rPr>
          <w:lang w:val="en-DK"/>
        </w:rPr>
        <w:t xml:space="preserve"> MAS can create virtual trading floors where thousands of </w:t>
      </w:r>
      <w:proofErr w:type="gramStart"/>
      <w:r w:rsidRPr="009E1EF8">
        <w:rPr>
          <w:lang w:val="en-DK"/>
        </w:rPr>
        <w:t>agents</w:t>
      </w:r>
      <w:proofErr w:type="gramEnd"/>
      <w:r w:rsidRPr="009E1EF8">
        <w:rPr>
          <w:lang w:val="en-DK"/>
        </w:rPr>
        <w:t xml:space="preserve"> trade stocks using different strategies, allowing researchers to test algorithms and observe emergent phenomena like bubbles and crashes.</w:t>
      </w:r>
    </w:p>
    <w:p w14:paraId="53FB5477" w14:textId="2505018D" w:rsidR="009E1EF8" w:rsidRPr="009E1EF8" w:rsidRDefault="009E1EF8" w:rsidP="009E1EF8">
      <w:pPr>
        <w:numPr>
          <w:ilvl w:val="0"/>
          <w:numId w:val="61"/>
        </w:numPr>
        <w:rPr>
          <w:lang w:val="en-DK"/>
        </w:rPr>
      </w:pPr>
      <w:r w:rsidRPr="009E1EF8">
        <w:rPr>
          <w:b/>
          <w:bCs/>
          <w:lang w:val="en-DK"/>
        </w:rPr>
        <w:t>Portfolio management:</w:t>
      </w:r>
      <w:r w:rsidRPr="009E1EF8">
        <w:rPr>
          <w:lang w:val="en-DK"/>
        </w:rPr>
        <w:t xml:space="preserve"> Multiple agent types can </w:t>
      </w:r>
      <w:proofErr w:type="spellStart"/>
      <w:r w:rsidRPr="009E1EF8">
        <w:rPr>
          <w:lang w:val="en-DK"/>
        </w:rPr>
        <w:t>analyze</w:t>
      </w:r>
      <w:proofErr w:type="spellEnd"/>
      <w:r w:rsidRPr="009E1EF8">
        <w:rPr>
          <w:lang w:val="en-DK"/>
        </w:rPr>
        <w:t xml:space="preserve"> different asset classes and balance risk and reward across a diversified portfolio. Real platforms like BlackRock’s Aladdin use MAS principles to manage vast portfolios by combining risk analytics with agent</w:t>
      </w:r>
      <w:r w:rsidRPr="009E1EF8">
        <w:rPr>
          <w:lang w:val="en-DK"/>
        </w:rPr>
        <w:noBreakHyphen/>
        <w:t>based decision tools.</w:t>
      </w:r>
    </w:p>
    <w:p w14:paraId="6BE43D42" w14:textId="4C193C1D" w:rsidR="009E1EF8" w:rsidRPr="009E1EF8" w:rsidRDefault="009E1EF8" w:rsidP="009E1EF8">
      <w:pPr>
        <w:numPr>
          <w:ilvl w:val="0"/>
          <w:numId w:val="61"/>
        </w:numPr>
        <w:rPr>
          <w:lang w:val="en-DK"/>
        </w:rPr>
      </w:pPr>
      <w:r w:rsidRPr="009E1EF8">
        <w:rPr>
          <w:b/>
          <w:bCs/>
          <w:lang w:val="en-DK"/>
        </w:rPr>
        <w:t>Automated trading systems:</w:t>
      </w:r>
      <w:r w:rsidRPr="009E1EF8">
        <w:rPr>
          <w:lang w:val="en-DK"/>
        </w:rPr>
        <w:t xml:space="preserve"> HFT firms employ MAS to execute trades at microsecond speeds, process vast datasets and manage risk. The Trading</w:t>
      </w:r>
      <w:r>
        <w:rPr>
          <w:lang w:val="en-DK"/>
        </w:rPr>
        <w:t xml:space="preserve"> </w:t>
      </w:r>
      <w:r w:rsidRPr="009E1EF8">
        <w:rPr>
          <w:lang w:val="en-DK"/>
        </w:rPr>
        <w:t>Agents study demonstrates that specialized LLM</w:t>
      </w:r>
      <w:r w:rsidRPr="009E1EF8">
        <w:rPr>
          <w:lang w:val="en-DK"/>
        </w:rPr>
        <w:noBreakHyphen/>
        <w:t>powered agents collaborating through debates can improve returns and Sharpe ratios.</w:t>
      </w:r>
    </w:p>
    <w:p w14:paraId="2E0EF9A0" w14:textId="075F77CA" w:rsidR="009E1EF8" w:rsidRPr="009E1EF8" w:rsidRDefault="009E1EF8" w:rsidP="009E1EF8">
      <w:pPr>
        <w:numPr>
          <w:ilvl w:val="0"/>
          <w:numId w:val="61"/>
        </w:numPr>
        <w:rPr>
          <w:lang w:val="en-DK"/>
        </w:rPr>
      </w:pPr>
      <w:r w:rsidRPr="009E1EF8">
        <w:rPr>
          <w:b/>
          <w:bCs/>
          <w:lang w:val="en-DK"/>
        </w:rPr>
        <w:t>Predicting market trends:</w:t>
      </w:r>
      <w:r w:rsidRPr="009E1EF8">
        <w:rPr>
          <w:lang w:val="en-DK"/>
        </w:rPr>
        <w:t xml:space="preserve"> By simulating interactions among heterogeneous agents, MAS can identify emerging patterns before they are apparent to human traders and forecast market reactions to news. Systems like JPMorgan’s </w:t>
      </w:r>
      <w:proofErr w:type="spellStart"/>
      <w:r w:rsidRPr="009E1EF8">
        <w:rPr>
          <w:lang w:val="en-DK"/>
        </w:rPr>
        <w:t>DeepX</w:t>
      </w:r>
      <w:proofErr w:type="spellEnd"/>
      <w:r w:rsidRPr="009E1EF8">
        <w:rPr>
          <w:lang w:val="en-DK"/>
        </w:rPr>
        <w:t xml:space="preserve"> use similar ideas to </w:t>
      </w:r>
      <w:proofErr w:type="spellStart"/>
      <w:r w:rsidRPr="009E1EF8">
        <w:rPr>
          <w:lang w:val="en-DK"/>
        </w:rPr>
        <w:t>analyze</w:t>
      </w:r>
      <w:proofErr w:type="spellEnd"/>
      <w:r w:rsidRPr="009E1EF8">
        <w:rPr>
          <w:lang w:val="en-DK"/>
        </w:rPr>
        <w:t xml:space="preserve"> market data and generate trading recommendations.</w:t>
      </w:r>
    </w:p>
    <w:p w14:paraId="0F8B314A" w14:textId="2982B051" w:rsidR="009E1EF8" w:rsidRPr="009E1EF8" w:rsidRDefault="009E1EF8" w:rsidP="009E1EF8">
      <w:pPr>
        <w:numPr>
          <w:ilvl w:val="0"/>
          <w:numId w:val="61"/>
        </w:numPr>
        <w:rPr>
          <w:lang w:val="en-DK"/>
        </w:rPr>
      </w:pPr>
      <w:proofErr w:type="spellStart"/>
      <w:r w:rsidRPr="009E1EF8">
        <w:rPr>
          <w:b/>
          <w:bCs/>
          <w:lang w:val="en-DK"/>
        </w:rPr>
        <w:t>Modeling</w:t>
      </w:r>
      <w:proofErr w:type="spellEnd"/>
      <w:r w:rsidRPr="009E1EF8">
        <w:rPr>
          <w:b/>
          <w:bCs/>
          <w:lang w:val="en-DK"/>
        </w:rPr>
        <w:t xml:space="preserve"> crypto markets:</w:t>
      </w:r>
      <w:r w:rsidRPr="009E1EF8">
        <w:rPr>
          <w:lang w:val="en-DK"/>
        </w:rPr>
        <w:t xml:space="preserve"> Multi</w:t>
      </w:r>
      <w:r w:rsidRPr="009E1EF8">
        <w:rPr>
          <w:lang w:val="en-DK"/>
        </w:rPr>
        <w:noBreakHyphen/>
        <w:t>agent reinforcement learning models have been calibrated against real cryptocurrency price data, capturing both individual behaviour and collective dynamics. These models show that agents performing valuation based on price and fundamental information can emulate market microstructure across bull and bear regimes.</w:t>
      </w:r>
    </w:p>
    <w:p w14:paraId="69EEA644" w14:textId="77777777" w:rsidR="009E1EF8" w:rsidRPr="009E1EF8" w:rsidRDefault="009E1EF8" w:rsidP="009E1EF8">
      <w:pPr>
        <w:rPr>
          <w:b/>
          <w:bCs/>
          <w:lang w:val="en-DK"/>
        </w:rPr>
      </w:pPr>
      <w:r w:rsidRPr="009E1EF8">
        <w:rPr>
          <w:b/>
          <w:bCs/>
          <w:lang w:val="en-DK"/>
        </w:rPr>
        <w:t>Challenges and opportunities</w:t>
      </w:r>
    </w:p>
    <w:p w14:paraId="036D7C5D" w14:textId="77777777" w:rsidR="009E1EF8" w:rsidRPr="009E1EF8" w:rsidRDefault="009E1EF8" w:rsidP="009E1EF8">
      <w:pPr>
        <w:rPr>
          <w:lang w:val="en-DK"/>
        </w:rPr>
      </w:pPr>
      <w:r w:rsidRPr="009E1EF8">
        <w:rPr>
          <w:lang w:val="en-DK"/>
        </w:rPr>
        <w:t>While the framework provides a rich language for modelling financial markets, several challenges remain:</w:t>
      </w:r>
    </w:p>
    <w:p w14:paraId="1A48A05A" w14:textId="77777777" w:rsidR="009E1EF8" w:rsidRPr="009E1EF8" w:rsidRDefault="009E1EF8" w:rsidP="009E1EF8">
      <w:pPr>
        <w:numPr>
          <w:ilvl w:val="0"/>
          <w:numId w:val="62"/>
        </w:numPr>
        <w:rPr>
          <w:lang w:val="en-DK"/>
        </w:rPr>
      </w:pPr>
      <w:r w:rsidRPr="009E1EF8">
        <w:rPr>
          <w:b/>
          <w:bCs/>
          <w:lang w:val="en-DK"/>
        </w:rPr>
        <w:t>Calibration and data:</w:t>
      </w:r>
      <w:r w:rsidRPr="009E1EF8">
        <w:rPr>
          <w:lang w:val="en-DK"/>
        </w:rPr>
        <w:t xml:space="preserve"> Accurately estimating the manifold’s geometry and the layers (fundamental value, sentiment) requires high</w:t>
      </w:r>
      <w:r w:rsidRPr="009E1EF8">
        <w:rPr>
          <w:lang w:val="en-DK"/>
        </w:rPr>
        <w:noBreakHyphen/>
        <w:t>quality data across asset classes. Machine learning techniques, including large language models for sentiment analysis, can assist but must be validated.</w:t>
      </w:r>
    </w:p>
    <w:p w14:paraId="6F3C68BF" w14:textId="77777777" w:rsidR="009E1EF8" w:rsidRPr="009E1EF8" w:rsidRDefault="009E1EF8" w:rsidP="009E1EF8">
      <w:pPr>
        <w:numPr>
          <w:ilvl w:val="0"/>
          <w:numId w:val="62"/>
        </w:numPr>
        <w:rPr>
          <w:lang w:val="en-DK"/>
        </w:rPr>
      </w:pPr>
      <w:r w:rsidRPr="009E1EF8">
        <w:rPr>
          <w:b/>
          <w:bCs/>
          <w:lang w:val="en-DK"/>
        </w:rPr>
        <w:t>Computational complexity:</w:t>
      </w:r>
      <w:r w:rsidRPr="009E1EF8">
        <w:rPr>
          <w:lang w:val="en-DK"/>
        </w:rPr>
        <w:t xml:space="preserve"> Simulating thousands of agents across a multi</w:t>
      </w:r>
      <w:r w:rsidRPr="009E1EF8">
        <w:rPr>
          <w:lang w:val="en-DK"/>
        </w:rPr>
        <w:noBreakHyphen/>
        <w:t>layer manifold with hybrid events is computationally intensive. Efficient algorithms and parallel computing are needed.</w:t>
      </w:r>
    </w:p>
    <w:p w14:paraId="7B8B4F3C" w14:textId="77777777" w:rsidR="009E1EF8" w:rsidRPr="009E1EF8" w:rsidRDefault="009E1EF8" w:rsidP="009E1EF8">
      <w:pPr>
        <w:numPr>
          <w:ilvl w:val="0"/>
          <w:numId w:val="62"/>
        </w:numPr>
        <w:rPr>
          <w:lang w:val="en-DK"/>
        </w:rPr>
      </w:pPr>
      <w:r w:rsidRPr="009E1EF8">
        <w:rPr>
          <w:b/>
          <w:bCs/>
          <w:lang w:val="en-DK"/>
        </w:rPr>
        <w:t>Regulatory and ethical considerations:</w:t>
      </w:r>
      <w:r w:rsidRPr="009E1EF8">
        <w:rPr>
          <w:lang w:val="en-DK"/>
        </w:rPr>
        <w:t xml:space="preserve"> MAS trading systems must comply with market rules, manage systemic risk, and prevent market manipulation. Governance structures and risk controls must be integrated into the agent design.</w:t>
      </w:r>
    </w:p>
    <w:p w14:paraId="2A6BA7B6" w14:textId="77777777" w:rsidR="009E1EF8" w:rsidRPr="009E1EF8" w:rsidRDefault="009E1EF8" w:rsidP="009E1EF8">
      <w:pPr>
        <w:numPr>
          <w:ilvl w:val="0"/>
          <w:numId w:val="62"/>
        </w:numPr>
        <w:rPr>
          <w:lang w:val="en-DK"/>
        </w:rPr>
      </w:pPr>
      <w:r w:rsidRPr="009E1EF8">
        <w:rPr>
          <w:b/>
          <w:bCs/>
          <w:lang w:val="en-DK"/>
        </w:rPr>
        <w:t>Interpretability:</w:t>
      </w:r>
      <w:r w:rsidRPr="009E1EF8">
        <w:rPr>
          <w:lang w:val="en-DK"/>
        </w:rPr>
        <w:t xml:space="preserve"> For executives, models must be interpretable. Visualizing the manifold and networks, and explaining how agent interactions lead to outcomes, helps gain trust and ensures decisions align with business objectives.</w:t>
      </w:r>
    </w:p>
    <w:p w14:paraId="7F0DAEC8" w14:textId="77777777" w:rsidR="009E1EF8" w:rsidRPr="009E1EF8" w:rsidRDefault="009E1EF8" w:rsidP="009E1EF8">
      <w:pPr>
        <w:rPr>
          <w:lang w:val="en-DK"/>
        </w:rPr>
      </w:pPr>
      <w:r w:rsidRPr="009E1EF8">
        <w:rPr>
          <w:lang w:val="en-DK"/>
        </w:rPr>
        <w:t>Despite these challenges, multi</w:t>
      </w:r>
      <w:r w:rsidRPr="009E1EF8">
        <w:rPr>
          <w:lang w:val="en-DK"/>
        </w:rPr>
        <w:noBreakHyphen/>
        <w:t>agent models offer a powerful approach for understanding and operating in financial markets. By blending geometric field representations with information networks and hybrid dynamics, we can build systems that are both descriptive (capturing market structure) and prescriptive (suggesting optimal strategies). This framework bridges the gap between quantitative sophistication and executive</w:t>
      </w:r>
      <w:r w:rsidRPr="009E1EF8">
        <w:rPr>
          <w:lang w:val="en-DK"/>
        </w:rPr>
        <w:noBreakHyphen/>
        <w:t>level intuition, providing a unified view of how assets, traders and information co</w:t>
      </w:r>
      <w:r w:rsidRPr="009E1EF8">
        <w:rPr>
          <w:lang w:val="en-DK"/>
        </w:rPr>
        <w:noBreakHyphen/>
        <w:t>evolve.</w:t>
      </w:r>
    </w:p>
    <w:p w14:paraId="7CB96B12" w14:textId="508F4FD1" w:rsidR="00930193" w:rsidRDefault="00F94D30" w:rsidP="00930193">
      <w:pPr>
        <w:rPr>
          <w:lang w:val="en-GB"/>
        </w:rPr>
      </w:pPr>
      <w:r>
        <w:rPr>
          <w:lang w:val="en-DK"/>
        </w:rPr>
        <w:t>Below you will find our</w:t>
      </w:r>
      <w:r w:rsidR="00930193" w:rsidRPr="00930193">
        <w:rPr>
          <w:lang w:val="en-GB"/>
        </w:rPr>
        <w:t xml:space="preserve"> complete Tomorrow Capital business plan and the accompanying </w:t>
      </w:r>
      <w:r w:rsidR="00A107AB">
        <w:rPr>
          <w:lang w:val="en-GB"/>
        </w:rPr>
        <w:t>6</w:t>
      </w:r>
      <w:r w:rsidR="000D6011">
        <w:rPr>
          <w:lang w:val="en-GB"/>
        </w:rPr>
        <w:t>1</w:t>
      </w:r>
      <w:r w:rsidR="00930193" w:rsidRPr="00930193">
        <w:rPr>
          <w:lang w:val="en-GB"/>
        </w:rPr>
        <w:t>-page technical proposal, detailing the optimal-policy design and operating model for maximizing returns while minimizing risk.</w:t>
      </w:r>
    </w:p>
    <w:p w14:paraId="6BE139FD" w14:textId="77777777" w:rsidR="009D29CB" w:rsidRDefault="009D29CB">
      <w:pPr>
        <w:suppressAutoHyphens w:val="0"/>
        <w:rPr>
          <w:rFonts w:ascii="Aptos Display" w:eastAsia="Times New Roman" w:hAnsi="Aptos Display"/>
          <w:color w:val="0F4761"/>
          <w:sz w:val="40"/>
          <w:szCs w:val="40"/>
          <w:lang w:val="en-GB"/>
        </w:rPr>
      </w:pPr>
      <w:r>
        <w:rPr>
          <w:lang w:val="en-GB"/>
        </w:rPr>
        <w:br w:type="page"/>
      </w:r>
    </w:p>
    <w:p w14:paraId="0ED6C1BC" w14:textId="212036C0" w:rsidR="00D62982" w:rsidRDefault="00D62982">
      <w:pPr>
        <w:pStyle w:val="Heading1"/>
        <w:rPr>
          <w:lang w:val="en-GB"/>
        </w:rPr>
      </w:pPr>
      <w:r>
        <w:rPr>
          <w:lang w:val="en-GB"/>
        </w:rPr>
        <w:lastRenderedPageBreak/>
        <w:t>The Tomorrow Capital Company and Tomorrow Group Company</w:t>
      </w:r>
    </w:p>
    <w:p w14:paraId="2999314F" w14:textId="77777777" w:rsidR="00AA6D8C" w:rsidRDefault="000923A6" w:rsidP="000923A6">
      <w:pPr>
        <w:rPr>
          <w:lang w:val="en-DK"/>
        </w:rPr>
      </w:pPr>
      <w:r w:rsidRPr="000923A6">
        <w:rPr>
          <w:lang w:val="en-DK"/>
        </w:rPr>
        <w:t>Tomorrow Capital (TMRW) is a multi-layer financial technology and investment firm built on a geometric–informational, multi-agent view of markets, aiming to maximize returns while tightly controlling risk. At the highest level, a Business Strategy layer allocates capital to ventures with outsized, long-horizon value while rigorously managing downside from failed initiatives. This</w:t>
      </w:r>
      <w:r w:rsidR="00AA6D8C">
        <w:rPr>
          <w:lang w:val="en-DK"/>
        </w:rPr>
        <w:t xml:space="preserve"> “business-strategy </w:t>
      </w:r>
      <w:r w:rsidRPr="000923A6">
        <w:rPr>
          <w:lang w:val="en-DK"/>
        </w:rPr>
        <w:t xml:space="preserve">optimizer” uses AI-driven forecasting, risk assessment, and control to select high-dimensional, risk-adjusted actions that guide the whole enterprise. </w:t>
      </w:r>
    </w:p>
    <w:p w14:paraId="02E50D72" w14:textId="77777777" w:rsidR="00970107" w:rsidRDefault="000923A6" w:rsidP="000923A6">
      <w:pPr>
        <w:rPr>
          <w:lang w:val="en-DK"/>
        </w:rPr>
      </w:pPr>
      <w:r w:rsidRPr="000923A6">
        <w:rPr>
          <w:lang w:val="en-DK"/>
        </w:rPr>
        <w:t xml:space="preserve">Beneath it, a Portfolio &amp; Internal Management layer continuously re-weights strategies, assets, and products as regimes, competitors, and internal </w:t>
      </w:r>
      <w:proofErr w:type="spellStart"/>
      <w:r w:rsidRPr="000923A6">
        <w:rPr>
          <w:lang w:val="en-DK"/>
        </w:rPr>
        <w:t>KPIs</w:t>
      </w:r>
      <w:proofErr w:type="spellEnd"/>
      <w:r w:rsidRPr="000923A6">
        <w:rPr>
          <w:lang w:val="en-DK"/>
        </w:rPr>
        <w:t xml:space="preserve"> change. Decisions ride on a KPI backbone spanning returns, volatility/drawdowns, tail risks, probabilities of outcomes, and execution utilities like liquidation speed and costs. Closed-loop re-optimization keeps capital near an efficient frontier as conditions evolve. </w:t>
      </w:r>
    </w:p>
    <w:p w14:paraId="4949CE23" w14:textId="77777777" w:rsidR="00C53AEC" w:rsidRDefault="000923A6" w:rsidP="000923A6">
      <w:pPr>
        <w:rPr>
          <w:lang w:val="en-DK"/>
        </w:rPr>
      </w:pPr>
      <w:r w:rsidRPr="000923A6">
        <w:rPr>
          <w:lang w:val="en-DK"/>
        </w:rPr>
        <w:t xml:space="preserve">The Trading Strategies layer runs diversified, largely uncorrelated alphas across frequencies and markets—including market-making, commodities/energy, and alternative assets—to smooth performance and broaden edge. It exploits statistical inefficiencies and patterned </w:t>
      </w:r>
      <w:proofErr w:type="spellStart"/>
      <w:r w:rsidRPr="000923A6">
        <w:rPr>
          <w:lang w:val="en-DK"/>
        </w:rPr>
        <w:t>behaviors</w:t>
      </w:r>
      <w:proofErr w:type="spellEnd"/>
      <w:r w:rsidRPr="000923A6">
        <w:rPr>
          <w:lang w:val="en-DK"/>
        </w:rPr>
        <w:t xml:space="preserve"> (momentum, mean-reversion, cross-asset relationships) with disciplined risk control. </w:t>
      </w:r>
      <w:r w:rsidRPr="000923A6">
        <w:rPr>
          <w:lang w:val="en-DK"/>
        </w:rPr>
        <w:br/>
      </w:r>
      <w:r w:rsidR="00C53AEC">
        <w:rPr>
          <w:lang w:val="en-DK"/>
        </w:rPr>
        <w:br/>
      </w:r>
      <w:r w:rsidRPr="000923A6">
        <w:rPr>
          <w:lang w:val="en-DK"/>
        </w:rPr>
        <w:t xml:space="preserve">A central Intrinsic Value Engine—grounded in stationary-action analogies and Bayesian/EM updates—estimates fair value, projects action corridors, and flags </w:t>
      </w:r>
      <w:proofErr w:type="spellStart"/>
      <w:r w:rsidRPr="000923A6">
        <w:rPr>
          <w:lang w:val="en-DK"/>
        </w:rPr>
        <w:t>mispricings</w:t>
      </w:r>
      <w:proofErr w:type="spellEnd"/>
      <w:r w:rsidRPr="000923A6">
        <w:rPr>
          <w:lang w:val="en-DK"/>
        </w:rPr>
        <w:t xml:space="preserve">. The engine adapts as regimes shift, guiding buy-low/sell-high error-corrections while learning asset-level dynamics. </w:t>
      </w:r>
    </w:p>
    <w:p w14:paraId="1C6E1977" w14:textId="46AEF6E7" w:rsidR="00C53AEC" w:rsidRDefault="000923A6" w:rsidP="000923A6">
      <w:pPr>
        <w:rPr>
          <w:lang w:val="en-DK"/>
        </w:rPr>
      </w:pPr>
      <w:r w:rsidRPr="000923A6">
        <w:rPr>
          <w:lang w:val="en-DK"/>
        </w:rPr>
        <w:t xml:space="preserve">Execution converts theory to </w:t>
      </w:r>
      <w:r w:rsidR="00CA49AA" w:rsidRPr="000923A6">
        <w:rPr>
          <w:lang w:val="en-DK"/>
        </w:rPr>
        <w:t>fills</w:t>
      </w:r>
      <w:r w:rsidRPr="000923A6">
        <w:rPr>
          <w:lang w:val="en-DK"/>
        </w:rPr>
        <w:t xml:space="preserve"> it regulates turbulence via dynamic sizing, minimizes footprint with stealth (TWAP/VWAP, slicing, dark venues), and can tactically shape short-term price when advantageous. </w:t>
      </w:r>
      <w:r w:rsidRPr="000923A6">
        <w:rPr>
          <w:lang w:val="en-DK"/>
        </w:rPr>
        <w:br/>
        <w:t xml:space="preserve">Top-down intent and bottom-up telemetry are tightly coupled so portfolio, strategy, and execution stay synchronized with enterprise goals. </w:t>
      </w:r>
    </w:p>
    <w:p w14:paraId="34863CD9" w14:textId="77777777" w:rsidR="00F319F3" w:rsidRDefault="000923A6" w:rsidP="000923A6">
      <w:pPr>
        <w:rPr>
          <w:lang w:val="en-DK"/>
        </w:rPr>
      </w:pPr>
      <w:r w:rsidRPr="000923A6">
        <w:rPr>
          <w:lang w:val="en-DK"/>
        </w:rPr>
        <w:t xml:space="preserve">Hybrid market mechanics—continuous diffusion with discrete event jumps—are explicitly </w:t>
      </w:r>
      <w:r w:rsidR="00C53AEC" w:rsidRPr="000923A6">
        <w:rPr>
          <w:lang w:val="en-DK"/>
        </w:rPr>
        <w:t>modelled</w:t>
      </w:r>
      <w:r w:rsidRPr="000923A6">
        <w:rPr>
          <w:lang w:val="en-DK"/>
        </w:rPr>
        <w:t xml:space="preserve"> to navigate announcements, rebalances, and regime breaks. Strategic options (new markets/products, infrastructure, M&amp;A) are vetted by data-driven filters for return, risk, competition, and long-term fit before capital is deployed. </w:t>
      </w:r>
    </w:p>
    <w:p w14:paraId="4D6618AF" w14:textId="77777777" w:rsidR="00F319F3" w:rsidRDefault="000923A6" w:rsidP="000923A6">
      <w:pPr>
        <w:rPr>
          <w:lang w:val="en-DK"/>
        </w:rPr>
      </w:pPr>
      <w:r w:rsidRPr="000923A6">
        <w:rPr>
          <w:lang w:val="en-DK"/>
        </w:rPr>
        <w:t xml:space="preserve">Customer-facing pillars include democratizing access via the TMRW Exchange (zero-commission retail, deep liquidity) and a shared-success culture with transparent ethics. Enterprise architecture emphasizes security, redundancy, auditability, and compliant governance across layers. </w:t>
      </w:r>
    </w:p>
    <w:p w14:paraId="4802B8AD" w14:textId="745F43EF" w:rsidR="000923A6" w:rsidRPr="000923A6" w:rsidRDefault="000923A6" w:rsidP="000923A6">
      <w:pPr>
        <w:rPr>
          <w:lang w:val="en-DK"/>
        </w:rPr>
      </w:pPr>
      <w:r w:rsidRPr="000923A6">
        <w:rPr>
          <w:lang w:val="en-DK"/>
        </w:rPr>
        <w:t xml:space="preserve">Overall, TMRW unifies physics-inspired </w:t>
      </w:r>
      <w:proofErr w:type="spellStart"/>
      <w:r w:rsidRPr="000923A6">
        <w:rPr>
          <w:lang w:val="en-DK"/>
        </w:rPr>
        <w:t>modeling</w:t>
      </w:r>
      <w:proofErr w:type="spellEnd"/>
      <w:r w:rsidRPr="000923A6">
        <w:rPr>
          <w:lang w:val="en-DK"/>
        </w:rPr>
        <w:t xml:space="preserve">, AI control, and market microstructure discipline into a descriptive-and-prescriptive system connecting assets, agents, and information. The result is a coordinated, learning organization designed to scale risk-adjusted returns through changing regimes while preserving resilience. </w:t>
      </w:r>
    </w:p>
    <w:p w14:paraId="0D9B88D5" w14:textId="7D82B117" w:rsidR="009D29CB" w:rsidRDefault="0023148A">
      <w:pPr>
        <w:suppressAutoHyphens w:val="0"/>
        <w:rPr>
          <w:rFonts w:ascii="Aptos Display" w:eastAsia="Times New Roman" w:hAnsi="Aptos Display"/>
          <w:color w:val="0F4761"/>
          <w:sz w:val="40"/>
          <w:szCs w:val="40"/>
          <w:lang w:val="en-DK"/>
        </w:rPr>
      </w:pPr>
      <w:r w:rsidRPr="0023148A">
        <w:rPr>
          <w:lang w:val="en-DK"/>
        </w:rPr>
        <w:drawing>
          <wp:anchor distT="0" distB="0" distL="114300" distR="114300" simplePos="0" relativeHeight="251658751" behindDoc="0" locked="0" layoutInCell="1" allowOverlap="1" wp14:anchorId="19D0A808" wp14:editId="5303CF75">
            <wp:simplePos x="0" y="0"/>
            <wp:positionH relativeFrom="column">
              <wp:posOffset>554</wp:posOffset>
            </wp:positionH>
            <wp:positionV relativeFrom="paragraph">
              <wp:posOffset>2208530</wp:posOffset>
            </wp:positionV>
            <wp:extent cx="2403764" cy="818167"/>
            <wp:effectExtent l="0" t="0" r="0" b="1270"/>
            <wp:wrapNone/>
            <wp:docPr id="1563485304"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85304" name="Picture 1" descr="A close-up of a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03764" cy="818167"/>
                    </a:xfrm>
                    <a:prstGeom prst="rect">
                      <a:avLst/>
                    </a:prstGeom>
                  </pic:spPr>
                </pic:pic>
              </a:graphicData>
            </a:graphic>
          </wp:anchor>
        </w:drawing>
      </w:r>
      <w:r w:rsidR="009D29CB">
        <w:rPr>
          <w:lang w:val="en-DK"/>
        </w:rPr>
        <w:br w:type="page"/>
      </w:r>
    </w:p>
    <w:p w14:paraId="3E3311F0" w14:textId="3A7AA1BC" w:rsidR="00A30642" w:rsidRDefault="00000000">
      <w:pPr>
        <w:pStyle w:val="Heading1"/>
        <w:rPr>
          <w:lang w:val="en-DK"/>
        </w:rPr>
      </w:pPr>
      <w:r>
        <w:rPr>
          <w:lang w:val="en-DK"/>
        </w:rPr>
        <w:lastRenderedPageBreak/>
        <w:t>Business Strategy Layer – Top-Tier Strategic Decision Framework</w:t>
      </w:r>
    </w:p>
    <w:p w14:paraId="4843F6C2" w14:textId="77777777" w:rsidR="00A30642" w:rsidRDefault="00000000">
      <w:pPr>
        <w:rPr>
          <w:b/>
          <w:bCs/>
          <w:lang w:val="en-DK"/>
        </w:rPr>
      </w:pPr>
      <w:r>
        <w:rPr>
          <w:b/>
          <w:bCs/>
          <w:lang w:val="en-DK"/>
        </w:rPr>
        <w:t>Primary Objective: Profitable Business Ventures</w:t>
      </w:r>
    </w:p>
    <w:p w14:paraId="725E50C2" w14:textId="77777777" w:rsidR="00A30642" w:rsidRPr="00522E1E" w:rsidRDefault="00000000">
      <w:pPr>
        <w:rPr>
          <w:lang w:val="en-GB"/>
        </w:rPr>
      </w:pPr>
      <w:r>
        <w:rPr>
          <w:lang w:val="en-DK"/>
        </w:rPr>
        <w:t xml:space="preserve">The </w:t>
      </w:r>
      <w:r>
        <w:rPr>
          <w:b/>
          <w:bCs/>
          <w:lang w:val="en-DK"/>
        </w:rPr>
        <w:t>Business Strategy Layer</w:t>
      </w:r>
      <w:r>
        <w:rPr>
          <w:lang w:val="en-DK"/>
        </w:rPr>
        <w:t xml:space="preserve"> represents the highest tier of our multi-layered decision framework. Its primary objective is to </w:t>
      </w:r>
      <w:r>
        <w:rPr>
          <w:b/>
          <w:bCs/>
          <w:lang w:val="en-DK"/>
        </w:rPr>
        <w:t>establish and grow profitable business ventures</w:t>
      </w:r>
      <w:r>
        <w:rPr>
          <w:lang w:val="en-DK"/>
        </w:rPr>
        <w:t xml:space="preserve"> that contribute positively to long-term firm value. This means allocating capital and resources into expansions or initiatives that are expected to generate returns significantly exceeding their costs. In practice, this objective translates to strategic moves such as entering new markets, launching innovative financial products, or scaling successful operations – all aimed at </w:t>
      </w:r>
      <w:r>
        <w:rPr>
          <w:b/>
          <w:bCs/>
          <w:lang w:val="en-DK"/>
        </w:rPr>
        <w:t>compounding capital at superior rates</w:t>
      </w:r>
      <w:r>
        <w:rPr>
          <w:lang w:val="en-DK"/>
        </w:rPr>
        <w:t xml:space="preserve"> over the long horizon. The Business Strategy Layer, therefore, focuses on high-level choices that </w:t>
      </w:r>
      <w:r>
        <w:rPr>
          <w:b/>
          <w:bCs/>
          <w:lang w:val="en-DK"/>
        </w:rPr>
        <w:t>maximize the firm’s growth and profitability</w:t>
      </w:r>
      <w:r>
        <w:rPr>
          <w:lang w:val="en-DK"/>
        </w:rPr>
        <w:t xml:space="preserve"> in a sustainable way, setting the overall direction for lower layers (portfolio, strategy, execution) to follow.</w:t>
      </w:r>
    </w:p>
    <w:p w14:paraId="274D0BFA" w14:textId="77777777" w:rsidR="00A30642" w:rsidRDefault="00000000">
      <w:pPr>
        <w:rPr>
          <w:b/>
          <w:bCs/>
          <w:lang w:val="en-DK"/>
        </w:rPr>
      </w:pPr>
      <w:r>
        <w:rPr>
          <w:b/>
          <w:bCs/>
          <w:lang w:val="en-DK"/>
        </w:rPr>
        <w:t>Primary Risk: Failed Ventures and Net Losses</w:t>
      </w:r>
    </w:p>
    <w:p w14:paraId="51D14611" w14:textId="77777777" w:rsidR="00A30642" w:rsidRPr="00522E1E" w:rsidRDefault="00000000">
      <w:pPr>
        <w:rPr>
          <w:lang w:val="en-GB"/>
        </w:rPr>
      </w:pPr>
      <w:r>
        <w:rPr>
          <w:lang w:val="en-DK"/>
        </w:rPr>
        <w:t xml:space="preserve">Alongside its ambitious goals, this layer must rigorously manage its primary risk: the possibility of </w:t>
      </w:r>
      <w:r>
        <w:rPr>
          <w:b/>
          <w:bCs/>
          <w:lang w:val="en-DK"/>
        </w:rPr>
        <w:t>failed ventures leading to net losses</w:t>
      </w:r>
      <w:r>
        <w:rPr>
          <w:lang w:val="en-DK"/>
        </w:rPr>
        <w:t xml:space="preserve">. Every new expansion or business initiative carries uncertainty – if a venture’s costs outweigh its revenues, the firm suffers a loss in both financial capital and opportunity. Thus, the Business Strategy Layer is continually attuned to </w:t>
      </w:r>
      <w:r>
        <w:rPr>
          <w:b/>
          <w:bCs/>
          <w:lang w:val="en-DK"/>
        </w:rPr>
        <w:t>downside risk</w:t>
      </w:r>
      <w:r>
        <w:rPr>
          <w:lang w:val="en-DK"/>
        </w:rPr>
        <w:t xml:space="preserve">: the worst-case outcomes where an expansion drains resources or undermines existing advantages. This risk manifests through scenarios like an unsuccessful entry into a competitive market, a costly technology project that never yields ROI, or an acquisition that fails to integrate. By quantifying and forecasting these risks, the system strives to avoid strategic moves that could </w:t>
      </w:r>
      <w:r>
        <w:rPr>
          <w:b/>
          <w:bCs/>
          <w:lang w:val="en-DK"/>
        </w:rPr>
        <w:t>jeopardize the firm’s capital base or strategic position</w:t>
      </w:r>
      <w:r>
        <w:rPr>
          <w:lang w:val="en-DK"/>
        </w:rPr>
        <w:t>. In summary, the layer’s optimization must balance aggressive growth ambitions with robust safeguards against catastrophic venture failures.</w:t>
      </w:r>
    </w:p>
    <w:p w14:paraId="6479E89E" w14:textId="77777777" w:rsidR="00A30642" w:rsidRDefault="00000000">
      <w:pPr>
        <w:rPr>
          <w:b/>
          <w:bCs/>
          <w:lang w:val="en-DK"/>
        </w:rPr>
      </w:pPr>
      <w:r>
        <w:rPr>
          <w:b/>
          <w:bCs/>
          <w:lang w:val="en-DK"/>
        </w:rPr>
        <w:t>Physics-Inspired Analogy: Cosmic-Scale Optimization</w:t>
      </w:r>
    </w:p>
    <w:p w14:paraId="33DDEB90" w14:textId="77777777" w:rsidR="00A30642" w:rsidRPr="00522E1E" w:rsidRDefault="00000000">
      <w:pPr>
        <w:rPr>
          <w:lang w:val="en-GB"/>
        </w:rPr>
      </w:pPr>
      <w:r>
        <w:rPr>
          <w:lang w:val="en-DK"/>
        </w:rPr>
        <w:t xml:space="preserve">We frame the Business Strategy Layer through a </w:t>
      </w:r>
      <w:r>
        <w:rPr>
          <w:b/>
          <w:bCs/>
          <w:lang w:val="en-DK"/>
        </w:rPr>
        <w:t>physics-inspired analogy</w:t>
      </w:r>
      <w:r>
        <w:rPr>
          <w:lang w:val="en-DK"/>
        </w:rPr>
        <w:t xml:space="preserve"> at the </w:t>
      </w:r>
      <w:r>
        <w:rPr>
          <w:i/>
          <w:iCs/>
          <w:lang w:val="en-DK"/>
        </w:rPr>
        <w:t>cosmic scale</w:t>
      </w:r>
      <w:r>
        <w:rPr>
          <w:lang w:val="en-DK"/>
        </w:rPr>
        <w:t xml:space="preserve">. Just as cosmic structures (galaxies and clusters) evolve through gravitational dynamics and energy optimizations, our top-tier strategy operates on an expansive scale, optimizing the </w:t>
      </w:r>
      <w:r>
        <w:rPr>
          <w:i/>
          <w:iCs/>
          <w:lang w:val="en-DK"/>
        </w:rPr>
        <w:t>evolution of the entire business system</w:t>
      </w:r>
      <w:r>
        <w:rPr>
          <w:lang w:val="en-DK"/>
        </w:rPr>
        <w:t xml:space="preserve"> rather than individual parts. At this level, the question is not the survival of single trades or portfolios (analogous to particles or atoms) but the </w:t>
      </w:r>
      <w:r>
        <w:rPr>
          <w:b/>
          <w:bCs/>
          <w:lang w:val="en-DK"/>
        </w:rPr>
        <w:t>emergence and growth of whole enterprises or systems</w:t>
      </w:r>
      <w:r>
        <w:rPr>
          <w:lang w:val="en-DK"/>
        </w:rPr>
        <w:t xml:space="preserve">. Decisions in this layer resemble cosmic optimization problems: for example, galaxies coalesce or shed matter to reach stable configurations, akin to a company </w:t>
      </w:r>
      <w:r>
        <w:rPr>
          <w:b/>
          <w:bCs/>
          <w:lang w:val="en-DK"/>
        </w:rPr>
        <w:t>expanding into new ventures or consolidating existing ones to reach an optimal strategic configuration</w:t>
      </w:r>
      <w:r>
        <w:rPr>
          <w:lang w:val="en-DK"/>
        </w:rPr>
        <w:t xml:space="preserve">. This cosmic analogy underscores that the Business Strategy Layer addresses </w:t>
      </w:r>
      <w:r>
        <w:rPr>
          <w:b/>
          <w:bCs/>
          <w:lang w:val="en-DK"/>
        </w:rPr>
        <w:t>high-level equilibria</w:t>
      </w:r>
      <w:r>
        <w:rPr>
          <w:lang w:val="en-DK"/>
        </w:rPr>
        <w:t xml:space="preserve"> – the firm’s overall scope, scale, and structure – much as physics seeks stable configurations for large-scale structures. By thinking in these terms, we emphasize that strategic business decisions are approached </w:t>
      </w:r>
      <w:r>
        <w:rPr>
          <w:b/>
          <w:bCs/>
          <w:lang w:val="en-DK"/>
        </w:rPr>
        <w:t>not as ad-hoc choices, but as systematic optimizations at the largest scale</w:t>
      </w:r>
      <w:r>
        <w:rPr>
          <w:lang w:val="en-DK"/>
        </w:rPr>
        <w:t xml:space="preserve"> of our “universe” of operations.</w:t>
      </w:r>
    </w:p>
    <w:p w14:paraId="63A2B7F2" w14:textId="77777777" w:rsidR="00A30642" w:rsidRDefault="00000000">
      <w:pPr>
        <w:rPr>
          <w:b/>
          <w:bCs/>
          <w:lang w:val="en-DK"/>
        </w:rPr>
      </w:pPr>
      <w:r>
        <w:rPr>
          <w:b/>
          <w:bCs/>
          <w:lang w:val="en-DK"/>
        </w:rPr>
        <w:t>Competitive Intelligence as Systemic Signal Detection</w:t>
      </w:r>
    </w:p>
    <w:p w14:paraId="7477A770" w14:textId="77777777" w:rsidR="00A30642" w:rsidRPr="00522E1E" w:rsidRDefault="00000000">
      <w:pPr>
        <w:rPr>
          <w:lang w:val="en-GB"/>
        </w:rPr>
      </w:pPr>
      <w:r>
        <w:rPr>
          <w:lang w:val="en-DK"/>
        </w:rPr>
        <w:t xml:space="preserve">In traditional terms, one might liken high-level strategy to warfare – monitoring competitors and countering moves. Instead, we adopt a </w:t>
      </w:r>
      <w:r>
        <w:rPr>
          <w:i/>
          <w:iCs/>
          <w:lang w:val="en-DK"/>
        </w:rPr>
        <w:t>systems perspective</w:t>
      </w:r>
      <w:r>
        <w:rPr>
          <w:lang w:val="en-DK"/>
        </w:rPr>
        <w:t xml:space="preserve">: </w:t>
      </w:r>
      <w:r>
        <w:rPr>
          <w:b/>
          <w:bCs/>
          <w:lang w:val="en-DK"/>
        </w:rPr>
        <w:t>competitive intelligence and market monitoring function as a form of systemic signal detection and adaptive response</w:t>
      </w:r>
      <w:r>
        <w:rPr>
          <w:lang w:val="en-DK"/>
        </w:rPr>
        <w:t xml:space="preserve">. The Business Strategy Layer continuously scans a complex environment (markets, competitors, regulatory shifts) for </w:t>
      </w:r>
      <w:r>
        <w:rPr>
          <w:b/>
          <w:bCs/>
          <w:lang w:val="en-DK"/>
        </w:rPr>
        <w:t>signals</w:t>
      </w:r>
      <w:r>
        <w:rPr>
          <w:lang w:val="en-DK"/>
        </w:rPr>
        <w:t xml:space="preserve"> – analogous to sensors picking up changes in a vast ecosystem. These signals include competitor actions (e.g. a rival entering a new asset class or region), market state changes (e.g. liquidity shifts or emerging customer demand), and macroeconomic or geopolitical trends. Rather than viewing competitors as adversaries to be “attacked,” the system treats them as </w:t>
      </w:r>
      <w:r>
        <w:rPr>
          <w:b/>
          <w:bCs/>
          <w:lang w:val="en-DK"/>
        </w:rPr>
        <w:t>dynamic elements in a complex adaptive system</w:t>
      </w:r>
      <w:r>
        <w:rPr>
          <w:lang w:val="en-DK"/>
        </w:rPr>
        <w:t>.</w:t>
      </w:r>
    </w:p>
    <w:p w14:paraId="2D5F5C70" w14:textId="77777777" w:rsidR="00A30642" w:rsidRPr="00522E1E" w:rsidRDefault="00000000">
      <w:pPr>
        <w:rPr>
          <w:lang w:val="en-GB"/>
        </w:rPr>
      </w:pPr>
      <w:r>
        <w:rPr>
          <w:lang w:val="en-DK"/>
        </w:rPr>
        <w:t xml:space="preserve">When a significant external signal is detected, our strategy system performs </w:t>
      </w:r>
      <w:r>
        <w:rPr>
          <w:b/>
          <w:bCs/>
          <w:lang w:val="en-DK"/>
        </w:rPr>
        <w:t>strategic inference</w:t>
      </w:r>
      <w:r>
        <w:rPr>
          <w:lang w:val="en-DK"/>
        </w:rPr>
        <w:t xml:space="preserve"> – interpreting what the signal implies for our competitive position and opportunities. For example, a competitor launching a 24/7 crypto exchange would be parsed as a data point: the system infers potential market demand for round-the-clock trading and evaluates our readiness to offer a similar or better service. This inference is grounded in data and </w:t>
      </w:r>
      <w:proofErr w:type="spellStart"/>
      <w:r>
        <w:rPr>
          <w:lang w:val="en-DK"/>
        </w:rPr>
        <w:t>modeling</w:t>
      </w:r>
      <w:proofErr w:type="spellEnd"/>
      <w:r>
        <w:rPr>
          <w:lang w:val="en-DK"/>
        </w:rPr>
        <w:t xml:space="preserve">, not instinct: the AI </w:t>
      </w:r>
      <w:proofErr w:type="spellStart"/>
      <w:r>
        <w:rPr>
          <w:lang w:val="en-DK"/>
        </w:rPr>
        <w:t>analyzes</w:t>
      </w:r>
      <w:proofErr w:type="spellEnd"/>
      <w:r>
        <w:rPr>
          <w:lang w:val="en-DK"/>
        </w:rPr>
        <w:t xml:space="preserve"> patterns (historical precedents, current market reception, potential growth) to predict the impact of that competitor’s move.</w:t>
      </w:r>
    </w:p>
    <w:p w14:paraId="3E6A0C21" w14:textId="77777777" w:rsidR="00A30642" w:rsidRPr="00522E1E" w:rsidRDefault="00000000">
      <w:pPr>
        <w:rPr>
          <w:lang w:val="en-GB"/>
        </w:rPr>
      </w:pPr>
      <w:r>
        <w:rPr>
          <w:lang w:val="en-DK"/>
        </w:rPr>
        <w:t xml:space="preserve">Finally, the Business Strategy Layer executes an </w:t>
      </w:r>
      <w:r>
        <w:rPr>
          <w:b/>
          <w:bCs/>
          <w:lang w:val="en-DK"/>
        </w:rPr>
        <w:t>adaptive resource allocation</w:t>
      </w:r>
      <w:r>
        <w:rPr>
          <w:lang w:val="en-DK"/>
        </w:rPr>
        <w:t xml:space="preserve"> response. In the above example, if the signal and inference suggest a high opportunity, the system might allocate resources to </w:t>
      </w:r>
      <w:r>
        <w:rPr>
          <w:lang w:val="en-DK"/>
        </w:rPr>
        <w:lastRenderedPageBreak/>
        <w:t xml:space="preserve">accelerate our own 24/7 exchange development. If a competitor’s expansion is deemed likely unprofitable (a weak signal), the system may conserve resources or focus elsewhere. This process is akin to how an adaptive control system responds to sensor inputs – </w:t>
      </w:r>
      <w:r>
        <w:rPr>
          <w:i/>
          <w:iCs/>
          <w:lang w:val="en-DK"/>
        </w:rPr>
        <w:t>in real time, proportionally, and with an aim to maintain overall systemic optimality</w:t>
      </w:r>
      <w:r>
        <w:rPr>
          <w:lang w:val="en-DK"/>
        </w:rPr>
        <w:t xml:space="preserve">. The key point is that our competitive response is </w:t>
      </w:r>
      <w:r>
        <w:rPr>
          <w:b/>
          <w:bCs/>
          <w:lang w:val="en-DK"/>
        </w:rPr>
        <w:t>not a simplistic “attack/counterattack”</w:t>
      </w:r>
      <w:r>
        <w:rPr>
          <w:lang w:val="en-DK"/>
        </w:rPr>
        <w:t xml:space="preserve">; it is a continuous loop of </w:t>
      </w:r>
      <w:r>
        <w:rPr>
          <w:i/>
          <w:iCs/>
          <w:lang w:val="en-DK"/>
        </w:rPr>
        <w:t>observe (capture signals) → orient (</w:t>
      </w:r>
      <w:proofErr w:type="spellStart"/>
      <w:r>
        <w:rPr>
          <w:i/>
          <w:iCs/>
          <w:lang w:val="en-DK"/>
        </w:rPr>
        <w:t>analyze</w:t>
      </w:r>
      <w:proofErr w:type="spellEnd"/>
      <w:r>
        <w:rPr>
          <w:i/>
          <w:iCs/>
          <w:lang w:val="en-DK"/>
        </w:rPr>
        <w:t xml:space="preserve"> and infer) → decide (formulate strategy) → act (reallocate resources)</w:t>
      </w:r>
      <w:r>
        <w:rPr>
          <w:lang w:val="en-DK"/>
        </w:rPr>
        <w:t xml:space="preserve">, closely mirroring frameworks of intelligent agents and complex adaptive systems. By treating competitive intelligence as an information processing problem – </w:t>
      </w:r>
      <w:r>
        <w:rPr>
          <w:b/>
          <w:bCs/>
          <w:lang w:val="en-DK"/>
        </w:rPr>
        <w:t>filtering noise to detect true signals and responding optimally</w:t>
      </w:r>
      <w:r>
        <w:rPr>
          <w:lang w:val="en-DK"/>
        </w:rPr>
        <w:t xml:space="preserve"> – the Business Strategy Layer remains agile and evidence-driven, rather than reactive or impulsive. This systemic approach enables us to exploit </w:t>
      </w:r>
      <w:r>
        <w:rPr>
          <w:b/>
          <w:bCs/>
          <w:lang w:val="en-DK"/>
        </w:rPr>
        <w:t>“signal advantage”</w:t>
      </w:r>
      <w:r>
        <w:rPr>
          <w:lang w:val="en-DK"/>
        </w:rPr>
        <w:t>, where superior ability to capture and interpret market signals leads directly to better strategic moves.</w:t>
      </w:r>
    </w:p>
    <w:p w14:paraId="056026DB" w14:textId="77777777" w:rsidR="00A30642" w:rsidRDefault="00000000">
      <w:pPr>
        <w:rPr>
          <w:b/>
          <w:bCs/>
          <w:lang w:val="en-DK"/>
        </w:rPr>
      </w:pPr>
      <w:r>
        <w:rPr>
          <w:b/>
          <w:bCs/>
          <w:lang w:val="en-DK"/>
        </w:rPr>
        <w:t>High-Dimensional Strategic Decision-Making</w:t>
      </w:r>
    </w:p>
    <w:p w14:paraId="54BF635E" w14:textId="77777777" w:rsidR="00A30642" w:rsidRDefault="00000000">
      <w:r>
        <w:rPr>
          <w:lang w:val="en-DK"/>
        </w:rPr>
        <w:t xml:space="preserve">Decisions at the Business Strategy Layer are inherently </w:t>
      </w:r>
      <w:r>
        <w:rPr>
          <w:b/>
          <w:bCs/>
          <w:lang w:val="en-DK"/>
        </w:rPr>
        <w:t>high-dimensional optimization problems</w:t>
      </w:r>
      <w:r>
        <w:rPr>
          <w:lang w:val="en-DK"/>
        </w:rPr>
        <w:t>. Each potential strategic venture – be it entering a new market, developing a product line, or acquiring a competitor – involves a multitude of variables and constraints. Key dimensions in the decision space include:</w:t>
      </w:r>
    </w:p>
    <w:p w14:paraId="4D53F5BF" w14:textId="77777777" w:rsidR="00A30642" w:rsidRDefault="00000000">
      <w:pPr>
        <w:numPr>
          <w:ilvl w:val="0"/>
          <w:numId w:val="1"/>
        </w:numPr>
      </w:pPr>
      <w:r>
        <w:rPr>
          <w:b/>
          <w:bCs/>
          <w:lang w:val="en-DK"/>
        </w:rPr>
        <w:t>Competitor Positioning:</w:t>
      </w:r>
      <w:r>
        <w:rPr>
          <w:lang w:val="en-DK"/>
        </w:rPr>
        <w:t xml:space="preserve"> Where and how strong are competitors in the target domain? (e.g. number of established players, their market share, their capabilities). This defines the competitive landscape topology.</w:t>
      </w:r>
    </w:p>
    <w:p w14:paraId="2907901B" w14:textId="77777777" w:rsidR="00A30642" w:rsidRPr="00522E1E" w:rsidRDefault="00000000">
      <w:pPr>
        <w:numPr>
          <w:ilvl w:val="0"/>
          <w:numId w:val="1"/>
        </w:numPr>
        <w:rPr>
          <w:lang w:val="en-GB"/>
        </w:rPr>
      </w:pPr>
      <w:r>
        <w:rPr>
          <w:b/>
          <w:bCs/>
          <w:lang w:val="en-DK"/>
        </w:rPr>
        <w:t>Market State:</w:t>
      </w:r>
      <w:r>
        <w:rPr>
          <w:lang w:val="en-DK"/>
        </w:rPr>
        <w:t xml:space="preserve"> The current and forecasted conditions of the market or sector (growth rate, volatility, regulatory climate, customer demand trends). These factors represent external fields or forces that can aid or impede a new venture.</w:t>
      </w:r>
    </w:p>
    <w:p w14:paraId="22302EFB" w14:textId="77777777" w:rsidR="00A30642" w:rsidRPr="00522E1E" w:rsidRDefault="00000000">
      <w:pPr>
        <w:numPr>
          <w:ilvl w:val="0"/>
          <w:numId w:val="1"/>
        </w:numPr>
        <w:rPr>
          <w:lang w:val="en-GB"/>
        </w:rPr>
      </w:pPr>
      <w:r>
        <w:rPr>
          <w:b/>
          <w:bCs/>
          <w:lang w:val="en-DK"/>
        </w:rPr>
        <w:t>Internal Readiness:</w:t>
      </w:r>
      <w:r>
        <w:rPr>
          <w:lang w:val="en-DK"/>
        </w:rPr>
        <w:t xml:space="preserve"> Our firm’s capabilities and resources relevant to the venture (available capital, technological infrastructure, talent/expertise, brand strength, risk capacity). This is essentially the internal state vector of the system.</w:t>
      </w:r>
    </w:p>
    <w:p w14:paraId="2D871E7D" w14:textId="77777777" w:rsidR="00A30642" w:rsidRDefault="00000000">
      <w:pPr>
        <w:numPr>
          <w:ilvl w:val="0"/>
          <w:numId w:val="1"/>
        </w:numPr>
      </w:pPr>
      <w:r>
        <w:rPr>
          <w:b/>
          <w:bCs/>
          <w:lang w:val="en-DK"/>
        </w:rPr>
        <w:t>Synergies and Interdependencies:</w:t>
      </w:r>
      <w:r>
        <w:rPr>
          <w:lang w:val="en-DK"/>
        </w:rPr>
        <w:t xml:space="preserve"> How the new venture would interact with existing business lines or strategies (complementarities that enhance value, or conflicts/cannibalization that could occur). This ensures a systemic view rather than siloed decisions.</w:t>
      </w:r>
    </w:p>
    <w:p w14:paraId="33A969F1" w14:textId="77777777" w:rsidR="00A30642" w:rsidRPr="00522E1E" w:rsidRDefault="00000000">
      <w:pPr>
        <w:numPr>
          <w:ilvl w:val="0"/>
          <w:numId w:val="1"/>
        </w:numPr>
        <w:rPr>
          <w:lang w:val="en-GB"/>
        </w:rPr>
      </w:pPr>
      <w:r>
        <w:rPr>
          <w:b/>
          <w:bCs/>
          <w:lang w:val="en-DK"/>
        </w:rPr>
        <w:t>Time Horizon and Optionality:</w:t>
      </w:r>
      <w:r>
        <w:rPr>
          <w:lang w:val="en-DK"/>
        </w:rPr>
        <w:t xml:space="preserve"> The timing for the expansion (is the opportunity window short-lived or long-term) and flexibility (can we start small and scale or is it a one-shot large commitment?). Timing adds a dynamic dimension to the optimization, with path-dependence considerations.</w:t>
      </w:r>
    </w:p>
    <w:p w14:paraId="055215CD" w14:textId="77777777" w:rsidR="00A30642" w:rsidRPr="00522E1E" w:rsidRDefault="00000000">
      <w:pPr>
        <w:rPr>
          <w:lang w:val="en-GB"/>
        </w:rPr>
      </w:pPr>
      <w:r>
        <w:rPr>
          <w:lang w:val="en-DK"/>
        </w:rPr>
        <w:t xml:space="preserve">Because of these numerous dimensions, a strategic decision can be visualized as optimizing a </w:t>
      </w:r>
      <w:r>
        <w:rPr>
          <w:b/>
          <w:bCs/>
          <w:lang w:val="en-DK"/>
        </w:rPr>
        <w:t>point in a high-dimensional state space</w:t>
      </w:r>
      <w:r>
        <w:rPr>
          <w:lang w:val="en-DK"/>
        </w:rPr>
        <w:t xml:space="preserve"> to maximize expected utility (long-term value creation) under given constraints. Traditional linear thinking or gut-driven decision-making is insufficient here. Instead, our framework leverages </w:t>
      </w:r>
      <w:r>
        <w:rPr>
          <w:b/>
          <w:bCs/>
          <w:lang w:val="en-DK"/>
        </w:rPr>
        <w:t xml:space="preserve">quantitative </w:t>
      </w:r>
      <w:proofErr w:type="spellStart"/>
      <w:r>
        <w:rPr>
          <w:b/>
          <w:bCs/>
          <w:lang w:val="en-DK"/>
        </w:rPr>
        <w:t>modeling</w:t>
      </w:r>
      <w:proofErr w:type="spellEnd"/>
      <w:r>
        <w:rPr>
          <w:b/>
          <w:bCs/>
          <w:lang w:val="en-DK"/>
        </w:rPr>
        <w:t xml:space="preserve"> and simulation</w:t>
      </w:r>
      <w:r>
        <w:rPr>
          <w:lang w:val="en-DK"/>
        </w:rPr>
        <w:t xml:space="preserve"> to evaluate each strategic option. For example, expanding into a cryptocurrency exchange business would involve </w:t>
      </w:r>
      <w:proofErr w:type="spellStart"/>
      <w:r>
        <w:rPr>
          <w:lang w:val="en-DK"/>
        </w:rPr>
        <w:t>modeling</w:t>
      </w:r>
      <w:proofErr w:type="spellEnd"/>
      <w:r>
        <w:rPr>
          <w:lang w:val="en-DK"/>
        </w:rPr>
        <w:t xml:space="preserve"> how cryptocurrency markets might evolve, how our entry would affect our overall risk-reward profile, and what competitive edge we have or can build. It requires solving an optimization: maximize expected profit contribution of the new exchange </w:t>
      </w:r>
      <w:r>
        <w:rPr>
          <w:i/>
          <w:iCs/>
          <w:lang w:val="en-DK"/>
        </w:rPr>
        <w:t>minus</w:t>
      </w:r>
      <w:r>
        <w:rPr>
          <w:lang w:val="en-DK"/>
        </w:rPr>
        <w:t xml:space="preserve"> some penalty for added volatility and implementation cost, subject to constraints like regulatory compliance and technological feasibility.</w:t>
      </w:r>
    </w:p>
    <w:p w14:paraId="391B0562" w14:textId="77777777" w:rsidR="00A30642" w:rsidRPr="00522E1E" w:rsidRDefault="00000000">
      <w:pPr>
        <w:rPr>
          <w:lang w:val="en-GB"/>
        </w:rPr>
      </w:pPr>
      <w:r>
        <w:rPr>
          <w:lang w:val="en-DK"/>
        </w:rPr>
        <w:t xml:space="preserve">Mathematically, we treat such problems akin to solving a </w:t>
      </w:r>
      <w:r>
        <w:rPr>
          <w:b/>
          <w:bCs/>
          <w:lang w:val="en-DK"/>
        </w:rPr>
        <w:t>multi-objective optimization</w:t>
      </w:r>
      <w:r>
        <w:rPr>
          <w:lang w:val="en-DK"/>
        </w:rPr>
        <w:t xml:space="preserve">: maximize the venture’s expected return and strategic value, while minimizing risk and resource drawdown. The solution is often found via advanced techniques (stochastic optimization, game-theoretic analysis, or even heuristic search in scenario space) because the “objective function” can be highly </w:t>
      </w:r>
      <w:proofErr w:type="gramStart"/>
      <w:r>
        <w:rPr>
          <w:lang w:val="en-DK"/>
        </w:rPr>
        <w:t>non-linear</w:t>
      </w:r>
      <w:proofErr w:type="gramEnd"/>
      <w:r>
        <w:rPr>
          <w:lang w:val="en-DK"/>
        </w:rPr>
        <w:t xml:space="preserve"> and the state space is vast. Crucially, this high-dimensional view ensures that </w:t>
      </w:r>
      <w:r>
        <w:rPr>
          <w:b/>
          <w:bCs/>
          <w:lang w:val="en-DK"/>
        </w:rPr>
        <w:t>strategic decisions are data-driven and analytically sound</w:t>
      </w:r>
      <w:r>
        <w:rPr>
          <w:lang w:val="en-DK"/>
        </w:rPr>
        <w:t xml:space="preserve">. Rather than relying on simplistic ROI estimates, the system evaluates ventures </w:t>
      </w:r>
      <w:proofErr w:type="gramStart"/>
      <w:r>
        <w:rPr>
          <w:lang w:val="en-DK"/>
        </w:rPr>
        <w:t>in light of</w:t>
      </w:r>
      <w:proofErr w:type="gramEnd"/>
      <w:r>
        <w:rPr>
          <w:lang w:val="en-DK"/>
        </w:rPr>
        <w:t xml:space="preserve"> </w:t>
      </w:r>
      <w:r>
        <w:rPr>
          <w:b/>
          <w:bCs/>
          <w:lang w:val="en-DK"/>
        </w:rPr>
        <w:t>the full spectrum of influences</w:t>
      </w:r>
      <w:r>
        <w:rPr>
          <w:lang w:val="en-DK"/>
        </w:rPr>
        <w:t xml:space="preserve"> – from competitor responses to macroeconomic scenarios – and searches for the optimal course that </w:t>
      </w:r>
      <w:r>
        <w:rPr>
          <w:b/>
          <w:bCs/>
          <w:lang w:val="en-DK"/>
        </w:rPr>
        <w:t>best improves the firm’s overall fitness</w:t>
      </w:r>
      <w:r>
        <w:rPr>
          <w:lang w:val="en-DK"/>
        </w:rPr>
        <w:t xml:space="preserve"> in the market ecosystem.</w:t>
      </w:r>
    </w:p>
    <w:p w14:paraId="5CAA4502" w14:textId="77777777" w:rsidR="00A30642" w:rsidRDefault="00000000">
      <w:pPr>
        <w:rPr>
          <w:b/>
          <w:bCs/>
          <w:lang w:val="en-DK"/>
        </w:rPr>
      </w:pPr>
      <w:r>
        <w:rPr>
          <w:b/>
          <w:bCs/>
          <w:lang w:val="en-DK"/>
        </w:rPr>
        <w:t>AI Decision System Architecture for Strategy</w:t>
      </w:r>
    </w:p>
    <w:p w14:paraId="0B2657B7" w14:textId="77777777" w:rsidR="00A30642" w:rsidRPr="00522E1E" w:rsidRDefault="00000000">
      <w:pPr>
        <w:rPr>
          <w:lang w:val="en-GB"/>
        </w:rPr>
      </w:pPr>
      <w:r>
        <w:rPr>
          <w:lang w:val="en-DK"/>
        </w:rPr>
        <w:lastRenderedPageBreak/>
        <w:t xml:space="preserve">To navigate the complexity of top-tier strategic decisions, we deploy an </w:t>
      </w:r>
      <w:r>
        <w:rPr>
          <w:b/>
          <w:bCs/>
          <w:lang w:val="en-DK"/>
        </w:rPr>
        <w:t>AI-driven decision-support system</w:t>
      </w:r>
      <w:r>
        <w:rPr>
          <w:lang w:val="en-DK"/>
        </w:rPr>
        <w:t xml:space="preserve"> at the Business Strategy Layer. This system is architected as a three-part construct that mirrors a sense-think-act pipeline, ensuring decisions are both well-informed and optimal under uncertainty. The three modules are:</w:t>
      </w:r>
    </w:p>
    <w:p w14:paraId="58FFAFDE" w14:textId="77777777" w:rsidR="00A30642" w:rsidRPr="00522E1E" w:rsidRDefault="00000000">
      <w:pPr>
        <w:rPr>
          <w:lang w:val="en-GB"/>
        </w:rPr>
      </w:pPr>
      <w:r>
        <w:rPr>
          <w:b/>
          <w:bCs/>
          <w:lang w:val="en-DK"/>
        </w:rPr>
        <w:t>1. Forecasting Module:</w:t>
      </w:r>
      <w:r>
        <w:rPr>
          <w:lang w:val="en-DK"/>
        </w:rPr>
        <w:t xml:space="preserve"> A specialized predictive engine that </w:t>
      </w:r>
      <w:r>
        <w:rPr>
          <w:b/>
          <w:bCs/>
          <w:lang w:val="en-DK"/>
        </w:rPr>
        <w:t>estimates the expected returns and outcomes</w:t>
      </w:r>
      <w:r>
        <w:rPr>
          <w:lang w:val="en-DK"/>
        </w:rPr>
        <w:t xml:space="preserve"> of proposed strategic ventures. This module is trained on rich historical and simulated data, drawing analogies from various sources:</w:t>
      </w:r>
    </w:p>
    <w:p w14:paraId="640AADD0" w14:textId="77777777" w:rsidR="00A30642" w:rsidRPr="00522E1E" w:rsidRDefault="00000000">
      <w:pPr>
        <w:numPr>
          <w:ilvl w:val="0"/>
          <w:numId w:val="2"/>
        </w:numPr>
        <w:rPr>
          <w:lang w:val="en-GB"/>
        </w:rPr>
      </w:pPr>
      <w:r>
        <w:rPr>
          <w:b/>
          <w:bCs/>
          <w:lang w:val="en-DK"/>
        </w:rPr>
        <w:t>Historical Analogues:</w:t>
      </w:r>
      <w:r>
        <w:rPr>
          <w:lang w:val="en-DK"/>
        </w:rPr>
        <w:t xml:space="preserve"> It ingests data from past economic cycles, industry expansions, M&amp;A transactions, and large-scale strategic moves by other firms. By </w:t>
      </w:r>
      <w:proofErr w:type="spellStart"/>
      <w:r>
        <w:rPr>
          <w:lang w:val="en-DK"/>
        </w:rPr>
        <w:t>analyzing</w:t>
      </w:r>
      <w:proofErr w:type="spellEnd"/>
      <w:r>
        <w:rPr>
          <w:lang w:val="en-DK"/>
        </w:rPr>
        <w:t xml:space="preserve"> what happened in prior cases (e.g., how entering the Asian market affected fintech companies in the last decade, or revenue trajectories of firms that adopted a new technology), the model learns patterns linking initial conditions to outcomes.</w:t>
      </w:r>
    </w:p>
    <w:p w14:paraId="08BB006C" w14:textId="77777777" w:rsidR="00A30642" w:rsidRPr="00522E1E" w:rsidRDefault="00000000">
      <w:pPr>
        <w:numPr>
          <w:ilvl w:val="0"/>
          <w:numId w:val="2"/>
        </w:numPr>
        <w:rPr>
          <w:lang w:val="en-GB"/>
        </w:rPr>
      </w:pPr>
      <w:r>
        <w:rPr>
          <w:b/>
          <w:bCs/>
          <w:lang w:val="en-DK"/>
        </w:rPr>
        <w:t>Game-Theoretic Simulations:</w:t>
      </w:r>
      <w:r>
        <w:rPr>
          <w:lang w:val="en-DK"/>
        </w:rPr>
        <w:t xml:space="preserve"> We augment real data with simulated scenarios inspired by game theory and real-time strategy (RTS) games. In practice, this means the module can run </w:t>
      </w:r>
      <w:r>
        <w:rPr>
          <w:b/>
          <w:bCs/>
          <w:lang w:val="en-DK"/>
        </w:rPr>
        <w:t>what-if simulations</w:t>
      </w:r>
      <w:r>
        <w:rPr>
          <w:lang w:val="en-DK"/>
        </w:rPr>
        <w:t xml:space="preserve">: for example, simulating a competitive “game” where multiple agents (our firm and competitors) allocate resources to various ventures and observing the payoffs. These may include </w:t>
      </w:r>
      <w:r>
        <w:rPr>
          <w:b/>
          <w:bCs/>
          <w:lang w:val="en-DK"/>
        </w:rPr>
        <w:t>surrogate scenarios akin to strategic conflicts or competitive races</w:t>
      </w:r>
      <w:r>
        <w:rPr>
          <w:lang w:val="en-DK"/>
        </w:rPr>
        <w:t xml:space="preserve"> – not framed as literal warfare, but as abstract competitions – to stress-test how a venture might perform under competitive pressure or collaboration.</w:t>
      </w:r>
    </w:p>
    <w:p w14:paraId="090BEC61" w14:textId="77777777" w:rsidR="00A30642" w:rsidRPr="00522E1E" w:rsidRDefault="00000000">
      <w:pPr>
        <w:numPr>
          <w:ilvl w:val="0"/>
          <w:numId w:val="2"/>
        </w:numPr>
        <w:rPr>
          <w:lang w:val="en-GB"/>
        </w:rPr>
      </w:pPr>
      <w:r>
        <w:rPr>
          <w:b/>
          <w:bCs/>
          <w:lang w:val="en-DK"/>
        </w:rPr>
        <w:t>Macro and Market Models:</w:t>
      </w:r>
      <w:r>
        <w:rPr>
          <w:lang w:val="en-DK"/>
        </w:rPr>
        <w:t xml:space="preserve"> The forecasting engine also incorporates econometric and machine learning models that forecast market growth rates, adoption curves, and technological trends relevant to the venture. For instance, before recommending building a new data </w:t>
      </w:r>
      <w:proofErr w:type="spellStart"/>
      <w:r>
        <w:rPr>
          <w:lang w:val="en-DK"/>
        </w:rPr>
        <w:t>center</w:t>
      </w:r>
      <w:proofErr w:type="spellEnd"/>
      <w:r>
        <w:rPr>
          <w:lang w:val="en-DK"/>
        </w:rPr>
        <w:t>, it forecasts future computational demand, cloud costs, and potential client growth to estimate revenues.</w:t>
      </w:r>
    </w:p>
    <w:p w14:paraId="2978011C" w14:textId="77777777" w:rsidR="00A30642" w:rsidRPr="00522E1E" w:rsidRDefault="00000000">
      <w:pPr>
        <w:rPr>
          <w:lang w:val="en-GB"/>
        </w:rPr>
      </w:pPr>
      <w:r>
        <w:rPr>
          <w:lang w:val="en-DK"/>
        </w:rPr>
        <w:t xml:space="preserve">Using these inputs, the Forecasting Module outputs a </w:t>
      </w:r>
      <w:r>
        <w:rPr>
          <w:b/>
          <w:bCs/>
          <w:lang w:val="en-DK"/>
        </w:rPr>
        <w:t>distribution of expected returns</w:t>
      </w:r>
      <w:r>
        <w:rPr>
          <w:lang w:val="en-DK"/>
        </w:rPr>
        <w:t xml:space="preserve"> for each candidate venture, along with key parameters (e.g. expected yearly profit, time to breakeven, market share growth). Rather than a single number, it provides a </w:t>
      </w:r>
      <w:r>
        <w:rPr>
          <w:b/>
          <w:bCs/>
          <w:lang w:val="en-DK"/>
        </w:rPr>
        <w:t>probabilistic forecast</w:t>
      </w:r>
      <w:r>
        <w:rPr>
          <w:lang w:val="en-DK"/>
        </w:rPr>
        <w:t xml:space="preserve"> – for example, a new crypto exchange might have a 70% chance of achieving a $50M profit in 3 years, but also a small chance of failure with losses. These forecasts form the “best-estimate” basis that feeds into strategic evaluation.</w:t>
      </w:r>
    </w:p>
    <w:p w14:paraId="7BCF47AA" w14:textId="77777777" w:rsidR="00A30642" w:rsidRPr="00522E1E" w:rsidRDefault="00000000">
      <w:pPr>
        <w:rPr>
          <w:lang w:val="en-GB"/>
        </w:rPr>
      </w:pPr>
      <w:r>
        <w:rPr>
          <w:b/>
          <w:bCs/>
          <w:lang w:val="en-DK"/>
        </w:rPr>
        <w:t>2. Risk Assessment Module:</w:t>
      </w:r>
      <w:r>
        <w:rPr>
          <w:lang w:val="en-DK"/>
        </w:rPr>
        <w:t xml:space="preserve"> Parallel to forecasting returns, we employ a rigorous risk evaluation engine that </w:t>
      </w:r>
      <w:r>
        <w:rPr>
          <w:b/>
          <w:bCs/>
          <w:lang w:val="en-DK"/>
        </w:rPr>
        <w:t>assigns probabilistic failure rates and volatility metrics</w:t>
      </w:r>
      <w:r>
        <w:rPr>
          <w:lang w:val="en-DK"/>
        </w:rPr>
        <w:t xml:space="preserve"> to each proposed venture. This module operates on principles of probabilistic </w:t>
      </w:r>
      <w:proofErr w:type="spellStart"/>
      <w:r>
        <w:rPr>
          <w:lang w:val="en-DK"/>
        </w:rPr>
        <w:t>modeling</w:t>
      </w:r>
      <w:proofErr w:type="spellEnd"/>
      <w:r>
        <w:rPr>
          <w:lang w:val="en-DK"/>
        </w:rPr>
        <w:t xml:space="preserve"> and stress-testing:</w:t>
      </w:r>
    </w:p>
    <w:p w14:paraId="59FD434F" w14:textId="77777777" w:rsidR="00A30642" w:rsidRPr="00522E1E" w:rsidRDefault="00000000">
      <w:pPr>
        <w:numPr>
          <w:ilvl w:val="0"/>
          <w:numId w:val="3"/>
        </w:numPr>
        <w:rPr>
          <w:lang w:val="en-GB"/>
        </w:rPr>
      </w:pPr>
      <w:r>
        <w:rPr>
          <w:b/>
          <w:bCs/>
          <w:lang w:val="en-DK"/>
        </w:rPr>
        <w:t xml:space="preserve">Failure Probability </w:t>
      </w:r>
      <w:proofErr w:type="spellStart"/>
      <w:r>
        <w:rPr>
          <w:b/>
          <w:bCs/>
          <w:lang w:val="en-DK"/>
        </w:rPr>
        <w:t>Modeling</w:t>
      </w:r>
      <w:proofErr w:type="spellEnd"/>
      <w:r>
        <w:rPr>
          <w:b/>
          <w:bCs/>
          <w:lang w:val="en-DK"/>
        </w:rPr>
        <w:t>:</w:t>
      </w:r>
      <w:r>
        <w:rPr>
          <w:lang w:val="en-DK"/>
        </w:rPr>
        <w:t xml:space="preserve"> Using statistical models (e.g. Bayesian networks or survival analysis) trained on historical venture outcomes, it estimates the likelihood that a given initiative will fail (deliver net losses) under various conditions. For instance, if historical data shows that 40% of fund launches during bear markets fail, and our venture shares key characteristics, the model will incorporate such priors.</w:t>
      </w:r>
    </w:p>
    <w:p w14:paraId="640C25F5" w14:textId="77777777" w:rsidR="00A30642" w:rsidRPr="00522E1E" w:rsidRDefault="00000000">
      <w:pPr>
        <w:numPr>
          <w:ilvl w:val="0"/>
          <w:numId w:val="3"/>
        </w:numPr>
        <w:rPr>
          <w:lang w:val="en-GB"/>
        </w:rPr>
      </w:pPr>
      <w:r>
        <w:rPr>
          <w:b/>
          <w:bCs/>
          <w:lang w:val="en-DK"/>
        </w:rPr>
        <w:t>Volatility and Downside Analysis:</w:t>
      </w:r>
      <w:r>
        <w:rPr>
          <w:lang w:val="en-DK"/>
        </w:rPr>
        <w:t xml:space="preserve"> It projects the variability of outcomes – not just the expected value but the </w:t>
      </w:r>
      <w:r>
        <w:rPr>
          <w:b/>
          <w:bCs/>
          <w:lang w:val="en-DK"/>
        </w:rPr>
        <w:t>distribution’s spread and tail-risk</w:t>
      </w:r>
      <w:r>
        <w:rPr>
          <w:lang w:val="en-DK"/>
        </w:rPr>
        <w:t>. Techniques from financial risk management (</w:t>
      </w:r>
      <w:proofErr w:type="spellStart"/>
      <w:r>
        <w:rPr>
          <w:lang w:val="en-DK"/>
        </w:rPr>
        <w:t>VaR</w:t>
      </w:r>
      <w:proofErr w:type="spellEnd"/>
      <w:r>
        <w:rPr>
          <w:lang w:val="en-DK"/>
        </w:rPr>
        <w:t>, CVaR) are applied to strategic forecasts. In practice, for each venture the module might report metrics like “Volatility of annual returns ~ 30%, Value-at-Risk at 95% confidence = –$10M over 2 years,” indicating potential downside.</w:t>
      </w:r>
    </w:p>
    <w:p w14:paraId="4119164C" w14:textId="77777777" w:rsidR="00A30642" w:rsidRPr="00522E1E" w:rsidRDefault="00000000">
      <w:pPr>
        <w:numPr>
          <w:ilvl w:val="0"/>
          <w:numId w:val="3"/>
        </w:numPr>
        <w:rPr>
          <w:lang w:val="en-GB"/>
        </w:rPr>
      </w:pPr>
      <w:r>
        <w:rPr>
          <w:b/>
          <w:bCs/>
          <w:lang w:val="en-DK"/>
        </w:rPr>
        <w:t>Surrogate Simulation Models:</w:t>
      </w:r>
      <w:r>
        <w:rPr>
          <w:lang w:val="en-DK"/>
        </w:rPr>
        <w:t xml:space="preserve"> The Risk module also leverages </w:t>
      </w:r>
      <w:r>
        <w:rPr>
          <w:b/>
          <w:bCs/>
          <w:lang w:val="en-DK"/>
        </w:rPr>
        <w:t>simulated adversarial scenarios</w:t>
      </w:r>
      <w:r>
        <w:rPr>
          <w:lang w:val="en-DK"/>
        </w:rPr>
        <w:t xml:space="preserve"> to gauge resilience. Borrowing methods from robust control and even combat simulations (in a metaphorical sense), it constructs scenarios such as “What if two new competitors also enter this space?” or “What if a regulatory change occurs mid-project?” These </w:t>
      </w:r>
      <w:r>
        <w:rPr>
          <w:i/>
          <w:iCs/>
          <w:lang w:val="en-DK"/>
        </w:rPr>
        <w:t>what-if</w:t>
      </w:r>
      <w:r>
        <w:rPr>
          <w:lang w:val="en-DK"/>
        </w:rPr>
        <w:t xml:space="preserve"> stress tests serve as </w:t>
      </w:r>
      <w:r>
        <w:rPr>
          <w:b/>
          <w:bCs/>
          <w:lang w:val="en-DK"/>
        </w:rPr>
        <w:t>surrogate models</w:t>
      </w:r>
      <w:r>
        <w:rPr>
          <w:lang w:val="en-DK"/>
        </w:rPr>
        <w:t xml:space="preserve"> for real-world disruptions, much like war-gaming but focused on market and operational stress rather than military conflict. By evaluating our venture’s performance across thousands of simulated worlds, the module identifies conditions under which the venture could underperform or fail.</w:t>
      </w:r>
    </w:p>
    <w:p w14:paraId="7A7949D5" w14:textId="77777777" w:rsidR="00A30642" w:rsidRPr="00522E1E" w:rsidRDefault="00000000">
      <w:pPr>
        <w:numPr>
          <w:ilvl w:val="0"/>
          <w:numId w:val="3"/>
        </w:numPr>
        <w:rPr>
          <w:lang w:val="en-GB"/>
        </w:rPr>
      </w:pPr>
      <w:r>
        <w:rPr>
          <w:b/>
          <w:bCs/>
          <w:lang w:val="en-DK"/>
        </w:rPr>
        <w:t>Output – Risk Profile:</w:t>
      </w:r>
      <w:r>
        <w:rPr>
          <w:lang w:val="en-DK"/>
        </w:rPr>
        <w:t xml:space="preserve"> The result is a comprehensive risk profile for each strategic option: a quantitative summary of the chance of failure, potential loss magnitude, and key risk factors (e.g. “Project has a </w:t>
      </w:r>
      <w:r>
        <w:rPr>
          <w:lang w:val="en-DK"/>
        </w:rPr>
        <w:lastRenderedPageBreak/>
        <w:t xml:space="preserve">20% probability of &gt;50% cost overrun; main risk factors are regulatory delay and technology shortfall.”). This risk profile complements the Forecasting Module’s output, ensuring that </w:t>
      </w:r>
      <w:r>
        <w:rPr>
          <w:b/>
          <w:bCs/>
          <w:lang w:val="en-DK"/>
        </w:rPr>
        <w:t>both upside and downside are visible</w:t>
      </w:r>
      <w:r>
        <w:rPr>
          <w:lang w:val="en-DK"/>
        </w:rPr>
        <w:t>.</w:t>
      </w:r>
    </w:p>
    <w:p w14:paraId="1A12639F" w14:textId="77777777" w:rsidR="00A30642" w:rsidRDefault="00000000">
      <w:r>
        <w:rPr>
          <w:b/>
          <w:bCs/>
          <w:lang w:val="en-DK"/>
        </w:rPr>
        <w:t>3. Decision and Control Module:</w:t>
      </w:r>
      <w:r>
        <w:rPr>
          <w:lang w:val="en-DK"/>
        </w:rPr>
        <w:t xml:space="preserve"> At the heart of the Business Strategy AI is the decision-making controller, which </w:t>
      </w:r>
      <w:r>
        <w:rPr>
          <w:b/>
          <w:bCs/>
          <w:lang w:val="en-DK"/>
        </w:rPr>
        <w:t>ingests the forecasts and risk assessments of each candidate venture and then selects the optimal strategic actions</w:t>
      </w:r>
      <w:r>
        <w:rPr>
          <w:lang w:val="en-DK"/>
        </w:rPr>
        <w:t xml:space="preserve">. This module can be viewed as an </w:t>
      </w:r>
      <w:r>
        <w:rPr>
          <w:b/>
          <w:bCs/>
          <w:lang w:val="en-DK"/>
        </w:rPr>
        <w:t>intelligent policy engine</w:t>
      </w:r>
      <w:r>
        <w:rPr>
          <w:lang w:val="en-DK"/>
        </w:rPr>
        <w:t xml:space="preserve"> that applies a </w:t>
      </w:r>
      <w:r>
        <w:rPr>
          <w:i/>
          <w:iCs/>
          <w:lang w:val="en-DK"/>
        </w:rPr>
        <w:t>Bellman-style expected utility optimization</w:t>
      </w:r>
      <w:r>
        <w:rPr>
          <w:lang w:val="en-DK"/>
        </w:rPr>
        <w:t xml:space="preserve"> to the problem of venture selection. Key characteristics of this control module include:</w:t>
      </w:r>
    </w:p>
    <w:p w14:paraId="4E848C53" w14:textId="77777777" w:rsidR="00A30642" w:rsidRPr="00522E1E" w:rsidRDefault="00000000">
      <w:pPr>
        <w:numPr>
          <w:ilvl w:val="0"/>
          <w:numId w:val="4"/>
        </w:numPr>
        <w:rPr>
          <w:lang w:val="en-GB"/>
        </w:rPr>
      </w:pPr>
      <w:r>
        <w:rPr>
          <w:b/>
          <w:bCs/>
          <w:lang w:val="en-DK"/>
        </w:rPr>
        <w:t>Bellman Optimality Logic:</w:t>
      </w:r>
      <w:r>
        <w:rPr>
          <w:lang w:val="en-DK"/>
        </w:rPr>
        <w:t xml:space="preserve"> Drawing from reinforcement learning and dynamic programming, the module evaluates each possible action (expand into X, hold steady, consolidate Y, etc.) in terms of its </w:t>
      </w:r>
      <w:r>
        <w:rPr>
          <w:b/>
          <w:bCs/>
          <w:lang w:val="en-DK"/>
        </w:rPr>
        <w:t>long-term expected utility</w:t>
      </w:r>
      <w:r>
        <w:rPr>
          <w:lang w:val="en-DK"/>
        </w:rPr>
        <w:t xml:space="preserve">. It doesn’t greedily chase the highest immediate return; instead, it uses recursive reasoning to account for how a decision today positions the firm for future opportunities or risks. This is analogous to the Bellman equation in Markov Decision Processes, where the value of a state includes immediate reward plus the expected continuation value. Here, the “state” is the firm’s current business portfolio and competitive position, and each candidate strategy leads to a new state (with associated forecasted rewards and risks). The control module computes a value function over these states, effectively asking: </w:t>
      </w:r>
      <w:r>
        <w:rPr>
          <w:b/>
          <w:bCs/>
          <w:lang w:val="en-DK"/>
        </w:rPr>
        <w:t>“Which strategic choice maximizes our expected cumulative advantage over the long run?”</w:t>
      </w:r>
    </w:p>
    <w:p w14:paraId="4E082385" w14:textId="77777777" w:rsidR="00A30642" w:rsidRPr="00522E1E" w:rsidRDefault="00000000">
      <w:pPr>
        <w:numPr>
          <w:ilvl w:val="0"/>
          <w:numId w:val="4"/>
        </w:numPr>
        <w:rPr>
          <w:lang w:val="en-GB"/>
        </w:rPr>
      </w:pPr>
      <w:r>
        <w:rPr>
          <w:b/>
          <w:bCs/>
          <w:lang w:val="en-DK"/>
        </w:rPr>
        <w:t>Return/Risk Trade-off via Utility Function:</w:t>
      </w:r>
      <w:r>
        <w:rPr>
          <w:lang w:val="en-DK"/>
        </w:rPr>
        <w:t xml:space="preserve"> The decision logic encodes a </w:t>
      </w:r>
      <w:r>
        <w:rPr>
          <w:b/>
          <w:bCs/>
          <w:lang w:val="en-DK"/>
        </w:rPr>
        <w:t>utility function</w:t>
      </w:r>
      <w:r>
        <w:rPr>
          <w:lang w:val="en-DK"/>
        </w:rPr>
        <w:t xml:space="preserve"> that balances return vs. risk, aligned with the firm’s strategic risk appetite. For example, it may maximize </w:t>
      </w:r>
      <w:r>
        <w:rPr>
          <w:b/>
          <w:bCs/>
          <w:lang w:val="en-DK"/>
        </w:rPr>
        <w:t xml:space="preserve">E[Return] – </w:t>
      </w:r>
      <w:proofErr w:type="spellStart"/>
      <w:r>
        <w:rPr>
          <w:b/>
          <w:bCs/>
          <w:lang w:val="en-DK"/>
        </w:rPr>
        <w:t>λ·Risk</w:t>
      </w:r>
      <w:proofErr w:type="spellEnd"/>
      <w:r>
        <w:rPr>
          <w:lang w:val="en-DK"/>
        </w:rPr>
        <w:t xml:space="preserve"> (where λ is a risk aversion coefficient) or use a more complex utility that penalizes downside volatility and catastrophic loss disproportionately. This ensures that the chosen strategy is not necessarily the one with the absolute highest projected return, but the one with the best </w:t>
      </w:r>
      <w:r>
        <w:rPr>
          <w:i/>
          <w:iCs/>
          <w:lang w:val="en-DK"/>
        </w:rPr>
        <w:t>risk-adjusted</w:t>
      </w:r>
      <w:r>
        <w:rPr>
          <w:lang w:val="en-DK"/>
        </w:rPr>
        <w:t xml:space="preserve"> value for the firm’s objectives.</w:t>
      </w:r>
    </w:p>
    <w:p w14:paraId="29477737" w14:textId="77777777" w:rsidR="00A30642" w:rsidRPr="00522E1E" w:rsidRDefault="00000000">
      <w:pPr>
        <w:numPr>
          <w:ilvl w:val="0"/>
          <w:numId w:val="4"/>
        </w:numPr>
        <w:rPr>
          <w:lang w:val="en-GB"/>
        </w:rPr>
      </w:pPr>
      <w:r>
        <w:rPr>
          <w:b/>
          <w:bCs/>
          <w:lang w:val="en-DK"/>
        </w:rPr>
        <w:t>Policy Optimization and Selection:</w:t>
      </w:r>
      <w:r>
        <w:rPr>
          <w:lang w:val="en-DK"/>
        </w:rPr>
        <w:t xml:space="preserve"> Given the utility calculations, the module performs a policy optimization – essentially trying different combinations or sequences of ventures to identify an optimal plan. In some cases, the best course might be </w:t>
      </w:r>
      <w:r>
        <w:rPr>
          <w:b/>
          <w:bCs/>
          <w:lang w:val="en-DK"/>
        </w:rPr>
        <w:t>to pursue multiple ventures in a phased manner</w:t>
      </w:r>
      <w:r>
        <w:rPr>
          <w:lang w:val="en-DK"/>
        </w:rPr>
        <w:t xml:space="preserve"> (e.g. first expand into ETFs, then use the gains to fund a crypto platform launch), which the module can evaluate versus doing one large expansion or doing nothing new. It uses techniques from operations research and AI (e.g. branch-and-bound search or reinforcement learning agents) to explore the strategic decision space efficiently and come up with an </w:t>
      </w:r>
      <w:r>
        <w:rPr>
          <w:b/>
          <w:bCs/>
          <w:lang w:val="en-DK"/>
        </w:rPr>
        <w:t>action recommendation</w:t>
      </w:r>
      <w:r>
        <w:rPr>
          <w:lang w:val="en-DK"/>
        </w:rPr>
        <w:t>.</w:t>
      </w:r>
    </w:p>
    <w:p w14:paraId="35B540EA" w14:textId="77777777" w:rsidR="00A30642" w:rsidRPr="00522E1E" w:rsidRDefault="00000000">
      <w:pPr>
        <w:numPr>
          <w:ilvl w:val="0"/>
          <w:numId w:val="4"/>
        </w:numPr>
        <w:rPr>
          <w:lang w:val="en-GB"/>
        </w:rPr>
      </w:pPr>
      <w:r>
        <w:rPr>
          <w:b/>
          <w:bCs/>
          <w:lang w:val="en-DK"/>
        </w:rPr>
        <w:t>Adaptive and Self-Learning:</w:t>
      </w:r>
      <w:r>
        <w:rPr>
          <w:lang w:val="en-DK"/>
        </w:rPr>
        <w:t xml:space="preserve"> Crucially, this Decision/Control Module is not a static rule-based system; it is designed to </w:t>
      </w:r>
      <w:r>
        <w:rPr>
          <w:b/>
          <w:bCs/>
          <w:lang w:val="en-DK"/>
        </w:rPr>
        <w:t>self-train on the firm’s own experience over time</w:t>
      </w:r>
      <w:r>
        <w:rPr>
          <w:lang w:val="en-DK"/>
        </w:rPr>
        <w:t xml:space="preserve">. After each strategic cycle or decision implemented, the outcomes (success, partial success, or failure) are fed back into the system. The forecasting module updates its models with the new data point, the risk module recalibrates its probabilities, and the decision module adjusts its policy parameters (for instance, updating the perceived risk aversion λ if outcomes suggest we have been too aggressive or too conservative). This is akin to an RL agent updating its value estimates – the architecture </w:t>
      </w:r>
      <w:r>
        <w:rPr>
          <w:b/>
          <w:bCs/>
          <w:lang w:val="en-DK"/>
        </w:rPr>
        <w:t>learns from its mistakes and successes</w:t>
      </w:r>
      <w:r>
        <w:rPr>
          <w:lang w:val="en-DK"/>
        </w:rPr>
        <w:t xml:space="preserve">, gradually improving the accuracy of its predictions and the quality of its strategic choices. Over a span of years, the system becomes increasingly fine-tuned to the firm’s unique context, effectively </w:t>
      </w:r>
      <w:r>
        <w:rPr>
          <w:b/>
          <w:bCs/>
          <w:lang w:val="en-DK"/>
        </w:rPr>
        <w:t>becoming smarter and more adapted with each strategic decision made</w:t>
      </w:r>
      <w:r>
        <w:rPr>
          <w:lang w:val="en-DK"/>
        </w:rPr>
        <w:t>.</w:t>
      </w:r>
    </w:p>
    <w:p w14:paraId="058812E0" w14:textId="77777777" w:rsidR="00A30642" w:rsidRPr="00522E1E" w:rsidRDefault="00000000">
      <w:pPr>
        <w:rPr>
          <w:lang w:val="en-GB"/>
        </w:rPr>
      </w:pPr>
      <w:r>
        <w:rPr>
          <w:lang w:val="en-DK"/>
        </w:rPr>
        <w:t xml:space="preserve">In combination, these three AI-driven components ensure that the Business Strategy Layer operates with a rigorous, data-informed, and forward-looking process. The forecasting and risk modules provide a </w:t>
      </w:r>
      <w:r>
        <w:rPr>
          <w:b/>
          <w:bCs/>
          <w:lang w:val="en-DK"/>
        </w:rPr>
        <w:t>detailed map of the strategic landscape</w:t>
      </w:r>
      <w:r>
        <w:rPr>
          <w:lang w:val="en-DK"/>
        </w:rPr>
        <w:t xml:space="preserve"> (where the opportunities and pitfalls lie, quantitatively), and the decision module serves as the </w:t>
      </w:r>
      <w:r>
        <w:rPr>
          <w:b/>
          <w:bCs/>
          <w:lang w:val="en-DK"/>
        </w:rPr>
        <w:t>navigator</w:t>
      </w:r>
      <w:r>
        <w:rPr>
          <w:lang w:val="en-DK"/>
        </w:rPr>
        <w:t xml:space="preserve"> plotting the best course through that landscape, much like an autopilot optimizing a long-range journey.</w:t>
      </w:r>
    </w:p>
    <w:p w14:paraId="5048C1E3" w14:textId="77777777" w:rsidR="00A30642" w:rsidRDefault="00000000">
      <w:pPr>
        <w:rPr>
          <w:b/>
          <w:bCs/>
          <w:lang w:val="en-DK"/>
        </w:rPr>
      </w:pPr>
      <w:r>
        <w:rPr>
          <w:b/>
          <w:bCs/>
          <w:lang w:val="en-DK"/>
        </w:rPr>
        <w:t>Strategic Initiatives and Expansion Opportunities</w:t>
      </w:r>
    </w:p>
    <w:p w14:paraId="1243093E" w14:textId="77777777" w:rsidR="00A30642" w:rsidRDefault="00000000">
      <w:r>
        <w:rPr>
          <w:lang w:val="en-DK"/>
        </w:rPr>
        <w:t xml:space="preserve">With the above framework guiding decision-making, the Business Strategy Layer considers a broad array of potential </w:t>
      </w:r>
      <w:r>
        <w:rPr>
          <w:b/>
          <w:bCs/>
          <w:lang w:val="en-DK"/>
        </w:rPr>
        <w:t>new ventures and strategic initiatives</w:t>
      </w:r>
      <w:r>
        <w:rPr>
          <w:lang w:val="en-DK"/>
        </w:rPr>
        <w:t>. These opportunities span across financial domains and even into adjacent industries, illustrating the expansive scope at this top layer. Some examples of ventures under consideration include:</w:t>
      </w:r>
    </w:p>
    <w:p w14:paraId="30C658F4" w14:textId="77777777" w:rsidR="00A30642" w:rsidRPr="00522E1E" w:rsidRDefault="00000000">
      <w:pPr>
        <w:numPr>
          <w:ilvl w:val="0"/>
          <w:numId w:val="5"/>
        </w:numPr>
        <w:rPr>
          <w:lang w:val="en-GB"/>
        </w:rPr>
      </w:pPr>
      <w:r>
        <w:rPr>
          <w:b/>
          <w:bCs/>
          <w:lang w:val="en-DK"/>
        </w:rPr>
        <w:lastRenderedPageBreak/>
        <w:t>New Asset Classes &amp; Markets:</w:t>
      </w:r>
      <w:r>
        <w:rPr>
          <w:lang w:val="en-DK"/>
        </w:rPr>
        <w:t xml:space="preserve"> Expanding into emerging asset classes or markets. For instance, establishing a foothold in </w:t>
      </w:r>
      <w:r>
        <w:rPr>
          <w:b/>
          <w:bCs/>
          <w:lang w:val="en-DK"/>
        </w:rPr>
        <w:t>cryptocurrencies and digital assets</w:t>
      </w:r>
      <w:r>
        <w:rPr>
          <w:lang w:val="en-DK"/>
        </w:rPr>
        <w:t xml:space="preserve"> (if not already core to our business) or entering alternative markets like </w:t>
      </w:r>
      <w:r>
        <w:rPr>
          <w:b/>
          <w:bCs/>
          <w:lang w:val="en-DK"/>
        </w:rPr>
        <w:t>sports betting, eSports assets, or collectibles</w:t>
      </w:r>
      <w:r>
        <w:rPr>
          <w:lang w:val="en-DK"/>
        </w:rPr>
        <w:t>. Each new asset class provides diversification and growth potential but must be weighed against the firm’s expertise and competitive edge in that domain.</w:t>
      </w:r>
    </w:p>
    <w:p w14:paraId="444F62C8" w14:textId="77777777" w:rsidR="00A30642" w:rsidRPr="00522E1E" w:rsidRDefault="00000000">
      <w:pPr>
        <w:numPr>
          <w:ilvl w:val="0"/>
          <w:numId w:val="5"/>
        </w:numPr>
        <w:rPr>
          <w:lang w:val="en-GB"/>
        </w:rPr>
      </w:pPr>
      <w:r>
        <w:rPr>
          <w:b/>
          <w:bCs/>
          <w:lang w:val="en-DK"/>
        </w:rPr>
        <w:t>Innovative Financial Products:</w:t>
      </w:r>
      <w:r>
        <w:rPr>
          <w:lang w:val="en-DK"/>
        </w:rPr>
        <w:t xml:space="preserve"> Launching unique products or services that differentiate us. Current ideas include creating a </w:t>
      </w:r>
      <w:r>
        <w:rPr>
          <w:b/>
          <w:bCs/>
          <w:lang w:val="en-DK"/>
        </w:rPr>
        <w:t>24/7 trading exchange</w:t>
      </w:r>
      <w:r>
        <w:rPr>
          <w:lang w:val="en-DK"/>
        </w:rPr>
        <w:t xml:space="preserve"> platform (allowing round-the-clock trading across global time zones) and offering </w:t>
      </w:r>
      <w:r>
        <w:rPr>
          <w:b/>
          <w:bCs/>
          <w:lang w:val="en-DK"/>
        </w:rPr>
        <w:t>perpetual futures or exotic options</w:t>
      </w:r>
      <w:r>
        <w:rPr>
          <w:lang w:val="en-DK"/>
        </w:rPr>
        <w:t xml:space="preserve"> products that attract a new segment of traders. These initiatives can open additional revenue streams and reinforce our reputation as an innovator, but they involve technological and regulatory challenges to manage.</w:t>
      </w:r>
    </w:p>
    <w:p w14:paraId="348D59D7" w14:textId="77777777" w:rsidR="00A30642" w:rsidRPr="00522E1E" w:rsidRDefault="00000000">
      <w:pPr>
        <w:numPr>
          <w:ilvl w:val="0"/>
          <w:numId w:val="5"/>
        </w:numPr>
        <w:rPr>
          <w:lang w:val="en-GB"/>
        </w:rPr>
      </w:pPr>
      <w:r>
        <w:rPr>
          <w:b/>
          <w:bCs/>
          <w:lang w:val="en-DK"/>
        </w:rPr>
        <w:t>Geographic and Market Expansion:</w:t>
      </w:r>
      <w:r>
        <w:rPr>
          <w:lang w:val="en-DK"/>
        </w:rPr>
        <w:t xml:space="preserve"> </w:t>
      </w:r>
      <w:r>
        <w:rPr>
          <w:b/>
          <w:bCs/>
          <w:lang w:val="en-DK"/>
        </w:rPr>
        <w:t>Entering new geographic markets</w:t>
      </w:r>
      <w:r>
        <w:rPr>
          <w:lang w:val="en-DK"/>
        </w:rPr>
        <w:t xml:space="preserve"> or client segments. For example, expanding operations into high-growth regions (Asia-Pacific, Middle East) or moving from exclusively institutional clients to retail and high-net-worth clients through tailored offerings. Geographic expansion often requires local knowledge, compliance with new regulations, and possibly partnering with or acquiring local firms.</w:t>
      </w:r>
    </w:p>
    <w:p w14:paraId="2DBC5603" w14:textId="77777777" w:rsidR="00A30642" w:rsidRPr="00522E1E" w:rsidRDefault="00000000">
      <w:pPr>
        <w:numPr>
          <w:ilvl w:val="0"/>
          <w:numId w:val="5"/>
        </w:numPr>
        <w:rPr>
          <w:lang w:val="en-GB"/>
        </w:rPr>
      </w:pPr>
      <w:r>
        <w:rPr>
          <w:b/>
          <w:bCs/>
          <w:lang w:val="en-DK"/>
        </w:rPr>
        <w:t>Vertical Integration and Infrastructure:</w:t>
      </w:r>
      <w:r>
        <w:rPr>
          <w:lang w:val="en-DK"/>
        </w:rPr>
        <w:t xml:space="preserve"> </w:t>
      </w:r>
      <w:r>
        <w:rPr>
          <w:b/>
          <w:bCs/>
          <w:lang w:val="en-DK"/>
        </w:rPr>
        <w:t>Building or acquiring critical infrastructure</w:t>
      </w:r>
      <w:r>
        <w:rPr>
          <w:lang w:val="en-DK"/>
        </w:rPr>
        <w:t xml:space="preserve"> to support our growth. One cited initiative is constructing larger </w:t>
      </w:r>
      <w:r>
        <w:rPr>
          <w:b/>
          <w:bCs/>
          <w:lang w:val="en-DK"/>
        </w:rPr>
        <w:t xml:space="preserve">data </w:t>
      </w:r>
      <w:proofErr w:type="spellStart"/>
      <w:r>
        <w:rPr>
          <w:b/>
          <w:bCs/>
          <w:lang w:val="en-DK"/>
        </w:rPr>
        <w:t>centers</w:t>
      </w:r>
      <w:proofErr w:type="spellEnd"/>
      <w:r>
        <w:rPr>
          <w:lang w:val="en-DK"/>
        </w:rPr>
        <w:t xml:space="preserve"> or proprietary cloud infrastructure to secure low-latency trading and data advantages. Another is developing in-house capabilities in areas typically outsourced (such as developing a proprietary risk management system or AI research lab) to internalize important value drivers.</w:t>
      </w:r>
    </w:p>
    <w:p w14:paraId="2D3C80D1" w14:textId="77777777" w:rsidR="00A30642" w:rsidRPr="00522E1E" w:rsidRDefault="00000000">
      <w:pPr>
        <w:numPr>
          <w:ilvl w:val="0"/>
          <w:numId w:val="5"/>
        </w:numPr>
        <w:rPr>
          <w:lang w:val="en-GB"/>
        </w:rPr>
      </w:pPr>
      <w:r>
        <w:rPr>
          <w:b/>
          <w:bCs/>
          <w:lang w:val="en-DK"/>
        </w:rPr>
        <w:t>Business Line Diversification:</w:t>
      </w:r>
      <w:r>
        <w:rPr>
          <w:lang w:val="en-DK"/>
        </w:rPr>
        <w:t xml:space="preserve"> Branching beyond our current business model into adjacent sectors in finance. This could mean </w:t>
      </w:r>
      <w:r>
        <w:rPr>
          <w:b/>
          <w:bCs/>
          <w:lang w:val="en-DK"/>
        </w:rPr>
        <w:t>moving from pure trading into banking services</w:t>
      </w:r>
      <w:r>
        <w:rPr>
          <w:lang w:val="en-DK"/>
        </w:rPr>
        <w:t xml:space="preserve"> (e.g. offering digital banking or credit products), venturing into </w:t>
      </w:r>
      <w:r>
        <w:rPr>
          <w:b/>
          <w:bCs/>
          <w:lang w:val="en-DK"/>
        </w:rPr>
        <w:t>insurance or fintech solutions</w:t>
      </w:r>
      <w:r>
        <w:rPr>
          <w:lang w:val="en-DK"/>
        </w:rPr>
        <w:t xml:space="preserve">, or starting a </w:t>
      </w:r>
      <w:r>
        <w:rPr>
          <w:b/>
          <w:bCs/>
          <w:lang w:val="en-DK"/>
        </w:rPr>
        <w:t>wealth management and advisory arm</w:t>
      </w:r>
      <w:r>
        <w:rPr>
          <w:lang w:val="en-DK"/>
        </w:rPr>
        <w:t>. Such moves transform the firm into a more integrated financial services provider, potentially unlocking synergies (e.g. using trading expertise to offer superior asset management). However, they also bring new types of risk and competition (regulatory capital requirements for banking, long-tail liabilities for insurance, etc.), so the strategic system must thoroughly vet these moves.</w:t>
      </w:r>
    </w:p>
    <w:p w14:paraId="05268F98" w14:textId="77777777" w:rsidR="00A30642" w:rsidRPr="00522E1E" w:rsidRDefault="00000000">
      <w:pPr>
        <w:numPr>
          <w:ilvl w:val="0"/>
          <w:numId w:val="5"/>
        </w:numPr>
        <w:rPr>
          <w:lang w:val="en-GB"/>
        </w:rPr>
      </w:pPr>
      <w:r>
        <w:rPr>
          <w:b/>
          <w:bCs/>
          <w:lang w:val="en-DK"/>
        </w:rPr>
        <w:t>Mergers &amp; Acquisitions:</w:t>
      </w:r>
      <w:r>
        <w:rPr>
          <w:lang w:val="en-DK"/>
        </w:rPr>
        <w:t xml:space="preserve"> Considering </w:t>
      </w:r>
      <w:r>
        <w:rPr>
          <w:b/>
          <w:bCs/>
          <w:lang w:val="en-DK"/>
        </w:rPr>
        <w:t>acquisitions of competitors or startups</w:t>
      </w:r>
      <w:r>
        <w:rPr>
          <w:lang w:val="en-DK"/>
        </w:rPr>
        <w:t xml:space="preserve"> to accelerate growth. If a smaller competitor has developed a superior trading algorithm or has captured a niche market, acquiring them could instantly expand our capabilities. Likewise, merging with a firm that has complementary strengths (for example, a data analytics company or a regional brokerage) might provide scale and scope benefits. M&amp;A decisions are particularly high-stakes and complex, involving cultural integration and high upfront costs, and thus are evaluated with extreme rigor by our AI modules (forecasting both upside synergies and downside integration risks).</w:t>
      </w:r>
    </w:p>
    <w:p w14:paraId="335F8081" w14:textId="77777777" w:rsidR="00A30642" w:rsidRPr="00522E1E" w:rsidRDefault="00000000">
      <w:pPr>
        <w:rPr>
          <w:lang w:val="en-GB"/>
        </w:rPr>
      </w:pPr>
      <w:r>
        <w:rPr>
          <w:lang w:val="en-DK"/>
        </w:rPr>
        <w:t xml:space="preserve">Each of these potential ventures is treated as a </w:t>
      </w:r>
      <w:r>
        <w:rPr>
          <w:b/>
          <w:bCs/>
          <w:lang w:val="en-DK"/>
        </w:rPr>
        <w:t>strategic option</w:t>
      </w:r>
      <w:r>
        <w:rPr>
          <w:lang w:val="en-DK"/>
        </w:rPr>
        <w:t xml:space="preserve"> that the Business Strategy Layer may exercise. The AI-driven architecture described earlier ensures that before any such initiative is approved, it has been </w:t>
      </w:r>
      <w:r>
        <w:rPr>
          <w:b/>
          <w:bCs/>
          <w:lang w:val="en-DK"/>
        </w:rPr>
        <w:t xml:space="preserve">systematically </w:t>
      </w:r>
      <w:proofErr w:type="spellStart"/>
      <w:r>
        <w:rPr>
          <w:b/>
          <w:bCs/>
          <w:lang w:val="en-DK"/>
        </w:rPr>
        <w:t>analyzed</w:t>
      </w:r>
      <w:proofErr w:type="spellEnd"/>
      <w:r>
        <w:rPr>
          <w:lang w:val="en-DK"/>
        </w:rPr>
        <w:t xml:space="preserve"> in terms of expected return, risk profile, competitive response, and alignment with our long-term goals. This approach prevents hubris or fads from driving strategy – expansions are chosen because the data and simulations show a clear optimization benefit to the firm’s overall system. Moreover, by explicitly enumerating and evaluating a wide range of options (sometimes non-intuitive ones), the framework encourages creative yet prudent strategic thinking. For example, even an unconventional idea like entering the </w:t>
      </w:r>
      <w:r>
        <w:rPr>
          <w:b/>
          <w:bCs/>
          <w:lang w:val="en-DK"/>
        </w:rPr>
        <w:t>energy trading or carbon credits market</w:t>
      </w:r>
      <w:r>
        <w:rPr>
          <w:lang w:val="en-DK"/>
        </w:rPr>
        <w:t xml:space="preserve"> might emerge as optimal if the system detects strong signals of future profit and weak competition there, whereas a more obvious idea like over-expanding in a saturated asset class might be flagged as suboptimal. In essence, the Business Strategy Layer’s remit is to </w:t>
      </w:r>
      <w:r>
        <w:rPr>
          <w:b/>
          <w:bCs/>
          <w:lang w:val="en-DK"/>
        </w:rPr>
        <w:t>continually explore the opportunity landscape but execute only on those opportunities that truly maximize our long-term, risk-adjusted value</w:t>
      </w:r>
      <w:r>
        <w:rPr>
          <w:lang w:val="en-DK"/>
        </w:rPr>
        <w:t>.</w:t>
      </w:r>
    </w:p>
    <w:p w14:paraId="71D196DF" w14:textId="77777777" w:rsidR="00A30642" w:rsidRDefault="00000000">
      <w:pPr>
        <w:rPr>
          <w:b/>
          <w:bCs/>
          <w:lang w:val="en-DK"/>
        </w:rPr>
      </w:pPr>
      <w:r>
        <w:rPr>
          <w:b/>
          <w:bCs/>
          <w:lang w:val="en-DK"/>
        </w:rPr>
        <w:t>Integration with the Multi-Layer Framework</w:t>
      </w:r>
    </w:p>
    <w:p w14:paraId="1095EA31" w14:textId="77777777" w:rsidR="00A30642" w:rsidRPr="00522E1E" w:rsidRDefault="00000000">
      <w:pPr>
        <w:rPr>
          <w:lang w:val="en-GB"/>
        </w:rPr>
      </w:pPr>
      <w:r>
        <w:rPr>
          <w:lang w:val="en-DK"/>
        </w:rPr>
        <w:t xml:space="preserve">The Business Strategy Layer does not operate in isolation; it is deeply </w:t>
      </w:r>
      <w:r>
        <w:rPr>
          <w:b/>
          <w:bCs/>
          <w:lang w:val="en-DK"/>
        </w:rPr>
        <w:t>interdependent with all other layers</w:t>
      </w:r>
      <w:r>
        <w:rPr>
          <w:lang w:val="en-DK"/>
        </w:rPr>
        <w:t xml:space="preserve"> of the financial decision framework, creating a cascading interplay of goals and constraints. Decisions made at this top layer set the </w:t>
      </w:r>
      <w:r>
        <w:rPr>
          <w:b/>
          <w:bCs/>
          <w:lang w:val="en-DK"/>
        </w:rPr>
        <w:t>context and boundary conditions</w:t>
      </w:r>
      <w:r>
        <w:rPr>
          <w:lang w:val="en-DK"/>
        </w:rPr>
        <w:t xml:space="preserve"> for the layers below, while feedback from lower layers informs and adjusts high-level strategy in an ongoing loop.</w:t>
      </w:r>
    </w:p>
    <w:p w14:paraId="624612F8" w14:textId="77777777" w:rsidR="00A30642" w:rsidRPr="009F7EBD" w:rsidRDefault="00000000">
      <w:pPr>
        <w:rPr>
          <w:lang w:val="en-GB"/>
        </w:rPr>
      </w:pPr>
      <w:r>
        <w:rPr>
          <w:b/>
          <w:bCs/>
          <w:lang w:val="en-DK"/>
        </w:rPr>
        <w:lastRenderedPageBreak/>
        <w:t>Top-Down Influence:</w:t>
      </w:r>
      <w:r>
        <w:rPr>
          <w:lang w:val="en-DK"/>
        </w:rPr>
        <w:t xml:space="preserve"> When the Business Strategy Layer selects a new venture or expansion, that decision propagates downward through the hierarchy. For instance, if the strategy is to launch a new 24/7 crypto exchange, the </w:t>
      </w:r>
      <w:r>
        <w:rPr>
          <w:b/>
          <w:bCs/>
          <w:lang w:val="en-DK"/>
        </w:rPr>
        <w:t>Portfolio Layer</w:t>
      </w:r>
      <w:r>
        <w:rPr>
          <w:lang w:val="en-DK"/>
        </w:rPr>
        <w:t xml:space="preserve"> will need to allocate capital to this venture, possibly rebalancing other investments to free up resources. The </w:t>
      </w:r>
      <w:r>
        <w:rPr>
          <w:b/>
          <w:bCs/>
          <w:lang w:val="en-DK"/>
        </w:rPr>
        <w:t>Trading Strategy Layer</w:t>
      </w:r>
      <w:r>
        <w:rPr>
          <w:lang w:val="en-DK"/>
        </w:rPr>
        <w:t xml:space="preserve"> might develop new algorithms or market-making strategies specific to crypto markets to support this venture. The </w:t>
      </w:r>
      <w:r>
        <w:rPr>
          <w:b/>
          <w:bCs/>
          <w:lang w:val="en-DK"/>
        </w:rPr>
        <w:t>Execution Layer</w:t>
      </w:r>
      <w:r>
        <w:rPr>
          <w:lang w:val="en-DK"/>
        </w:rPr>
        <w:t xml:space="preserve"> could adjust by deploying new infrastructure for round-the-clock trade execution and liquidity management. In this way, a high-level strategic choice cascades into specific objectives and tasks for each subordinate layer – each must optimize its own operations (portfolio composition, strategy design, execution tactics) under the new strategic direction. The entire multi-layer system </w:t>
      </w:r>
      <w:r>
        <w:rPr>
          <w:b/>
          <w:bCs/>
          <w:lang w:val="en-DK"/>
        </w:rPr>
        <w:t>adapts to implement the chosen business strategy</w:t>
      </w:r>
      <w:r>
        <w:rPr>
          <w:lang w:val="en-DK"/>
        </w:rPr>
        <w:t>, maintaining alignment with the top-level goal of profitable expansion.</w:t>
      </w:r>
    </w:p>
    <w:p w14:paraId="3552A4A3" w14:textId="77777777" w:rsidR="00A30642" w:rsidRPr="009F7EBD" w:rsidRDefault="00000000">
      <w:pPr>
        <w:rPr>
          <w:lang w:val="en-GB"/>
        </w:rPr>
      </w:pPr>
      <w:r>
        <w:rPr>
          <w:b/>
          <w:bCs/>
          <w:lang w:val="en-DK"/>
        </w:rPr>
        <w:t>Bottom-Up Feedback:</w:t>
      </w:r>
      <w:r>
        <w:rPr>
          <w:lang w:val="en-DK"/>
        </w:rPr>
        <w:t xml:space="preserve"> Conversely, information flows upward from lower layers to shape strategic thinking. Each layer produces data and outcomes that serve as </w:t>
      </w:r>
      <w:r>
        <w:rPr>
          <w:b/>
          <w:bCs/>
          <w:lang w:val="en-DK"/>
        </w:rPr>
        <w:t>signals to the Business Strategy Layer</w:t>
      </w:r>
      <w:r>
        <w:rPr>
          <w:lang w:val="en-DK"/>
        </w:rPr>
        <w:t xml:space="preserve"> about the health of current operations and the viability of potential expansions. For example, the Portfolio Layer might report that a certain asset class is consistently yielding high risk-adjusted returns and has capacity for more capital – a signal that scaling that business line (an expansion) could be fruitful. Or the Execution/Operations Layer might surface concerns like “our trading systems are near capacity” or “we have achieved maximal penetration in Market X,” indicating that further growth in that area could be inefficient or risky, and perhaps the strategy should shift to </w:t>
      </w:r>
      <w:r>
        <w:rPr>
          <w:b/>
          <w:bCs/>
          <w:lang w:val="en-DK"/>
        </w:rPr>
        <w:t>consolidation</w:t>
      </w:r>
      <w:r>
        <w:rPr>
          <w:lang w:val="en-DK"/>
        </w:rPr>
        <w:t xml:space="preserve"> rather than expansion. Additionally, real-time risk metrics and performance data from lower layers feed into the top layer’s AI modules: if the firm is nearing risk limits or if a particular strategy is underperforming, the Risk Assessment Module at the Business Strategy level will register higher aggregate risk, potentially </w:t>
      </w:r>
      <w:r>
        <w:rPr>
          <w:b/>
          <w:bCs/>
          <w:lang w:val="en-DK"/>
        </w:rPr>
        <w:t>tilting strategic decisions toward safer, consolidative actions until the system stabilizes</w:t>
      </w:r>
      <w:r>
        <w:rPr>
          <w:lang w:val="en-DK"/>
        </w:rPr>
        <w:t>.</w:t>
      </w:r>
    </w:p>
    <w:p w14:paraId="3E82D450" w14:textId="77777777" w:rsidR="00A30642" w:rsidRPr="009F7EBD" w:rsidRDefault="00000000">
      <w:pPr>
        <w:rPr>
          <w:lang w:val="en-GB"/>
        </w:rPr>
      </w:pPr>
      <w:r>
        <w:rPr>
          <w:lang w:val="en-DK"/>
        </w:rPr>
        <w:t xml:space="preserve">This two-way coupling ensures that the </w:t>
      </w:r>
      <w:r>
        <w:rPr>
          <w:b/>
          <w:bCs/>
          <w:lang w:val="en-DK"/>
        </w:rPr>
        <w:t>optimization is synchronized across all scales</w:t>
      </w:r>
      <w:r>
        <w:rPr>
          <w:lang w:val="en-DK"/>
        </w:rPr>
        <w:t xml:space="preserve">. The Business Strategy Layer provides direction and ambition, while remaining </w:t>
      </w:r>
      <w:r>
        <w:rPr>
          <w:b/>
          <w:bCs/>
          <w:lang w:val="en-DK"/>
        </w:rPr>
        <w:t xml:space="preserve">grounded </w:t>
      </w:r>
      <w:proofErr w:type="gramStart"/>
      <w:r>
        <w:rPr>
          <w:b/>
          <w:bCs/>
          <w:lang w:val="en-DK"/>
        </w:rPr>
        <w:t>in reality through</w:t>
      </w:r>
      <w:proofErr w:type="gramEnd"/>
      <w:r>
        <w:rPr>
          <w:b/>
          <w:bCs/>
          <w:lang w:val="en-DK"/>
        </w:rPr>
        <w:t xml:space="preserve"> feedback</w:t>
      </w:r>
      <w:r>
        <w:rPr>
          <w:lang w:val="en-DK"/>
        </w:rPr>
        <w:t xml:space="preserve"> from execution and market results. One can view the entire framework as a multi-layer control system: the business strategy is the high-level controller setting targets (</w:t>
      </w:r>
      <w:proofErr w:type="gramStart"/>
      <w:r>
        <w:rPr>
          <w:lang w:val="en-DK"/>
        </w:rPr>
        <w:t>similar to</w:t>
      </w:r>
      <w:proofErr w:type="gramEnd"/>
      <w:r>
        <w:rPr>
          <w:lang w:val="en-DK"/>
        </w:rPr>
        <w:t xml:space="preserve"> a setpoint in an engineering system), and the lower layers are subordinate controllers making fine-tuned adjustments – yet the high-level controller also observes the outcomes of those adjustments to continually recalibrate its commands. Through this alignment, </w:t>
      </w:r>
      <w:r>
        <w:rPr>
          <w:b/>
          <w:bCs/>
          <w:lang w:val="en-DK"/>
        </w:rPr>
        <w:t>local decisions and global strategy stay coherent</w:t>
      </w:r>
      <w:r>
        <w:rPr>
          <w:lang w:val="en-DK"/>
        </w:rPr>
        <w:t>: we avoid situations where, say, a portfolio manager’s actions conflict with long-term expansion plans, or where a strategic initiative fails because execution couldn’t keep up with the vision. Instead, every layer “knows” the overarching plan and works towards it, and the plan itself is frequently updated based on real performance data.</w:t>
      </w:r>
    </w:p>
    <w:p w14:paraId="3C17C566" w14:textId="77777777" w:rsidR="00A30642" w:rsidRPr="009F7EBD" w:rsidRDefault="00000000">
      <w:pPr>
        <w:rPr>
          <w:lang w:val="en-GB"/>
        </w:rPr>
      </w:pPr>
      <w:r>
        <w:rPr>
          <w:lang w:val="en-DK"/>
        </w:rPr>
        <w:t xml:space="preserve">In summary, the Business Strategy Layer is the </w:t>
      </w:r>
      <w:r>
        <w:rPr>
          <w:b/>
          <w:bCs/>
          <w:lang w:val="en-DK"/>
        </w:rPr>
        <w:t>cosmic-scale optimizer</w:t>
      </w:r>
      <w:r>
        <w:rPr>
          <w:lang w:val="en-DK"/>
        </w:rPr>
        <w:t xml:space="preserve"> of our financial decision framework – it governs the firm’s grand moves and position in the competitive universe. By using physics-inspired analogies, advanced AI-driven modules for forecasting, risk, and control, and by treating competition as a complex system of signals, this layer makes high-stakes decisions in a </w:t>
      </w:r>
      <w:r>
        <w:rPr>
          <w:b/>
          <w:bCs/>
          <w:lang w:val="en-DK"/>
        </w:rPr>
        <w:t>rigorous, adaptive, and forward-looking manner</w:t>
      </w:r>
      <w:r>
        <w:rPr>
          <w:lang w:val="en-DK"/>
        </w:rPr>
        <w:t xml:space="preserve">. Its decisions – whether to expand, contract, or redefine the business – are high-dimensional solutions balancing profit and risk, and they serve to guide the entire organization. Crucially, the integration with other layers means that strategy is not just a plan on paper: it is an active, living decision process that both informs and is informed by portfolio outcomes, trading efficacy, and on-the-ground execution. This cohesion across layers enables the firm to </w:t>
      </w:r>
      <w:r>
        <w:rPr>
          <w:b/>
          <w:bCs/>
          <w:lang w:val="en-DK"/>
        </w:rPr>
        <w:t>synchronize optimization across all scales</w:t>
      </w:r>
      <w:r>
        <w:rPr>
          <w:lang w:val="en-DK"/>
        </w:rPr>
        <w:t xml:space="preserve">, achieving what we ultimately seek: </w:t>
      </w:r>
      <w:r>
        <w:rPr>
          <w:b/>
          <w:bCs/>
          <w:lang w:val="en-DK"/>
        </w:rPr>
        <w:t>maximal long-term growth with controlled risk, executed through a seamlessly coordinated, intelligent financial system</w:t>
      </w:r>
      <w:r>
        <w:rPr>
          <w:lang w:val="en-DK"/>
        </w:rPr>
        <w:t>.</w:t>
      </w:r>
    </w:p>
    <w:p w14:paraId="76FCA6B4" w14:textId="77777777" w:rsidR="00A30642" w:rsidRDefault="00000000">
      <w:pPr>
        <w:pStyle w:val="Heading1"/>
        <w:rPr>
          <w:lang w:val="en-DK"/>
        </w:rPr>
      </w:pPr>
      <w:r>
        <w:rPr>
          <w:lang w:val="en-DK"/>
        </w:rPr>
        <w:t>Second Layer: Portfolio and Internal Business Management Framework</w:t>
      </w:r>
    </w:p>
    <w:p w14:paraId="559440A0" w14:textId="77777777" w:rsidR="00A30642" w:rsidRDefault="00000000">
      <w:pPr>
        <w:rPr>
          <w:b/>
          <w:bCs/>
          <w:lang w:val="en-DK"/>
        </w:rPr>
      </w:pPr>
      <w:r>
        <w:rPr>
          <w:b/>
          <w:bCs/>
          <w:lang w:val="en-DK"/>
        </w:rPr>
        <w:t>Description</w:t>
      </w:r>
    </w:p>
    <w:p w14:paraId="33801012" w14:textId="77777777" w:rsidR="00A30642" w:rsidRPr="009F7EBD" w:rsidRDefault="00000000">
      <w:pPr>
        <w:rPr>
          <w:lang w:val="en-GB"/>
        </w:rPr>
      </w:pPr>
      <w:r>
        <w:rPr>
          <w:lang w:val="en-DK"/>
        </w:rPr>
        <w:t xml:space="preserve">The second layer of our system is the </w:t>
      </w:r>
      <w:r>
        <w:rPr>
          <w:b/>
          <w:bCs/>
          <w:lang w:val="en-DK"/>
        </w:rPr>
        <w:t>Portfolio and Internal Business Management Framework</w:t>
      </w:r>
      <w:r>
        <w:rPr>
          <w:lang w:val="en-DK"/>
        </w:rPr>
        <w:t xml:space="preserve">, which operates at scale across the entire organization and is also embedded within each business unit. This framework acts as the decision-making hub that </w:t>
      </w:r>
      <w:r>
        <w:rPr>
          <w:b/>
          <w:bCs/>
          <w:lang w:val="en-DK"/>
        </w:rPr>
        <w:t>continuously optimizes the allocation of resources and strategies</w:t>
      </w:r>
      <w:r>
        <w:rPr>
          <w:lang w:val="en-DK"/>
        </w:rPr>
        <w:t xml:space="preserve"> across the company. At its core, the portfolio layer governs optimization across multiple dimensions:</w:t>
      </w:r>
    </w:p>
    <w:p w14:paraId="52F54320" w14:textId="77777777" w:rsidR="00A30642" w:rsidRPr="009F7EBD" w:rsidRDefault="00000000">
      <w:pPr>
        <w:numPr>
          <w:ilvl w:val="0"/>
          <w:numId w:val="6"/>
        </w:numPr>
        <w:rPr>
          <w:lang w:val="en-GB"/>
        </w:rPr>
      </w:pPr>
      <w:r>
        <w:rPr>
          <w:b/>
          <w:bCs/>
          <w:lang w:val="en-DK"/>
        </w:rPr>
        <w:lastRenderedPageBreak/>
        <w:t>Strategic Spectrum:</w:t>
      </w:r>
      <w:r>
        <w:rPr>
          <w:lang w:val="en-DK"/>
        </w:rPr>
        <w:t xml:space="preserve"> A range of strategies, asset classes, and products.</w:t>
      </w:r>
    </w:p>
    <w:p w14:paraId="261D127F" w14:textId="77777777" w:rsidR="00A30642" w:rsidRPr="009F7EBD" w:rsidRDefault="00000000">
      <w:pPr>
        <w:numPr>
          <w:ilvl w:val="0"/>
          <w:numId w:val="6"/>
        </w:numPr>
        <w:rPr>
          <w:lang w:val="en-GB"/>
        </w:rPr>
      </w:pPr>
      <w:r>
        <w:rPr>
          <w:b/>
          <w:bCs/>
          <w:lang w:val="en-DK"/>
        </w:rPr>
        <w:t>Market Coverage:</w:t>
      </w:r>
      <w:r>
        <w:rPr>
          <w:lang w:val="en-DK"/>
        </w:rPr>
        <w:t xml:space="preserve"> Diverse customer segments and trading environments.</w:t>
      </w:r>
    </w:p>
    <w:p w14:paraId="445B4CE1" w14:textId="77777777" w:rsidR="00A30642" w:rsidRPr="009F7EBD" w:rsidRDefault="00000000">
      <w:pPr>
        <w:numPr>
          <w:ilvl w:val="0"/>
          <w:numId w:val="6"/>
        </w:numPr>
        <w:rPr>
          <w:lang w:val="en-GB"/>
        </w:rPr>
      </w:pPr>
      <w:r>
        <w:rPr>
          <w:b/>
          <w:bCs/>
          <w:lang w:val="en-DK"/>
        </w:rPr>
        <w:t>Performance Metrics:</w:t>
      </w:r>
      <w:r>
        <w:rPr>
          <w:lang w:val="en-DK"/>
        </w:rPr>
        <w:t xml:space="preserve"> Expected returns, risks, correlations, and liquidity profiles.</w:t>
      </w:r>
    </w:p>
    <w:p w14:paraId="7DA13D29" w14:textId="77777777" w:rsidR="00A30642" w:rsidRPr="009F7EBD" w:rsidRDefault="00000000">
      <w:pPr>
        <w:rPr>
          <w:lang w:val="en-GB"/>
        </w:rPr>
      </w:pPr>
      <w:r>
        <w:rPr>
          <w:lang w:val="en-DK"/>
        </w:rPr>
        <w:t xml:space="preserve">This layer is </w:t>
      </w:r>
      <w:r>
        <w:rPr>
          <w:b/>
          <w:bCs/>
          <w:lang w:val="en-DK"/>
        </w:rPr>
        <w:t>continuously re-weighted and rebalanced</w:t>
      </w:r>
      <w:r>
        <w:rPr>
          <w:lang w:val="en-DK"/>
        </w:rPr>
        <w:t xml:space="preserve"> in response to changing market regimes, competitor positioning, and internal performance data. The guiding objective is to achieve </w:t>
      </w:r>
      <w:r>
        <w:rPr>
          <w:b/>
          <w:bCs/>
          <w:lang w:val="en-DK"/>
        </w:rPr>
        <w:t>long-term profit maximization with controlled risk</w:t>
      </w:r>
      <w:r>
        <w:rPr>
          <w:lang w:val="en-DK"/>
        </w:rPr>
        <w:t xml:space="preserve"> by dynamically refining a diverse set of positions and processes. In essence, the framework serves as the “brain” of the operation, monitoring all moving parts and adjusting them proactively to maintain an optimal balance.</w:t>
      </w:r>
    </w:p>
    <w:p w14:paraId="2DB43D8A" w14:textId="77777777" w:rsidR="00A30642" w:rsidRDefault="00000000">
      <w:pPr>
        <w:rPr>
          <w:b/>
          <w:bCs/>
          <w:lang w:val="en-DK"/>
        </w:rPr>
      </w:pPr>
      <w:r>
        <w:rPr>
          <w:b/>
          <w:bCs/>
          <w:lang w:val="en-DK"/>
        </w:rPr>
        <w:t>Primary Goals</w:t>
      </w:r>
    </w:p>
    <w:p w14:paraId="76A9A37B" w14:textId="77777777" w:rsidR="00A30642" w:rsidRPr="009F7EBD" w:rsidRDefault="00000000">
      <w:pPr>
        <w:numPr>
          <w:ilvl w:val="0"/>
          <w:numId w:val="7"/>
        </w:numPr>
        <w:rPr>
          <w:lang w:val="en-GB"/>
        </w:rPr>
      </w:pPr>
      <w:r>
        <w:rPr>
          <w:b/>
          <w:bCs/>
          <w:lang w:val="en-DK"/>
        </w:rPr>
        <w:t>Value Creation:</w:t>
      </w:r>
      <w:r>
        <w:rPr>
          <w:lang w:val="en-DK"/>
        </w:rPr>
        <w:t xml:space="preserve"> Maximize returns by deploying the most effective strategies for prevailing market conditions. The system should identify which strategy (or combination of strategies) is ideal for the current market state and allocate capital accordingly to capture the highest possible returns.</w:t>
      </w:r>
    </w:p>
    <w:p w14:paraId="64F1A968" w14:textId="77777777" w:rsidR="00A30642" w:rsidRPr="009F7EBD" w:rsidRDefault="00000000">
      <w:pPr>
        <w:numPr>
          <w:ilvl w:val="0"/>
          <w:numId w:val="7"/>
        </w:numPr>
        <w:rPr>
          <w:lang w:val="en-GB"/>
        </w:rPr>
      </w:pPr>
      <w:r>
        <w:rPr>
          <w:b/>
          <w:bCs/>
          <w:lang w:val="en-DK"/>
        </w:rPr>
        <w:t>Risk Control:</w:t>
      </w:r>
      <w:r>
        <w:rPr>
          <w:lang w:val="en-DK"/>
        </w:rPr>
        <w:t xml:space="preserve"> Minimize losses and avoid suboptimal outcomes by detecting misaligned strategies early. This means continuously monitoring risk indicators and ensuring that no single strategy or asset exposure jeopardizes the overall portfolio. If a strategy is deemed “wrong” for the market conditions, the framework either hedges its risk or rotates capital into more suitable approaches.</w:t>
      </w:r>
    </w:p>
    <w:p w14:paraId="25FCE136" w14:textId="77777777" w:rsidR="00A30642" w:rsidRDefault="00000000">
      <w:pPr>
        <w:rPr>
          <w:b/>
          <w:bCs/>
          <w:lang w:val="en-DK"/>
        </w:rPr>
      </w:pPr>
      <w:r>
        <w:rPr>
          <w:b/>
          <w:bCs/>
          <w:lang w:val="en-DK"/>
        </w:rPr>
        <w:t>Features &amp; Dynamics</w:t>
      </w:r>
    </w:p>
    <w:p w14:paraId="715893B4" w14:textId="77777777" w:rsidR="00A30642" w:rsidRDefault="00000000">
      <w:pPr>
        <w:rPr>
          <w:lang w:val="en-DK"/>
        </w:rPr>
      </w:pPr>
      <w:r>
        <w:rPr>
          <w:lang w:val="en-DK"/>
        </w:rPr>
        <w:t>The portfolio framework must optimize across multiple performance dimensions simultaneously. Key features and dynamic factors include:</w:t>
      </w:r>
    </w:p>
    <w:p w14:paraId="6E275E58" w14:textId="77777777" w:rsidR="00A30642" w:rsidRPr="009F7EBD" w:rsidRDefault="00000000">
      <w:pPr>
        <w:numPr>
          <w:ilvl w:val="0"/>
          <w:numId w:val="8"/>
        </w:numPr>
        <w:rPr>
          <w:lang w:val="en-GB"/>
        </w:rPr>
      </w:pPr>
      <w:r>
        <w:rPr>
          <w:b/>
          <w:bCs/>
          <w:lang w:val="en-DK"/>
        </w:rPr>
        <w:t>Return Metrics:</w:t>
      </w:r>
      <w:r>
        <w:rPr>
          <w:lang w:val="en-DK"/>
        </w:rPr>
        <w:t xml:space="preserve"> Expected returns for each strategy, actual realized returns, and risk-adjusted returns (e.g. Sharpe ratios).</w:t>
      </w:r>
    </w:p>
    <w:p w14:paraId="775B3CD8" w14:textId="77777777" w:rsidR="00A30642" w:rsidRPr="009F7EBD" w:rsidRDefault="00000000">
      <w:pPr>
        <w:numPr>
          <w:ilvl w:val="0"/>
          <w:numId w:val="8"/>
        </w:numPr>
        <w:rPr>
          <w:lang w:val="en-GB"/>
        </w:rPr>
      </w:pPr>
      <w:r>
        <w:rPr>
          <w:b/>
          <w:bCs/>
          <w:lang w:val="en-DK"/>
        </w:rPr>
        <w:t>Risk Metrics:</w:t>
      </w:r>
      <w:r>
        <w:rPr>
          <w:lang w:val="en-DK"/>
        </w:rPr>
        <w:t xml:space="preserve"> Volatility of returns (standard deviation), concentration ratios (to ensure diversification), value-at-risk (</w:t>
      </w:r>
      <w:proofErr w:type="spellStart"/>
      <w:r>
        <w:rPr>
          <w:lang w:val="en-DK"/>
        </w:rPr>
        <w:t>VaR</w:t>
      </w:r>
      <w:proofErr w:type="spellEnd"/>
      <w:r>
        <w:rPr>
          <w:lang w:val="en-DK"/>
        </w:rPr>
        <w:t>), likelihood of drawdowns, and observed drawdowns.</w:t>
      </w:r>
    </w:p>
    <w:p w14:paraId="023A1373" w14:textId="77777777" w:rsidR="00A30642" w:rsidRPr="009F7EBD" w:rsidRDefault="00000000">
      <w:pPr>
        <w:numPr>
          <w:ilvl w:val="0"/>
          <w:numId w:val="8"/>
        </w:numPr>
        <w:rPr>
          <w:lang w:val="en-GB"/>
        </w:rPr>
      </w:pPr>
      <w:r>
        <w:rPr>
          <w:b/>
          <w:bCs/>
          <w:lang w:val="en-DK"/>
        </w:rPr>
        <w:t>Liquidity &amp; Execution:</w:t>
      </w:r>
      <w:r>
        <w:rPr>
          <w:lang w:val="en-DK"/>
        </w:rPr>
        <w:t xml:space="preserve"> Liquidation speed (how quickly positions can be exited), momentum effects, optimal position sizing, and </w:t>
      </w:r>
      <w:r>
        <w:rPr>
          <w:i/>
          <w:iCs/>
          <w:lang w:val="en-DK"/>
        </w:rPr>
        <w:t>stealth</w:t>
      </w:r>
      <w:r>
        <w:rPr>
          <w:lang w:val="en-DK"/>
        </w:rPr>
        <w:t xml:space="preserve"> (minimizing market impact and avoiding detection by competitors when executing trades).</w:t>
      </w:r>
    </w:p>
    <w:p w14:paraId="0908C253" w14:textId="77777777" w:rsidR="00A30642" w:rsidRPr="009F7EBD" w:rsidRDefault="00000000">
      <w:pPr>
        <w:numPr>
          <w:ilvl w:val="0"/>
          <w:numId w:val="8"/>
        </w:numPr>
        <w:rPr>
          <w:lang w:val="en-GB"/>
        </w:rPr>
      </w:pPr>
      <w:r>
        <w:rPr>
          <w:b/>
          <w:bCs/>
          <w:lang w:val="en-DK"/>
        </w:rPr>
        <w:t>Diversification:</w:t>
      </w:r>
      <w:r>
        <w:rPr>
          <w:lang w:val="en-DK"/>
        </w:rPr>
        <w:t xml:space="preserve"> Correlation structures among assets/strategies and interactions between sub-portfolios. The system seeks low-correlation combinations to reduce overall portfolio volatility, making the whole more stable than the sum of its parts.</w:t>
      </w:r>
    </w:p>
    <w:p w14:paraId="3013AFB0" w14:textId="77777777" w:rsidR="00A30642" w:rsidRPr="009F7EBD" w:rsidRDefault="00000000">
      <w:pPr>
        <w:rPr>
          <w:lang w:val="en-GB"/>
        </w:rPr>
      </w:pPr>
      <w:r>
        <w:rPr>
          <w:lang w:val="en-DK"/>
        </w:rPr>
        <w:t xml:space="preserve">All these factors are considered in unison. The framework essentially solves a </w:t>
      </w:r>
      <w:r>
        <w:rPr>
          <w:b/>
          <w:bCs/>
          <w:lang w:val="en-DK"/>
        </w:rPr>
        <w:t>multivariate optimization</w:t>
      </w:r>
      <w:r>
        <w:rPr>
          <w:lang w:val="en-DK"/>
        </w:rPr>
        <w:t xml:space="preserve"> problem, balancing these elements to maintain an efficient frontier of high return and low risk. The result is an organizational capability to </w:t>
      </w:r>
      <w:r>
        <w:rPr>
          <w:b/>
          <w:bCs/>
          <w:lang w:val="en-DK"/>
        </w:rPr>
        <w:t>adapt its capital allocation in real time</w:t>
      </w:r>
      <w:r>
        <w:rPr>
          <w:lang w:val="en-DK"/>
        </w:rPr>
        <w:t xml:space="preserve"> – much like a dynamic system finding balance – as conditions evolve.</w:t>
      </w:r>
    </w:p>
    <w:p w14:paraId="7E47D2FC" w14:textId="77777777" w:rsidR="00A30642" w:rsidRDefault="00000000">
      <w:pPr>
        <w:rPr>
          <w:b/>
          <w:bCs/>
          <w:lang w:val="en-DK"/>
        </w:rPr>
      </w:pPr>
      <w:r>
        <w:rPr>
          <w:b/>
          <w:bCs/>
          <w:lang w:val="en-DK"/>
        </w:rPr>
        <w:t>Idea 2: Portfolio Allocation for Algorithmic Trading (Physics Analogy)</w:t>
      </w:r>
    </w:p>
    <w:p w14:paraId="2475F942" w14:textId="77777777" w:rsidR="00A30642" w:rsidRPr="009F7EBD" w:rsidRDefault="00000000">
      <w:pPr>
        <w:rPr>
          <w:lang w:val="en-GB"/>
        </w:rPr>
      </w:pPr>
      <w:r>
        <w:rPr>
          <w:lang w:val="en-DK"/>
        </w:rPr>
        <w:t xml:space="preserve">At this layer, we envision the portfolio management process using principles analogous to </w:t>
      </w:r>
      <w:r>
        <w:rPr>
          <w:b/>
          <w:bCs/>
          <w:lang w:val="en-DK"/>
        </w:rPr>
        <w:t>energy minimization in physics</w:t>
      </w:r>
      <w:r>
        <w:rPr>
          <w:lang w:val="en-DK"/>
        </w:rPr>
        <w:t xml:space="preserve">. In physics, subatomic particles bind into atoms and atoms into molecules by settling into configurations that </w:t>
      </w:r>
      <w:r>
        <w:rPr>
          <w:b/>
          <w:bCs/>
          <w:lang w:val="en-DK"/>
        </w:rPr>
        <w:t>minimize total energy</w:t>
      </w:r>
      <w:r>
        <w:rPr>
          <w:lang w:val="en-DK"/>
        </w:rPr>
        <w:t>. Likewise, our portfolio strives to settle into the optimal configuration that minimizes risk for a given level of return. Multiple underlying dynamics (market forces, strategy interactions, constraints) influence how the portfolio finds this “low energy” state – the optimal risk-return balance.</w:t>
      </w:r>
    </w:p>
    <w:p w14:paraId="5CE823D4" w14:textId="77777777" w:rsidR="00A30642" w:rsidRPr="009F7EBD" w:rsidRDefault="00000000">
      <w:pPr>
        <w:rPr>
          <w:lang w:val="en-GB"/>
        </w:rPr>
      </w:pPr>
      <w:r>
        <w:rPr>
          <w:b/>
          <w:bCs/>
          <w:lang w:val="en-DK"/>
        </w:rPr>
        <w:t>Energy Minimization Analogy:</w:t>
      </w:r>
      <w:r>
        <w:rPr>
          <w:lang w:val="en-DK"/>
        </w:rPr>
        <w:t xml:space="preserve"> Think of risk as analogous to potential energy in a physical system – the framework continuously seeks to reduce unnecessary risk (lower the potential energy) while maintaining momentum in returns (analogous to kinetic energy for growth). Individual strategies are like subatomic particles, sub-portfolios are like atoms, and the entire portfolio is akin to a complex molecule. Each level organizes itself according to similar principles, achieving stability by minimizing “risk energy” and avoiding configurations that would raise the overall energy (risk exposure). When market conditions change (external </w:t>
      </w:r>
      <w:r>
        <w:rPr>
          <w:lang w:val="en-DK"/>
        </w:rPr>
        <w:lastRenderedPageBreak/>
        <w:t>forces in our analogy), the system reconfigures to reach a new equilibrium state with minimal potential energy given the new environment.</w:t>
      </w:r>
    </w:p>
    <w:p w14:paraId="50B36776" w14:textId="77777777" w:rsidR="00A30642" w:rsidRPr="009F7EBD" w:rsidRDefault="00000000">
      <w:pPr>
        <w:rPr>
          <w:lang w:val="en-GB"/>
        </w:rPr>
      </w:pPr>
      <w:r>
        <w:rPr>
          <w:lang w:val="en-DK"/>
        </w:rPr>
        <w:t xml:space="preserve">Critically, the portfolio’s algorithmic brain filters out noise and </w:t>
      </w:r>
      <w:r>
        <w:rPr>
          <w:b/>
          <w:bCs/>
          <w:lang w:val="en-DK"/>
        </w:rPr>
        <w:t>avoids false-positive signals</w:t>
      </w:r>
      <w:r>
        <w:rPr>
          <w:lang w:val="en-DK"/>
        </w:rPr>
        <w:t xml:space="preserve">. This is akin to a physical system damping out small perturbations – we don’t want the portfolio to overreact to every minor market wiggle. The framework uses robust statistical methods to distinguish genuine opportunities from random fluctuations, ensuring that </w:t>
      </w:r>
      <w:r>
        <w:rPr>
          <w:b/>
          <w:bCs/>
          <w:lang w:val="en-DK"/>
        </w:rPr>
        <w:t>strategic moves are only triggered by meaningful signals</w:t>
      </w:r>
      <w:r>
        <w:rPr>
          <w:lang w:val="en-DK"/>
        </w:rPr>
        <w:t>. Through this lens, our algorithmic allocation behaves like a self-regulating system: constantly seeking a stable, low-risk configuration that still propels us forward with strong returns.</w:t>
      </w:r>
    </w:p>
    <w:p w14:paraId="0D9505D8" w14:textId="77777777" w:rsidR="00A30642" w:rsidRDefault="00000000">
      <w:pPr>
        <w:rPr>
          <w:b/>
          <w:bCs/>
          <w:lang w:val="en-DK"/>
        </w:rPr>
      </w:pPr>
      <w:r>
        <w:rPr>
          <w:b/>
          <w:bCs/>
          <w:lang w:val="en-DK"/>
        </w:rPr>
        <w:t>2.1 Collective Portfolio of Strategies</w:t>
      </w:r>
    </w:p>
    <w:p w14:paraId="290DD921" w14:textId="77777777" w:rsidR="00A30642" w:rsidRDefault="00000000">
      <w:r>
        <w:rPr>
          <w:lang w:val="en-DK"/>
        </w:rPr>
        <w:t xml:space="preserve">We maintain a </w:t>
      </w:r>
      <w:r>
        <w:rPr>
          <w:b/>
          <w:bCs/>
          <w:lang w:val="en-DK"/>
        </w:rPr>
        <w:t>master “collective” portfolio</w:t>
      </w:r>
      <w:r>
        <w:rPr>
          <w:lang w:val="en-DK"/>
        </w:rPr>
        <w:t xml:space="preserve"> that contains a broad set of trading strategies. Each strategy is categorized by its </w:t>
      </w:r>
      <w:r>
        <w:rPr>
          <w:b/>
          <w:bCs/>
          <w:lang w:val="en-DK"/>
        </w:rPr>
        <w:t>ideal market state</w:t>
      </w:r>
      <w:r>
        <w:rPr>
          <w:lang w:val="en-DK"/>
        </w:rPr>
        <w:t xml:space="preserve"> and key </w:t>
      </w:r>
      <w:r>
        <w:rPr>
          <w:b/>
          <w:bCs/>
          <w:lang w:val="en-DK"/>
        </w:rPr>
        <w:t>asset/venue characteristics</w:t>
      </w:r>
      <w:r>
        <w:rPr>
          <w:lang w:val="en-DK"/>
        </w:rPr>
        <w:t xml:space="preserve"> so that the framework knows when and where to deploy it. For example, the system distinguishes between strategies best suited for bullish vs. bearish markets, high-volatility vs. low-volatility regimes, different asset classes, and even optimal trade size or liquidity conditions. Some illustrative categories:</w:t>
      </w:r>
    </w:p>
    <w:p w14:paraId="134FA088" w14:textId="77777777" w:rsidR="00A30642" w:rsidRPr="009F7EBD" w:rsidRDefault="00000000">
      <w:pPr>
        <w:numPr>
          <w:ilvl w:val="0"/>
          <w:numId w:val="9"/>
        </w:numPr>
        <w:rPr>
          <w:lang w:val="en-GB"/>
        </w:rPr>
      </w:pPr>
      <w:r>
        <w:rPr>
          <w:i/>
          <w:iCs/>
          <w:lang w:val="en-DK"/>
        </w:rPr>
        <w:t>Small-Scale Crypto Strategy:</w:t>
      </w:r>
      <w:r>
        <w:rPr>
          <w:lang w:val="en-DK"/>
        </w:rPr>
        <w:t xml:space="preserve"> Optimized for cryptocurrency markets (e.g. on Binance) in European trading hours, effective for trade sizes below €10,000.</w:t>
      </w:r>
    </w:p>
    <w:p w14:paraId="70CE3734" w14:textId="77777777" w:rsidR="00A30642" w:rsidRPr="009F7EBD" w:rsidRDefault="00000000">
      <w:pPr>
        <w:numPr>
          <w:ilvl w:val="0"/>
          <w:numId w:val="9"/>
        </w:numPr>
        <w:rPr>
          <w:lang w:val="en-GB"/>
        </w:rPr>
      </w:pPr>
      <w:r>
        <w:rPr>
          <w:i/>
          <w:iCs/>
          <w:lang w:val="en-DK"/>
        </w:rPr>
        <w:t>Large-Cap U.S. Equity Strategy:</w:t>
      </w:r>
      <w:r>
        <w:rPr>
          <w:lang w:val="en-DK"/>
        </w:rPr>
        <w:t xml:space="preserve"> Tailored for U.S. stock exchanges (NYSE/Nasdaq) focusing on large-cap stocks, effective at deployment sizes above $100,000.</w:t>
      </w:r>
    </w:p>
    <w:p w14:paraId="3228AFC4" w14:textId="77777777" w:rsidR="00A30642" w:rsidRPr="009F7EBD" w:rsidRDefault="00000000">
      <w:pPr>
        <w:numPr>
          <w:ilvl w:val="0"/>
          <w:numId w:val="9"/>
        </w:numPr>
        <w:rPr>
          <w:lang w:val="en-GB"/>
        </w:rPr>
      </w:pPr>
      <w:r>
        <w:rPr>
          <w:i/>
          <w:iCs/>
          <w:lang w:val="en-DK"/>
        </w:rPr>
        <w:t>Arbitrage Strategy:</w:t>
      </w:r>
      <w:r>
        <w:rPr>
          <w:lang w:val="en-DK"/>
        </w:rPr>
        <w:t xml:space="preserve"> Exploits price discrepancies across multiple assets and exchanges simultaneously, largely indifferent to position size but extremely sensitive to execution </w:t>
      </w:r>
      <w:r>
        <w:rPr>
          <w:b/>
          <w:bCs/>
          <w:lang w:val="en-DK"/>
        </w:rPr>
        <w:t>stealth</w:t>
      </w:r>
      <w:r>
        <w:rPr>
          <w:lang w:val="en-DK"/>
        </w:rPr>
        <w:t xml:space="preserve"> and timing (requires avoiding detection and minimizing market impact).</w:t>
      </w:r>
    </w:p>
    <w:p w14:paraId="5DEBBF01" w14:textId="77777777" w:rsidR="00A30642" w:rsidRPr="009F7EBD" w:rsidRDefault="00000000">
      <w:pPr>
        <w:rPr>
          <w:lang w:val="en-GB"/>
        </w:rPr>
      </w:pPr>
      <w:r>
        <w:rPr>
          <w:lang w:val="en-DK"/>
        </w:rPr>
        <w:t xml:space="preserve">By organizing strategies into such categories, the framework can </w:t>
      </w:r>
      <w:r>
        <w:rPr>
          <w:b/>
          <w:bCs/>
          <w:lang w:val="en-DK"/>
        </w:rPr>
        <w:t>select the right tool for the right job</w:t>
      </w:r>
      <w:r>
        <w:rPr>
          <w:lang w:val="en-DK"/>
        </w:rPr>
        <w:t xml:space="preserve">. When market conditions shift, it pivots to the subset of strategies best suited for the new regime. Importantly, combining many </w:t>
      </w:r>
      <w:r>
        <w:rPr>
          <w:b/>
          <w:bCs/>
          <w:lang w:val="en-DK"/>
        </w:rPr>
        <w:t>uncorrelated strategies</w:t>
      </w:r>
      <w:r>
        <w:rPr>
          <w:lang w:val="en-DK"/>
        </w:rPr>
        <w:t xml:space="preserve"> together yields a more stable overall portfolio outcome. This concept mirrors a competitor’s “</w:t>
      </w:r>
      <w:proofErr w:type="spellStart"/>
      <w:r>
        <w:rPr>
          <w:lang w:val="en-DK"/>
        </w:rPr>
        <w:t>swingset</w:t>
      </w:r>
      <w:proofErr w:type="spellEnd"/>
      <w:r>
        <w:rPr>
          <w:lang w:val="en-DK"/>
        </w:rPr>
        <w:t xml:space="preserve">” idea – grouping assets or strategies with low correlation but complementary return profiles to produce steady, reliable income streams. In our framework, uncorrelated strategies act like independent components whose risks cancel out to some extent, much as orthogonal vibrations in a physical system can reduce overall oscillation. The </w:t>
      </w:r>
      <w:r>
        <w:rPr>
          <w:b/>
          <w:bCs/>
          <w:lang w:val="en-DK"/>
        </w:rPr>
        <w:t>diversity of strategy types</w:t>
      </w:r>
      <w:r>
        <w:rPr>
          <w:lang w:val="en-DK"/>
        </w:rPr>
        <w:t xml:space="preserve"> ensures that when one strategy underperforms, others may excel, smoothing out the portfolio’s performance over time.</w:t>
      </w:r>
    </w:p>
    <w:p w14:paraId="380B6A2C" w14:textId="77777777" w:rsidR="00A30642" w:rsidRDefault="00000000">
      <w:pPr>
        <w:rPr>
          <w:b/>
          <w:bCs/>
          <w:lang w:val="en-DK"/>
        </w:rPr>
      </w:pPr>
      <w:r>
        <w:rPr>
          <w:b/>
          <w:bCs/>
          <w:lang w:val="en-DK"/>
        </w:rPr>
        <w:t>2.2 Continuous Re-Optimization</w:t>
      </w:r>
    </w:p>
    <w:p w14:paraId="28F4E789" w14:textId="77777777" w:rsidR="00A30642" w:rsidRDefault="00000000">
      <w:r>
        <w:rPr>
          <w:lang w:val="en-DK"/>
        </w:rPr>
        <w:t xml:space="preserve">Both the collective portfolio and its sub-portfolios must </w:t>
      </w:r>
      <w:r>
        <w:rPr>
          <w:b/>
          <w:bCs/>
          <w:lang w:val="en-DK"/>
        </w:rPr>
        <w:t>adapt dynamically</w:t>
      </w:r>
      <w:r>
        <w:rPr>
          <w:lang w:val="en-DK"/>
        </w:rPr>
        <w:t xml:space="preserve"> as conditions evolve. The framework operates as a closed-loop, feedback-driven system that continuously re-optimizes allocations in response to changes in the environment. Key drivers that trigger rebalancing include:</w:t>
      </w:r>
    </w:p>
    <w:p w14:paraId="56634C88" w14:textId="77777777" w:rsidR="00A30642" w:rsidRPr="009F7EBD" w:rsidRDefault="00000000">
      <w:pPr>
        <w:numPr>
          <w:ilvl w:val="0"/>
          <w:numId w:val="10"/>
        </w:numPr>
        <w:rPr>
          <w:lang w:val="en-GB"/>
        </w:rPr>
      </w:pPr>
      <w:r>
        <w:rPr>
          <w:b/>
          <w:bCs/>
          <w:lang w:val="en-DK"/>
        </w:rPr>
        <w:t>Market Regime Shifts:</w:t>
      </w:r>
      <w:r>
        <w:rPr>
          <w:lang w:val="en-DK"/>
        </w:rPr>
        <w:t xml:space="preserve"> Changes in volatility regimes, trend directions, interest rate environments, etc. (e.g. a sudden transition from a bull market to a bear market or from calm conditions to high volatility).</w:t>
      </w:r>
    </w:p>
    <w:p w14:paraId="3A7BEE79" w14:textId="77777777" w:rsidR="00A30642" w:rsidRPr="009F7EBD" w:rsidRDefault="00000000">
      <w:pPr>
        <w:numPr>
          <w:ilvl w:val="0"/>
          <w:numId w:val="10"/>
        </w:numPr>
        <w:rPr>
          <w:lang w:val="en-GB"/>
        </w:rPr>
      </w:pPr>
      <w:r>
        <w:rPr>
          <w:b/>
          <w:bCs/>
          <w:lang w:val="en-DK"/>
        </w:rPr>
        <w:t>Competitor Actions &amp; Market Structure:</w:t>
      </w:r>
      <w:r>
        <w:rPr>
          <w:lang w:val="en-DK"/>
        </w:rPr>
        <w:t xml:space="preserve"> Developments such as new competitor strategies entering the market, changes in market microstructure, or shifts in liquidity that require us to reposition (for instance, if a competitor starts exploiting an inefficiency, we might adjust to avoid crowded trades).</w:t>
      </w:r>
    </w:p>
    <w:p w14:paraId="3F787578" w14:textId="77777777" w:rsidR="00A30642" w:rsidRPr="009F7EBD" w:rsidRDefault="00000000">
      <w:pPr>
        <w:numPr>
          <w:ilvl w:val="0"/>
          <w:numId w:val="10"/>
        </w:numPr>
        <w:rPr>
          <w:lang w:val="en-GB"/>
        </w:rPr>
      </w:pPr>
      <w:r>
        <w:rPr>
          <w:b/>
          <w:bCs/>
          <w:lang w:val="en-DK"/>
        </w:rPr>
        <w:t xml:space="preserve">Internal Performance </w:t>
      </w:r>
      <w:proofErr w:type="spellStart"/>
      <w:r>
        <w:rPr>
          <w:b/>
          <w:bCs/>
          <w:lang w:val="en-DK"/>
        </w:rPr>
        <w:t>KPIs</w:t>
      </w:r>
      <w:proofErr w:type="spellEnd"/>
      <w:r>
        <w:rPr>
          <w:b/>
          <w:bCs/>
          <w:lang w:val="en-DK"/>
        </w:rPr>
        <w:t>:</w:t>
      </w:r>
      <w:r>
        <w:rPr>
          <w:lang w:val="en-DK"/>
        </w:rPr>
        <w:t xml:space="preserve"> Feedback from our own portfolio performance indicators – e.g. if a sub-portfolio consistently underperforms or its risk metrics breach thresholds, the system will reallocate capital to more efficient uses.</w:t>
      </w:r>
    </w:p>
    <w:p w14:paraId="0B3F4A73" w14:textId="77777777" w:rsidR="00A30642" w:rsidRPr="009F7EBD" w:rsidRDefault="00000000">
      <w:pPr>
        <w:rPr>
          <w:lang w:val="en-GB"/>
        </w:rPr>
      </w:pPr>
      <w:r>
        <w:rPr>
          <w:lang w:val="en-DK"/>
        </w:rPr>
        <w:t xml:space="preserve">Each sub-portfolio is continually evaluated and receives a </w:t>
      </w:r>
      <w:r>
        <w:rPr>
          <w:b/>
          <w:bCs/>
          <w:lang w:val="en-DK"/>
        </w:rPr>
        <w:t>dynamic capital allocation</w:t>
      </w:r>
      <w:r>
        <w:rPr>
          <w:lang w:val="en-DK"/>
        </w:rPr>
        <w:t xml:space="preserve"> based on its expected risk-adjusted efficiency. In practical terms, this means the AI portfolio manager might scale up investment in a sub-portfolio that’s performing well under current conditions, while scaling down another that’s lagging or becoming too risky. This re-optimization happens on an ongoing basis (potentially in real-time or daily cycles), keeping the overall portfolio near an optimal state.</w:t>
      </w:r>
    </w:p>
    <w:p w14:paraId="1617C6B1" w14:textId="77777777" w:rsidR="00A30642" w:rsidRPr="009F7EBD" w:rsidRDefault="00000000">
      <w:pPr>
        <w:rPr>
          <w:lang w:val="en-GB"/>
        </w:rPr>
      </w:pPr>
      <w:r>
        <w:rPr>
          <w:lang w:val="en-DK"/>
        </w:rPr>
        <w:t xml:space="preserve">Think of this process as </w:t>
      </w:r>
      <w:r>
        <w:rPr>
          <w:b/>
          <w:bCs/>
          <w:lang w:val="en-DK"/>
        </w:rPr>
        <w:t>maintaining equilibrium</w:t>
      </w:r>
      <w:r>
        <w:rPr>
          <w:lang w:val="en-DK"/>
        </w:rPr>
        <w:t xml:space="preserve">. It’s analogous to a thermostat or a feedback controller in engineering: whenever the system deviates from the desired state, corrective adjustments are made to bring it </w:t>
      </w:r>
      <w:r>
        <w:rPr>
          <w:lang w:val="en-DK"/>
        </w:rPr>
        <w:lastRenderedPageBreak/>
        <w:t>back in line. In physics terms, if external forces disturb our “minimum energy” configuration, the portfolio quickly responds—much like a stable structure adjusting to a shift in weight—so that it can settle into a new equilibrium. This ensures that even as markets evolve, our capital is always working in the most efficient, risk-conscious way possible.</w:t>
      </w:r>
    </w:p>
    <w:p w14:paraId="292E2E86" w14:textId="77777777" w:rsidR="00A30642" w:rsidRDefault="00000000">
      <w:pPr>
        <w:rPr>
          <w:b/>
          <w:bCs/>
          <w:lang w:val="en-DK"/>
        </w:rPr>
      </w:pPr>
      <w:r>
        <w:rPr>
          <w:b/>
          <w:bCs/>
          <w:lang w:val="en-DK"/>
        </w:rPr>
        <w:t>2.3 KPI Framework for Decision Making</w:t>
      </w:r>
    </w:p>
    <w:p w14:paraId="6BBB8353" w14:textId="77777777" w:rsidR="00A30642" w:rsidRDefault="00000000">
      <w:r>
        <w:rPr>
          <w:lang w:val="en-DK"/>
        </w:rPr>
        <w:t xml:space="preserve">To drive these decisions, we rely on a comprehensive </w:t>
      </w:r>
      <w:r>
        <w:rPr>
          <w:b/>
          <w:bCs/>
          <w:lang w:val="en-DK"/>
        </w:rPr>
        <w:t>Key Performance Indicator (KPI) framework</w:t>
      </w:r>
      <w:r>
        <w:rPr>
          <w:lang w:val="en-DK"/>
        </w:rPr>
        <w:t xml:space="preserve">. Each strategy and sub-portfolio are measured against a set of Return, Risk, Probability, and Utility </w:t>
      </w:r>
      <w:proofErr w:type="spellStart"/>
      <w:r>
        <w:rPr>
          <w:lang w:val="en-DK"/>
        </w:rPr>
        <w:t>KPIs</w:t>
      </w:r>
      <w:proofErr w:type="spellEnd"/>
      <w:r>
        <w:rPr>
          <w:lang w:val="en-DK"/>
        </w:rPr>
        <w:t xml:space="preserve">. These metrics are aggregated upward, allowing the AI to evaluate performance at the strategy level, sub-portfolio level, and whole-portfolio level. The core </w:t>
      </w:r>
      <w:proofErr w:type="spellStart"/>
      <w:r>
        <w:rPr>
          <w:lang w:val="en-DK"/>
        </w:rPr>
        <w:t>KPIs</w:t>
      </w:r>
      <w:proofErr w:type="spellEnd"/>
      <w:r>
        <w:rPr>
          <w:lang w:val="en-DK"/>
        </w:rPr>
        <w:t xml:space="preserve"> include:</w:t>
      </w:r>
    </w:p>
    <w:p w14:paraId="13A9ED48" w14:textId="77777777" w:rsidR="00A30642" w:rsidRPr="009F7EBD" w:rsidRDefault="00000000">
      <w:pPr>
        <w:numPr>
          <w:ilvl w:val="0"/>
          <w:numId w:val="11"/>
        </w:numPr>
        <w:rPr>
          <w:lang w:val="en-GB"/>
        </w:rPr>
      </w:pPr>
      <w:r>
        <w:rPr>
          <w:b/>
          <w:bCs/>
          <w:lang w:val="en-DK"/>
        </w:rPr>
        <w:t>Return Metrics:</w:t>
      </w:r>
      <w:r>
        <w:rPr>
          <w:lang w:val="en-DK"/>
        </w:rPr>
        <w:t xml:space="preserve"> Annualized return (long-term expected return) realized return to date, and risk-adjusted return measures (e.g. Sharpe or Sortino ratios). We want not just high returns, but high returns per unit of risk.</w:t>
      </w:r>
    </w:p>
    <w:p w14:paraId="7900ACCF" w14:textId="77777777" w:rsidR="00A30642" w:rsidRPr="009F7EBD" w:rsidRDefault="00000000">
      <w:pPr>
        <w:numPr>
          <w:ilvl w:val="0"/>
          <w:numId w:val="11"/>
        </w:numPr>
        <w:rPr>
          <w:lang w:val="en-GB"/>
        </w:rPr>
      </w:pPr>
      <w:r>
        <w:rPr>
          <w:b/>
          <w:bCs/>
          <w:lang w:val="en-DK"/>
        </w:rPr>
        <w:t>Risk Metrics:</w:t>
      </w:r>
      <w:r>
        <w:rPr>
          <w:lang w:val="en-DK"/>
        </w:rPr>
        <w:t xml:space="preserve"> Statistical risk measures like volatility (standard deviation of returns) and downside volatility, concentration or diversification scores (to ensure we’re not overly exposed to any one asset or strategy), maximum drawdown observed, and Value-at-Risk (</w:t>
      </w:r>
      <w:proofErr w:type="spellStart"/>
      <w:r>
        <w:rPr>
          <w:lang w:val="en-DK"/>
        </w:rPr>
        <w:t>VaR</w:t>
      </w:r>
      <w:proofErr w:type="spellEnd"/>
      <w:r>
        <w:rPr>
          <w:lang w:val="en-DK"/>
        </w:rPr>
        <w:t>) estimates for potential future losses.</w:t>
      </w:r>
    </w:p>
    <w:p w14:paraId="29F2703F" w14:textId="77777777" w:rsidR="00A30642" w:rsidRPr="009F7EBD" w:rsidRDefault="00000000">
      <w:pPr>
        <w:numPr>
          <w:ilvl w:val="0"/>
          <w:numId w:val="11"/>
        </w:numPr>
        <w:rPr>
          <w:lang w:val="en-GB"/>
        </w:rPr>
      </w:pPr>
      <w:r>
        <w:rPr>
          <w:b/>
          <w:bCs/>
          <w:lang w:val="en-DK"/>
        </w:rPr>
        <w:t>Probabilities:</w:t>
      </w:r>
      <w:r>
        <w:rPr>
          <w:lang w:val="en-DK"/>
        </w:rPr>
        <w:t xml:space="preserve"> Forward-looking probabilities of various outcomes – for example, the likelihood of an adverse event or loss beyond a certain threshold, the probability of achieving the expected return, and </w:t>
      </w:r>
      <w:r>
        <w:rPr>
          <w:b/>
          <w:bCs/>
          <w:lang w:val="en-DK"/>
        </w:rPr>
        <w:t>regime pathing scores</w:t>
      </w:r>
      <w:r>
        <w:rPr>
          <w:lang w:val="en-DK"/>
        </w:rPr>
        <w:t xml:space="preserve"> that estimate how likely the market or a strategy is to shift into a different state or regime. (In other words, how stable is the current pattern and when might it change?)</w:t>
      </w:r>
    </w:p>
    <w:p w14:paraId="54C8DBDB" w14:textId="77777777" w:rsidR="00A30642" w:rsidRPr="009F7EBD" w:rsidRDefault="00000000">
      <w:pPr>
        <w:numPr>
          <w:ilvl w:val="0"/>
          <w:numId w:val="11"/>
        </w:numPr>
        <w:rPr>
          <w:lang w:val="en-GB"/>
        </w:rPr>
      </w:pPr>
      <w:r>
        <w:rPr>
          <w:b/>
          <w:bCs/>
          <w:lang w:val="en-DK"/>
        </w:rPr>
        <w:t>Utilities:</w:t>
      </w:r>
      <w:r>
        <w:rPr>
          <w:lang w:val="en-DK"/>
        </w:rPr>
        <w:t xml:space="preserve"> Practical operational metrics such as the expected liquidation speed of positions (how quickly we can unwind without major slippage), leverage usage, transaction costs, and other execution-related factors.</w:t>
      </w:r>
    </w:p>
    <w:p w14:paraId="38A73886" w14:textId="77777777" w:rsidR="00A30642" w:rsidRPr="009F7EBD" w:rsidRDefault="00000000">
      <w:pPr>
        <w:rPr>
          <w:lang w:val="en-GB"/>
        </w:rPr>
      </w:pPr>
      <w:r>
        <w:rPr>
          <w:lang w:val="en-DK"/>
        </w:rPr>
        <w:t xml:space="preserve">This KPI framework forms the </w:t>
      </w:r>
      <w:r>
        <w:rPr>
          <w:b/>
          <w:bCs/>
          <w:lang w:val="en-DK"/>
        </w:rPr>
        <w:t>quantitative backbone</w:t>
      </w:r>
      <w:r>
        <w:rPr>
          <w:lang w:val="en-DK"/>
        </w:rPr>
        <w:t xml:space="preserve"> of our optimization process. One can think of these metrics as defining the “state” of the system in a high-dimensional space. The portfolio management AI looks at this state and aims to </w:t>
      </w:r>
      <w:r>
        <w:rPr>
          <w:b/>
          <w:bCs/>
          <w:lang w:val="en-DK"/>
        </w:rPr>
        <w:t>optimize the overall configuration</w:t>
      </w:r>
      <w:r>
        <w:rPr>
          <w:lang w:val="en-DK"/>
        </w:rPr>
        <w:t xml:space="preserve"> – much like a physical system minimizing a multi-variable potential function. Balancing return against risk and other constraints is akin to balancing different forms of energy to find a stable state. For instance, a strategy with high returns but very high volatility might be akin to a high-energy state that’s unstable; the system will only allocate heavily to it if there are counterbalancing factors (like negative correlation with other strategies) that bring stability. By quantifying each factor, the AI can mathematically seek the optimal trade-off point where the portfolio achieves maximum return for an acceptable level of total risk. All sub-portfolios and strategies are evaluated in this common framework, making it possible to compare and combine them objectively.</w:t>
      </w:r>
    </w:p>
    <w:p w14:paraId="02304FF7" w14:textId="77777777" w:rsidR="00A30642" w:rsidRDefault="00000000">
      <w:pPr>
        <w:rPr>
          <w:b/>
          <w:bCs/>
          <w:lang w:val="en-DK"/>
        </w:rPr>
      </w:pPr>
      <w:r>
        <w:rPr>
          <w:b/>
          <w:bCs/>
          <w:lang w:val="en-DK"/>
        </w:rPr>
        <w:t>Example: Equity Portfolio in Action</w:t>
      </w:r>
    </w:p>
    <w:p w14:paraId="12785DB2" w14:textId="77777777" w:rsidR="00A30642" w:rsidRDefault="00000000">
      <w:r>
        <w:rPr>
          <w:lang w:val="en-DK"/>
        </w:rPr>
        <w:t xml:space="preserve">To illustrate how the second-layer framework functions in practice, consider </w:t>
      </w:r>
      <w:r>
        <w:rPr>
          <w:b/>
          <w:bCs/>
          <w:lang w:val="en-DK"/>
        </w:rPr>
        <w:t>Portfolio A – an Equities portfolio</w:t>
      </w:r>
      <w:r>
        <w:rPr>
          <w:lang w:val="en-DK"/>
        </w:rPr>
        <w:t xml:space="preserve"> managed by our AI system. Portfolio A is one of the top-level portfolios (focused on stocks) and contains several regional or thematic sub-portfolios. The AI portfolio manager applies deep reinforcement learning to allocate capital among these sub-portfolios and their underlying strategies, continuously learning which allocations yield the best performance under current conditions. Key characteristics of Portfolio A include:</w:t>
      </w:r>
    </w:p>
    <w:p w14:paraId="2EAF3A87" w14:textId="77777777" w:rsidR="00A30642" w:rsidRPr="009F7EBD" w:rsidRDefault="00000000">
      <w:pPr>
        <w:numPr>
          <w:ilvl w:val="0"/>
          <w:numId w:val="12"/>
        </w:numPr>
        <w:rPr>
          <w:lang w:val="en-GB"/>
        </w:rPr>
      </w:pPr>
      <w:r>
        <w:rPr>
          <w:b/>
          <w:bCs/>
          <w:lang w:val="en-DK"/>
        </w:rPr>
        <w:t>AI-Driven Management:</w:t>
      </w:r>
      <w:r>
        <w:rPr>
          <w:lang w:val="en-DK"/>
        </w:rPr>
        <w:t xml:space="preserve"> The portfolio is managed by an AI agent that dynamically adjusts allocations across sub-portfolios (and down to individual strategies) based on real-time performance feedback. The AI’s training via deep reinforcement learning enables it to improve allocation decisions over time, essentially </w:t>
      </w:r>
      <w:r>
        <w:rPr>
          <w:b/>
          <w:bCs/>
          <w:lang w:val="en-DK"/>
        </w:rPr>
        <w:t>learning the optimal policy</w:t>
      </w:r>
      <w:r>
        <w:rPr>
          <w:lang w:val="en-DK"/>
        </w:rPr>
        <w:t xml:space="preserve"> for maximizing return and minimizing risk in varying market scenarios.</w:t>
      </w:r>
    </w:p>
    <w:p w14:paraId="136514C1" w14:textId="77777777" w:rsidR="00A30642" w:rsidRPr="009F7EBD" w:rsidRDefault="00000000">
      <w:pPr>
        <w:numPr>
          <w:ilvl w:val="0"/>
          <w:numId w:val="12"/>
        </w:numPr>
        <w:rPr>
          <w:lang w:val="en-GB"/>
        </w:rPr>
      </w:pPr>
      <w:r>
        <w:rPr>
          <w:b/>
          <w:bCs/>
          <w:lang w:val="en-DK"/>
        </w:rPr>
        <w:t>Return vs. Risk Optimization:</w:t>
      </w:r>
      <w:r>
        <w:rPr>
          <w:lang w:val="en-DK"/>
        </w:rPr>
        <w:t xml:space="preserve"> The allocation decisions explicitly balance the goal of maximizing returns with the necessity of controlling risk. For example, the AI uses risk metrics (volatility, </w:t>
      </w:r>
      <w:proofErr w:type="spellStart"/>
      <w:r>
        <w:rPr>
          <w:lang w:val="en-DK"/>
        </w:rPr>
        <w:t>VaR</w:t>
      </w:r>
      <w:proofErr w:type="spellEnd"/>
      <w:r>
        <w:rPr>
          <w:lang w:val="en-DK"/>
        </w:rPr>
        <w:t xml:space="preserve">, etc.) to avoid overall portfolio exposure that is too high, even if one sub-portfolio is performing extremely well. It might cap the investment in that sub-portfolio to manage concentration risk. The portfolio also monitors liquidity; if a position can’t be liquidated quickly or without significant price impact, the AI treats it as </w:t>
      </w:r>
      <w:proofErr w:type="gramStart"/>
      <w:r>
        <w:rPr>
          <w:lang w:val="en-DK"/>
        </w:rPr>
        <w:t>more risky</w:t>
      </w:r>
      <w:proofErr w:type="gramEnd"/>
      <w:r>
        <w:rPr>
          <w:lang w:val="en-DK"/>
        </w:rPr>
        <w:t xml:space="preserve"> and adjusts position sizing accordingly.</w:t>
      </w:r>
    </w:p>
    <w:p w14:paraId="27D9DD12" w14:textId="77777777" w:rsidR="00A30642" w:rsidRPr="009F7EBD" w:rsidRDefault="00000000">
      <w:pPr>
        <w:numPr>
          <w:ilvl w:val="0"/>
          <w:numId w:val="12"/>
        </w:numPr>
        <w:rPr>
          <w:lang w:val="en-GB"/>
        </w:rPr>
      </w:pPr>
      <w:r>
        <w:rPr>
          <w:b/>
          <w:bCs/>
          <w:lang w:val="en-DK"/>
        </w:rPr>
        <w:lastRenderedPageBreak/>
        <w:t>Execution and Momentum Considerations:</w:t>
      </w:r>
      <w:r>
        <w:rPr>
          <w:lang w:val="en-DK"/>
        </w:rPr>
        <w:t xml:space="preserve"> The system accounts for how quickly it can enter or exit positions (liquidation speed) and the momentum of price moves. It may pursue higher returns aggressively when market momentum is strong and </w:t>
      </w:r>
      <w:proofErr w:type="spellStart"/>
      <w:proofErr w:type="gramStart"/>
      <w:r>
        <w:rPr>
          <w:lang w:val="en-DK"/>
        </w:rPr>
        <w:t>favorable</w:t>
      </w:r>
      <w:proofErr w:type="spellEnd"/>
      <w:r>
        <w:rPr>
          <w:lang w:val="en-DK"/>
        </w:rPr>
        <w:t>, but</w:t>
      </w:r>
      <w:proofErr w:type="gramEnd"/>
      <w:r>
        <w:rPr>
          <w:lang w:val="en-DK"/>
        </w:rPr>
        <w:t xml:space="preserve"> will pull back if momentum falters or if selling would be too slow in a downturn. The </w:t>
      </w:r>
      <w:r>
        <w:rPr>
          <w:b/>
          <w:bCs/>
          <w:lang w:val="en-DK"/>
        </w:rPr>
        <w:t>certainty of positive returns</w:t>
      </w:r>
      <w:r>
        <w:rPr>
          <w:lang w:val="en-DK"/>
        </w:rPr>
        <w:t xml:space="preserve"> is prioritized – the AI would rather lock in a steady gain than chase an uncertain high return that could turn into a loss. Nonetheless, it keeps some allocation to higher-risk, high-reward strategies to maintain the chance of exceptionally positive returns, </w:t>
      </w:r>
      <w:proofErr w:type="gramStart"/>
      <w:r>
        <w:rPr>
          <w:lang w:val="en-DK"/>
        </w:rPr>
        <w:t>as long as</w:t>
      </w:r>
      <w:proofErr w:type="gramEnd"/>
      <w:r>
        <w:rPr>
          <w:lang w:val="en-DK"/>
        </w:rPr>
        <w:t xml:space="preserve"> those risks are balanced elsewhere.</w:t>
      </w:r>
    </w:p>
    <w:p w14:paraId="6C02D4C7" w14:textId="77777777" w:rsidR="00A30642" w:rsidRPr="009F7EBD" w:rsidRDefault="00000000">
      <w:pPr>
        <w:numPr>
          <w:ilvl w:val="0"/>
          <w:numId w:val="12"/>
        </w:numPr>
        <w:rPr>
          <w:lang w:val="en-GB"/>
        </w:rPr>
      </w:pPr>
      <w:r>
        <w:rPr>
          <w:b/>
          <w:bCs/>
          <w:lang w:val="en-DK"/>
        </w:rPr>
        <w:t>Stealth and Market Impact:</w:t>
      </w:r>
      <w:r>
        <w:rPr>
          <w:lang w:val="en-DK"/>
        </w:rPr>
        <w:t xml:space="preserve"> </w:t>
      </w:r>
      <w:r>
        <w:rPr>
          <w:b/>
          <w:bCs/>
          <w:lang w:val="en-DK"/>
        </w:rPr>
        <w:t>Key Principle – Stealth:</w:t>
      </w:r>
      <w:r>
        <w:rPr>
          <w:lang w:val="en-DK"/>
        </w:rPr>
        <w:t xml:space="preserve"> If any sub-portfolio within Portfolio A grows beyond a certain size (approximately over €10 million in capital allocation), the trades from that sub-portfolio could become large enough to be noticed by other market participants or move prices (losing our stealth advantage). The AI manager is programmed to </w:t>
      </w:r>
      <w:r>
        <w:rPr>
          <w:b/>
          <w:bCs/>
          <w:lang w:val="en-DK"/>
        </w:rPr>
        <w:t>throttle</w:t>
      </w:r>
      <w:r>
        <w:rPr>
          <w:lang w:val="en-DK"/>
        </w:rPr>
        <w:t xml:space="preserve"> allocations to such a large sub-portfolio or break its orders into smaller chunks, preserving anonymity. In practice, this means the AI might divert new capital to other opportunities or deliberately slow down the growth of that sub-portfolio once it reaches the stealth threshold. This is crucial for competitive advantage, as it prevents tipping off competitors about our positions or strategies.</w:t>
      </w:r>
    </w:p>
    <w:p w14:paraId="43A9BCF2" w14:textId="77777777" w:rsidR="00A30642" w:rsidRPr="009F7EBD" w:rsidRDefault="00000000">
      <w:pPr>
        <w:numPr>
          <w:ilvl w:val="0"/>
          <w:numId w:val="12"/>
        </w:numPr>
        <w:rPr>
          <w:lang w:val="en-GB"/>
        </w:rPr>
      </w:pPr>
      <w:r>
        <w:rPr>
          <w:b/>
          <w:bCs/>
          <w:lang w:val="en-DK"/>
        </w:rPr>
        <w:t>Turbulence Adaptation:</w:t>
      </w:r>
      <w:r>
        <w:rPr>
          <w:lang w:val="en-DK"/>
        </w:rPr>
        <w:t xml:space="preserve"> In highly volatile or adverse market conditions (e.g. a sudden market crash or an external shock), the portfolio automatically </w:t>
      </w:r>
      <w:r>
        <w:rPr>
          <w:b/>
          <w:bCs/>
          <w:lang w:val="en-DK"/>
        </w:rPr>
        <w:t>dampens its exposure</w:t>
      </w:r>
      <w:r>
        <w:rPr>
          <w:lang w:val="en-DK"/>
        </w:rPr>
        <w:t>. Much like a physical system increases damping to reduce oscillations under stress, the AI shifts portions of the portfolio into safer assets – such as cash or low-volatility securities – to ride out the turbulence. It essentially goes into a defensive mode, reducing position sizes and risk-taking until signs of stability return. By slowing down trading activity and tightening risk limits during chaotic periods, the framework prevents small losses from snowballing and preserves capital for when conditions improve.</w:t>
      </w:r>
    </w:p>
    <w:p w14:paraId="61C2640F" w14:textId="77777777" w:rsidR="00A30642" w:rsidRDefault="00000000">
      <w:pPr>
        <w:rPr>
          <w:lang w:val="en-DK"/>
        </w:rPr>
      </w:pPr>
      <w:r>
        <w:rPr>
          <w:lang w:val="en-DK"/>
        </w:rPr>
        <w:t>Within Portfolio A, the capital is further divided into specialized sub-portfolios, each managed by its own AI sub-agent and focused on a particular market niche or strategy set:</w:t>
      </w:r>
    </w:p>
    <w:p w14:paraId="79856C9C" w14:textId="77777777" w:rsidR="00A30642" w:rsidRDefault="00000000">
      <w:pPr>
        <w:numPr>
          <w:ilvl w:val="0"/>
          <w:numId w:val="13"/>
        </w:numPr>
      </w:pPr>
      <w:proofErr w:type="spellStart"/>
      <w:r>
        <w:rPr>
          <w:b/>
          <w:bCs/>
          <w:lang w:val="en-DK"/>
        </w:rPr>
        <w:t>Subportfolio</w:t>
      </w:r>
      <w:proofErr w:type="spellEnd"/>
      <w:r>
        <w:rPr>
          <w:b/>
          <w:bCs/>
          <w:lang w:val="en-DK"/>
        </w:rPr>
        <w:t xml:space="preserve"> AA – U.S. Tech Equities:</w:t>
      </w:r>
      <w:r>
        <w:rPr>
          <w:lang w:val="en-DK"/>
        </w:rPr>
        <w:t xml:space="preserve"> Focused on U.S. technology stocks (e.g. MSFT, META, AMZN). An AI sub-portfolio manager allocates funds across various strategies tailored to large-cap tech. For instance, it might divide capital among:</w:t>
      </w:r>
    </w:p>
    <w:p w14:paraId="0EA4A2B9" w14:textId="77777777" w:rsidR="00A30642" w:rsidRPr="009F7EBD" w:rsidRDefault="00000000">
      <w:pPr>
        <w:numPr>
          <w:ilvl w:val="1"/>
          <w:numId w:val="13"/>
        </w:numPr>
        <w:rPr>
          <w:lang w:val="en-GB"/>
        </w:rPr>
      </w:pPr>
      <w:r>
        <w:rPr>
          <w:i/>
          <w:iCs/>
          <w:lang w:val="en-DK"/>
        </w:rPr>
        <w:t>Strategy AAA: Intrinsic Value Swings</w:t>
      </w:r>
      <w:r>
        <w:rPr>
          <w:lang w:val="en-DK"/>
        </w:rPr>
        <w:t xml:space="preserve"> – a strategy that trades based on fundamental mispricing and mean-reversion in tech stock valuations </w:t>
      </w:r>
      <w:r>
        <w:rPr>
          <w:i/>
          <w:iCs/>
          <w:lang w:val="en-DK"/>
        </w:rPr>
        <w:t>(this strategy’s mechanics are explored further in Layer 3)</w:t>
      </w:r>
      <w:r>
        <w:rPr>
          <w:lang w:val="en-DK"/>
        </w:rPr>
        <w:t>.</w:t>
      </w:r>
    </w:p>
    <w:p w14:paraId="5D034508" w14:textId="77777777" w:rsidR="00A30642" w:rsidRPr="009F7EBD" w:rsidRDefault="00000000">
      <w:pPr>
        <w:numPr>
          <w:ilvl w:val="1"/>
          <w:numId w:val="13"/>
        </w:numPr>
        <w:rPr>
          <w:lang w:val="en-GB"/>
        </w:rPr>
      </w:pPr>
      <w:r>
        <w:rPr>
          <w:i/>
          <w:iCs/>
          <w:lang w:val="en-DK"/>
        </w:rPr>
        <w:t>Strategy AAB: Momentum Capture</w:t>
      </w:r>
      <w:r>
        <w:rPr>
          <w:lang w:val="en-DK"/>
        </w:rPr>
        <w:t xml:space="preserve"> – a trend-following strategy that rides the momentum of tech stocks during strong upward or downward trends.</w:t>
      </w:r>
    </w:p>
    <w:p w14:paraId="617C3C17" w14:textId="77777777" w:rsidR="00A30642" w:rsidRPr="009F7EBD" w:rsidRDefault="00000000">
      <w:pPr>
        <w:numPr>
          <w:ilvl w:val="1"/>
          <w:numId w:val="13"/>
        </w:numPr>
        <w:rPr>
          <w:lang w:val="en-GB"/>
        </w:rPr>
      </w:pPr>
      <w:r>
        <w:rPr>
          <w:i/>
          <w:iCs/>
          <w:lang w:val="en-DK"/>
        </w:rPr>
        <w:t>Strategy AAC: Event-Driven Benefits</w:t>
      </w:r>
      <w:r>
        <w:rPr>
          <w:lang w:val="en-DK"/>
        </w:rPr>
        <w:t xml:space="preserve"> – a strategy exploiting events such as earnings releases, product launches, or macro news that particularly impact tech companies.</w:t>
      </w:r>
    </w:p>
    <w:p w14:paraId="761A25AE" w14:textId="77777777" w:rsidR="00A30642" w:rsidRPr="009F7EBD" w:rsidRDefault="00000000">
      <w:pPr>
        <w:numPr>
          <w:ilvl w:val="1"/>
          <w:numId w:val="13"/>
        </w:numPr>
        <w:rPr>
          <w:lang w:val="en-GB"/>
        </w:rPr>
      </w:pPr>
      <w:r>
        <w:rPr>
          <w:i/>
          <w:iCs/>
          <w:lang w:val="en-DK"/>
        </w:rPr>
        <w:t>... (additional strategies AAD–AAN as needed)</w:t>
      </w:r>
      <w:r>
        <w:rPr>
          <w:lang w:val="en-DK"/>
        </w:rPr>
        <w:t xml:space="preserve"> – the </w:t>
      </w:r>
      <w:proofErr w:type="spellStart"/>
      <w:r>
        <w:rPr>
          <w:lang w:val="en-DK"/>
        </w:rPr>
        <w:t>subportfolio</w:t>
      </w:r>
      <w:proofErr w:type="spellEnd"/>
      <w:r>
        <w:rPr>
          <w:lang w:val="en-DK"/>
        </w:rPr>
        <w:t xml:space="preserve"> can include numerous strategies, each with a specific edge. The AI sub-manager continuously learns which mix of these strategies works best in the current tech market environment and reallocates capital among them accordingly.</w:t>
      </w:r>
    </w:p>
    <w:p w14:paraId="6424708E" w14:textId="77777777" w:rsidR="00A30642" w:rsidRPr="009F7EBD" w:rsidRDefault="00000000">
      <w:pPr>
        <w:numPr>
          <w:ilvl w:val="0"/>
          <w:numId w:val="13"/>
        </w:numPr>
        <w:rPr>
          <w:lang w:val="en-GB"/>
        </w:rPr>
      </w:pPr>
      <w:proofErr w:type="spellStart"/>
      <w:r>
        <w:rPr>
          <w:b/>
          <w:bCs/>
          <w:lang w:val="en-DK"/>
        </w:rPr>
        <w:t>Subportfolio</w:t>
      </w:r>
      <w:proofErr w:type="spellEnd"/>
      <w:r>
        <w:rPr>
          <w:b/>
          <w:bCs/>
          <w:lang w:val="en-DK"/>
        </w:rPr>
        <w:t xml:space="preserve"> AB – European/Nordic Equities:</w:t>
      </w:r>
      <w:r>
        <w:rPr>
          <w:lang w:val="en-DK"/>
        </w:rPr>
        <w:t xml:space="preserve"> Focused on stocks from specific regions or sectors, for example Nordic blue-chip companies like MAERSK, DANSKE Bank, NOVO Nordisk. This sub-portfolio’s AI manager runs strategies specialized to those markets’ </w:t>
      </w:r>
      <w:proofErr w:type="spellStart"/>
      <w:r>
        <w:rPr>
          <w:lang w:val="en-DK"/>
        </w:rPr>
        <w:t>behaviors</w:t>
      </w:r>
      <w:proofErr w:type="spellEnd"/>
      <w:r>
        <w:rPr>
          <w:lang w:val="en-DK"/>
        </w:rPr>
        <w:t xml:space="preserve"> (which may involve different market hours, local economic factors, or liquidity conditions distinct from U.S. markets). Strategies might include local momentum or mean-reversion plays, regional arbitrage opportunities, etc., analogous in structure to those in </w:t>
      </w:r>
      <w:proofErr w:type="spellStart"/>
      <w:r>
        <w:rPr>
          <w:lang w:val="en-DK"/>
        </w:rPr>
        <w:t>Subportfolio</w:t>
      </w:r>
      <w:proofErr w:type="spellEnd"/>
      <w:r>
        <w:rPr>
          <w:lang w:val="en-DK"/>
        </w:rPr>
        <w:t xml:space="preserve"> AA but tuned to European market dynamics.</w:t>
      </w:r>
    </w:p>
    <w:p w14:paraId="64FEEA99" w14:textId="77777777" w:rsidR="00A30642" w:rsidRPr="009F7EBD" w:rsidRDefault="00000000">
      <w:pPr>
        <w:numPr>
          <w:ilvl w:val="0"/>
          <w:numId w:val="13"/>
        </w:numPr>
        <w:rPr>
          <w:lang w:val="en-GB"/>
        </w:rPr>
      </w:pPr>
      <w:proofErr w:type="spellStart"/>
      <w:r>
        <w:rPr>
          <w:b/>
          <w:bCs/>
          <w:lang w:val="en-DK"/>
        </w:rPr>
        <w:t>Subportfolios</w:t>
      </w:r>
      <w:proofErr w:type="spellEnd"/>
      <w:r>
        <w:rPr>
          <w:b/>
          <w:bCs/>
          <w:lang w:val="en-DK"/>
        </w:rPr>
        <w:t xml:space="preserve"> AC – AN (Other Categories):</w:t>
      </w:r>
      <w:r>
        <w:rPr>
          <w:lang w:val="en-DK"/>
        </w:rPr>
        <w:t xml:space="preserve"> Portfolio A can contain many other </w:t>
      </w:r>
      <w:proofErr w:type="spellStart"/>
      <w:r>
        <w:rPr>
          <w:lang w:val="en-DK"/>
        </w:rPr>
        <w:t>subportfolios</w:t>
      </w:r>
      <w:proofErr w:type="spellEnd"/>
      <w:r>
        <w:rPr>
          <w:lang w:val="en-DK"/>
        </w:rPr>
        <w:t xml:space="preserve">, each representing a different theme or region (for instance, emerging markets, commodities-related equities, small-cap stocks, etc.). Each is </w:t>
      </w:r>
      <w:r>
        <w:rPr>
          <w:b/>
          <w:bCs/>
          <w:lang w:val="en-DK"/>
        </w:rPr>
        <w:t>AI-optimized</w:t>
      </w:r>
      <w:r>
        <w:rPr>
          <w:lang w:val="en-DK"/>
        </w:rPr>
        <w:t xml:space="preserve"> in a similar fashion, with its own set of strategies and risk controls. All sub-portfolio managers feed their results up to the top level, where the Portfolio A manager oversees the </w:t>
      </w:r>
      <w:r>
        <w:rPr>
          <w:b/>
          <w:bCs/>
          <w:lang w:val="en-DK"/>
        </w:rPr>
        <w:t>overall combination</w:t>
      </w:r>
      <w:r>
        <w:rPr>
          <w:lang w:val="en-DK"/>
        </w:rPr>
        <w:t xml:space="preserve">. The top-level AI thus treats the sub-portfolios somewhat like </w:t>
      </w:r>
      <w:r>
        <w:rPr>
          <w:lang w:val="en-DK"/>
        </w:rPr>
        <w:lastRenderedPageBreak/>
        <w:t xml:space="preserve">components in a machine: it increases or decreases their funding depending on performance and market conditions, with the goal of Portfolio A </w:t>
      </w:r>
      <w:proofErr w:type="gramStart"/>
      <w:r>
        <w:rPr>
          <w:lang w:val="en-DK"/>
        </w:rPr>
        <w:t>as a whole performing</w:t>
      </w:r>
      <w:proofErr w:type="gramEnd"/>
      <w:r>
        <w:rPr>
          <w:lang w:val="en-DK"/>
        </w:rPr>
        <w:t xml:space="preserve"> optimally.</w:t>
      </w:r>
    </w:p>
    <w:p w14:paraId="227AE8D1" w14:textId="77777777" w:rsidR="00A30642" w:rsidRPr="009F7EBD" w:rsidRDefault="00000000">
      <w:pPr>
        <w:rPr>
          <w:lang w:val="en-GB"/>
        </w:rPr>
      </w:pPr>
      <w:r>
        <w:rPr>
          <w:lang w:val="en-DK"/>
        </w:rPr>
        <w:t xml:space="preserve">This example of Portfolio A demonstrates how the second-layer framework uses a </w:t>
      </w:r>
      <w:r>
        <w:rPr>
          <w:b/>
          <w:bCs/>
          <w:lang w:val="en-DK"/>
        </w:rPr>
        <w:t>hierarchical, physics-inspired approach</w:t>
      </w:r>
      <w:r>
        <w:rPr>
          <w:lang w:val="en-DK"/>
        </w:rPr>
        <w:t xml:space="preserve"> to manage investments. The hierarchy (strategies → </w:t>
      </w:r>
      <w:proofErr w:type="spellStart"/>
      <w:r>
        <w:rPr>
          <w:lang w:val="en-DK"/>
        </w:rPr>
        <w:t>subportfolios</w:t>
      </w:r>
      <w:proofErr w:type="spellEnd"/>
      <w:r>
        <w:rPr>
          <w:lang w:val="en-DK"/>
        </w:rPr>
        <w:t xml:space="preserve"> → overall portfolio) mirrors a multi-scale physical system, and at each level the same principles </w:t>
      </w:r>
      <w:proofErr w:type="gramStart"/>
      <w:r>
        <w:rPr>
          <w:lang w:val="en-DK"/>
        </w:rPr>
        <w:t>apply:</w:t>
      </w:r>
      <w:proofErr w:type="gramEnd"/>
      <w:r>
        <w:rPr>
          <w:lang w:val="en-DK"/>
        </w:rPr>
        <w:t xml:space="preserve"> diversification for stability (much as a molecule’s stability comes from the right arrangement of atoms), energy/risk minimization, and dynamic response to external forces.</w:t>
      </w:r>
    </w:p>
    <w:p w14:paraId="60426FB8" w14:textId="77777777" w:rsidR="00A30642" w:rsidRDefault="00000000">
      <w:pPr>
        <w:rPr>
          <w:b/>
          <w:bCs/>
          <w:lang w:val="en-DK"/>
        </w:rPr>
      </w:pPr>
      <w:r>
        <w:rPr>
          <w:b/>
          <w:bCs/>
          <w:lang w:val="en-DK"/>
        </w:rPr>
        <w:t>Long-Term Vision</w:t>
      </w:r>
    </w:p>
    <w:p w14:paraId="6FC4BEDB" w14:textId="77777777" w:rsidR="00A30642" w:rsidRPr="009F7EBD" w:rsidRDefault="00000000">
      <w:pPr>
        <w:rPr>
          <w:lang w:val="en-GB"/>
        </w:rPr>
      </w:pPr>
      <w:r>
        <w:rPr>
          <w:lang w:val="en-DK"/>
        </w:rPr>
        <w:t xml:space="preserve">The Portfolio and Internal Business Management Framework is not a static construct – it is designed to </w:t>
      </w:r>
      <w:r>
        <w:rPr>
          <w:b/>
          <w:bCs/>
          <w:lang w:val="en-DK"/>
        </w:rPr>
        <w:t>evolve and learn over time</w:t>
      </w:r>
      <w:r>
        <w:rPr>
          <w:lang w:val="en-DK"/>
        </w:rPr>
        <w:t xml:space="preserve">. As we discover new patterns in the data or new theoretical insights, we will incorporate </w:t>
      </w:r>
      <w:r>
        <w:rPr>
          <w:b/>
          <w:bCs/>
          <w:lang w:val="en-DK"/>
        </w:rPr>
        <w:t>additional “variational” principles</w:t>
      </w:r>
      <w:r>
        <w:rPr>
          <w:lang w:val="en-DK"/>
        </w:rPr>
        <w:t xml:space="preserve"> to refine our optimization. For example, if a new risk metric or market signal becomes important, the framework can integrate it as another dimension in its decision-making (much as adding a new equation to a physical model for greater accuracy). We expect this evolution to further strengthen the firm’s ability to:</w:t>
      </w:r>
    </w:p>
    <w:p w14:paraId="69DACFAB" w14:textId="77777777" w:rsidR="00A30642" w:rsidRPr="009F7EBD" w:rsidRDefault="00000000">
      <w:pPr>
        <w:numPr>
          <w:ilvl w:val="0"/>
          <w:numId w:val="14"/>
        </w:numPr>
        <w:rPr>
          <w:lang w:val="en-GB"/>
        </w:rPr>
      </w:pPr>
      <w:r>
        <w:rPr>
          <w:b/>
          <w:bCs/>
          <w:lang w:val="en-DK"/>
        </w:rPr>
        <w:t>Maximize the certainty of returns:</w:t>
      </w:r>
      <w:r>
        <w:rPr>
          <w:lang w:val="en-DK"/>
        </w:rPr>
        <w:t xml:space="preserve"> Increase the consistency and predictability of achieving positive returns by learning from an ever-growing data set of market scenarios and strategy outcomes. (In other words, reduce the variance in outcomes and avoid surprises.)</w:t>
      </w:r>
    </w:p>
    <w:p w14:paraId="0A5DB38F" w14:textId="77777777" w:rsidR="00A30642" w:rsidRPr="009F7EBD" w:rsidRDefault="00000000">
      <w:pPr>
        <w:numPr>
          <w:ilvl w:val="0"/>
          <w:numId w:val="14"/>
        </w:numPr>
        <w:rPr>
          <w:lang w:val="en-GB"/>
        </w:rPr>
      </w:pPr>
      <w:r>
        <w:rPr>
          <w:b/>
          <w:bCs/>
          <w:lang w:val="en-DK"/>
        </w:rPr>
        <w:t>Minimize systemic and idiosyncratic risks:</w:t>
      </w:r>
      <w:r>
        <w:rPr>
          <w:lang w:val="en-DK"/>
        </w:rPr>
        <w:t xml:space="preserve"> Continuously reduce vulnerability both to broad market crashes (systemic risk) and to specific strategy failures or operational errors (idiosyncratic risk). Each improvement in the model helps insulate the portfolio from new angles of potential loss.</w:t>
      </w:r>
    </w:p>
    <w:p w14:paraId="47BE1FA9" w14:textId="77777777" w:rsidR="00A30642" w:rsidRPr="009F7EBD" w:rsidRDefault="00000000">
      <w:pPr>
        <w:numPr>
          <w:ilvl w:val="0"/>
          <w:numId w:val="14"/>
        </w:numPr>
        <w:rPr>
          <w:lang w:val="en-GB"/>
        </w:rPr>
      </w:pPr>
      <w:r>
        <w:rPr>
          <w:b/>
          <w:bCs/>
          <w:lang w:val="en-DK"/>
        </w:rPr>
        <w:t>Adapt dynamically to markets and competition:</w:t>
      </w:r>
      <w:r>
        <w:rPr>
          <w:lang w:val="en-DK"/>
        </w:rPr>
        <w:t xml:space="preserve"> Become even more responsive to changing market conditions and competitor innovations. The goal is a </w:t>
      </w:r>
      <w:r>
        <w:rPr>
          <w:b/>
          <w:bCs/>
          <w:lang w:val="en-DK"/>
        </w:rPr>
        <w:t>robust, self-adapting system</w:t>
      </w:r>
      <w:r>
        <w:rPr>
          <w:lang w:val="en-DK"/>
        </w:rPr>
        <w:t xml:space="preserve"> that can handle regime shifts or competitive disruptions as a matter of routine, always finding a new equilibrium that keeps us a step ahead.</w:t>
      </w:r>
    </w:p>
    <w:p w14:paraId="63D15E66" w14:textId="77777777" w:rsidR="00A30642" w:rsidRPr="009F7EBD" w:rsidRDefault="00000000">
      <w:pPr>
        <w:rPr>
          <w:lang w:val="en-GB"/>
        </w:rPr>
      </w:pPr>
      <w:r>
        <w:rPr>
          <w:lang w:val="en-DK"/>
        </w:rPr>
        <w:t xml:space="preserve">In summary, our second-layer framework aspires to behave like a </w:t>
      </w:r>
      <w:r>
        <w:rPr>
          <w:b/>
          <w:bCs/>
          <w:lang w:val="en-DK"/>
        </w:rPr>
        <w:t>finely tuned physical system</w:t>
      </w:r>
      <w:r>
        <w:rPr>
          <w:lang w:val="en-DK"/>
        </w:rPr>
        <w:t xml:space="preserve"> – one that is resilient, adaptive, and always gravitating toward an optimal state. As more data and experience accumulate, the “machine” will only get smarter and more efficient. New components (be it advanced AI algorithms, alternative data sources, or refined risk measures) will be folded into the framework. Each enhancement is analogous to discovering a better physical law or adding a new stabilizer to a structure: it makes the system more comprehensive and stable. Ultimately, this approach ensures that our business is managed scientifically and holistically, with every part working in concert to achieve maximum long-term profit with minimal risk.</w:t>
      </w:r>
    </w:p>
    <w:p w14:paraId="721F5E3F" w14:textId="77777777" w:rsidR="00A30642" w:rsidRDefault="00000000">
      <w:pPr>
        <w:pStyle w:val="Heading1"/>
        <w:rPr>
          <w:lang w:val="en-DK"/>
        </w:rPr>
      </w:pPr>
      <w:r>
        <w:rPr>
          <w:lang w:val="en-DK"/>
        </w:rPr>
        <w:t>Third Layer – Trading Strategies</w:t>
      </w:r>
    </w:p>
    <w:p w14:paraId="386F8602" w14:textId="77777777" w:rsidR="00A30642" w:rsidRDefault="00000000">
      <w:pPr>
        <w:rPr>
          <w:b/>
          <w:bCs/>
          <w:lang w:val="en-DK"/>
        </w:rPr>
      </w:pPr>
      <w:r>
        <w:rPr>
          <w:b/>
          <w:bCs/>
          <w:lang w:val="en-DK"/>
        </w:rPr>
        <w:t>Description</w:t>
      </w:r>
    </w:p>
    <w:p w14:paraId="2974BC97" w14:textId="77777777" w:rsidR="00A30642" w:rsidRPr="009F7EBD" w:rsidRDefault="00000000">
      <w:pPr>
        <w:rPr>
          <w:lang w:val="en-GB"/>
        </w:rPr>
      </w:pPr>
      <w:r>
        <w:rPr>
          <w:lang w:val="en-DK"/>
        </w:rPr>
        <w:t xml:space="preserve">The third layer contains our portfolio of trading strategies (our </w:t>
      </w:r>
      <w:r>
        <w:rPr>
          <w:b/>
          <w:bCs/>
          <w:lang w:val="en-DK"/>
        </w:rPr>
        <w:t>alphas</w:t>
      </w:r>
      <w:r>
        <w:rPr>
          <w:lang w:val="en-DK"/>
        </w:rPr>
        <w:t xml:space="preserve">). Each strategy is designed to be as unique and </w:t>
      </w:r>
      <w:r>
        <w:rPr>
          <w:b/>
          <w:bCs/>
          <w:lang w:val="en-DK"/>
        </w:rPr>
        <w:t>uncorrelated</w:t>
      </w:r>
      <w:r>
        <w:rPr>
          <w:lang w:val="en-DK"/>
        </w:rPr>
        <w:t xml:space="preserve"> as possible with the others – analogous to independent degrees of freedom in a physical system, where no single disturbance affects all components simultaneously. This diversification of strategy “modes” ensures that the overall portfolio remains robust under different market conditions. The primary function of this layer is simple: identify and execute on opportunities to profit by buying and selling assets across markets.</w:t>
      </w:r>
    </w:p>
    <w:p w14:paraId="7E73B9BA" w14:textId="77777777" w:rsidR="00A30642" w:rsidRPr="009F7EBD" w:rsidRDefault="00000000">
      <w:pPr>
        <w:rPr>
          <w:lang w:val="en-GB"/>
        </w:rPr>
      </w:pPr>
      <w:r>
        <w:rPr>
          <w:b/>
          <w:bCs/>
          <w:lang w:val="en-DK"/>
        </w:rPr>
        <w:t>Primary Goal:</w:t>
      </w:r>
      <w:r>
        <w:rPr>
          <w:lang w:val="en-DK"/>
        </w:rPr>
        <w:t xml:space="preserve"> Achieve maximum </w:t>
      </w:r>
      <w:r>
        <w:rPr>
          <w:i/>
          <w:iCs/>
          <w:lang w:val="en-DK"/>
        </w:rPr>
        <w:t>risk-adjusted</w:t>
      </w:r>
      <w:r>
        <w:rPr>
          <w:lang w:val="en-DK"/>
        </w:rPr>
        <w:t xml:space="preserve"> returns. In practice, this means each strategy seeks a high Sharpe ratio or similar metric, balancing profit against volatility and drawdowns.</w:t>
      </w:r>
    </w:p>
    <w:p w14:paraId="38A922B6" w14:textId="77777777" w:rsidR="00A30642" w:rsidRPr="009F7EBD" w:rsidRDefault="00000000">
      <w:pPr>
        <w:rPr>
          <w:lang w:val="en-GB"/>
        </w:rPr>
      </w:pPr>
      <w:r>
        <w:rPr>
          <w:b/>
          <w:bCs/>
          <w:lang w:val="en-DK"/>
        </w:rPr>
        <w:t>Primary Risk:</w:t>
      </w:r>
      <w:r>
        <w:rPr>
          <w:lang w:val="en-DK"/>
        </w:rPr>
        <w:t xml:space="preserve"> Suffering trading losses that reduce portfolio value. Every strategy carries the risk of loss, so risk management (position sizing, stop-loss protocols, etc.) is crucial to prevent any single strategy from significantly damaging the overall portfolio.</w:t>
      </w:r>
    </w:p>
    <w:p w14:paraId="4BA5699F" w14:textId="77777777" w:rsidR="00A30642" w:rsidRDefault="00000000">
      <w:pPr>
        <w:rPr>
          <w:b/>
          <w:bCs/>
          <w:lang w:val="en-DK"/>
        </w:rPr>
      </w:pPr>
      <w:r>
        <w:rPr>
          <w:b/>
          <w:bCs/>
          <w:lang w:val="en-DK"/>
        </w:rPr>
        <w:t>Strategy Types and Scope</w:t>
      </w:r>
    </w:p>
    <w:p w14:paraId="23D1D9DF" w14:textId="77777777" w:rsidR="00A30642" w:rsidRDefault="00000000">
      <w:r>
        <w:rPr>
          <w:lang w:val="en-DK"/>
        </w:rPr>
        <w:t xml:space="preserve">Our trading strategies span a wide range of </w:t>
      </w:r>
      <w:r>
        <w:rPr>
          <w:b/>
          <w:bCs/>
          <w:lang w:val="en-DK"/>
        </w:rPr>
        <w:t>styles, asset classes, and time horizons</w:t>
      </w:r>
      <w:r>
        <w:rPr>
          <w:lang w:val="en-DK"/>
        </w:rPr>
        <w:t>. Key categories include:</w:t>
      </w:r>
    </w:p>
    <w:p w14:paraId="44A00313" w14:textId="77777777" w:rsidR="00A30642" w:rsidRDefault="00000000">
      <w:pPr>
        <w:numPr>
          <w:ilvl w:val="0"/>
          <w:numId w:val="15"/>
        </w:numPr>
      </w:pPr>
      <w:r>
        <w:rPr>
          <w:b/>
          <w:bCs/>
          <w:lang w:val="en-DK"/>
        </w:rPr>
        <w:lastRenderedPageBreak/>
        <w:t>Algorithmic Trading Strategies:</w:t>
      </w:r>
      <w:r>
        <w:rPr>
          <w:lang w:val="en-DK"/>
        </w:rPr>
        <w:t xml:space="preserve"> These are fully systematic strategies deployed across various asset classes – </w:t>
      </w:r>
      <w:r>
        <w:rPr>
          <w:b/>
          <w:bCs/>
          <w:lang w:val="en-DK"/>
        </w:rPr>
        <w:t>cryptocurrencies, equities, options, forex, bonds, commodities</w:t>
      </w:r>
      <w:r>
        <w:rPr>
          <w:lang w:val="en-DK"/>
        </w:rPr>
        <w:t xml:space="preserve">, etc. They leverage quantitative models and automated decision rules to trade without human intervention. We operate at multiple </w:t>
      </w:r>
      <w:r>
        <w:rPr>
          <w:b/>
          <w:bCs/>
          <w:lang w:val="en-DK"/>
        </w:rPr>
        <w:t>frequency scales</w:t>
      </w:r>
      <w:r>
        <w:rPr>
          <w:lang w:val="en-DK"/>
        </w:rPr>
        <w:t xml:space="preserve"> to capture opportunities:</w:t>
      </w:r>
    </w:p>
    <w:p w14:paraId="49A2B92F" w14:textId="77777777" w:rsidR="00A30642" w:rsidRPr="009F7EBD" w:rsidRDefault="00000000">
      <w:pPr>
        <w:numPr>
          <w:ilvl w:val="1"/>
          <w:numId w:val="15"/>
        </w:numPr>
        <w:rPr>
          <w:lang w:val="en-GB"/>
        </w:rPr>
      </w:pPr>
      <w:r>
        <w:rPr>
          <w:i/>
          <w:iCs/>
          <w:lang w:val="en-DK"/>
        </w:rPr>
        <w:t>Ultra-high-frequency</w:t>
      </w:r>
      <w:r>
        <w:rPr>
          <w:lang w:val="en-DK"/>
        </w:rPr>
        <w:t xml:space="preserve"> (minutes or seconds up to a few hours): exploiting very short-term micro-inefficiencies, often using co-located servers and low-latency execution.</w:t>
      </w:r>
    </w:p>
    <w:p w14:paraId="02A70C48" w14:textId="77777777" w:rsidR="00A30642" w:rsidRPr="009F7EBD" w:rsidRDefault="00000000">
      <w:pPr>
        <w:numPr>
          <w:ilvl w:val="1"/>
          <w:numId w:val="15"/>
        </w:numPr>
        <w:rPr>
          <w:lang w:val="en-GB"/>
        </w:rPr>
      </w:pPr>
      <w:proofErr w:type="gramStart"/>
      <w:r>
        <w:rPr>
          <w:i/>
          <w:iCs/>
          <w:lang w:val="en-DK"/>
        </w:rPr>
        <w:t>High-frequency</w:t>
      </w:r>
      <w:proofErr w:type="gramEnd"/>
      <w:r>
        <w:rPr>
          <w:lang w:val="en-DK"/>
        </w:rPr>
        <w:t xml:space="preserve"> (intraday, trades closed within a day): trading intraday patterns or arbitrages, often ending the day flat in positions.</w:t>
      </w:r>
    </w:p>
    <w:p w14:paraId="5D8ECF37" w14:textId="77777777" w:rsidR="00A30642" w:rsidRPr="009F7EBD" w:rsidRDefault="00000000">
      <w:pPr>
        <w:numPr>
          <w:ilvl w:val="1"/>
          <w:numId w:val="15"/>
        </w:numPr>
        <w:rPr>
          <w:lang w:val="en-GB"/>
        </w:rPr>
      </w:pPr>
      <w:r>
        <w:rPr>
          <w:i/>
          <w:iCs/>
          <w:lang w:val="en-DK"/>
        </w:rPr>
        <w:t>Medium-frequency</w:t>
      </w:r>
      <w:r>
        <w:rPr>
          <w:lang w:val="en-DK"/>
        </w:rPr>
        <w:t xml:space="preserve"> (holding for days to months): swing trades or trend-following strategies that ride intermediate-term market moves.</w:t>
      </w:r>
    </w:p>
    <w:p w14:paraId="4AB05F80" w14:textId="77777777" w:rsidR="00A30642" w:rsidRPr="009F7EBD" w:rsidRDefault="00000000">
      <w:pPr>
        <w:numPr>
          <w:ilvl w:val="1"/>
          <w:numId w:val="15"/>
        </w:numPr>
        <w:rPr>
          <w:lang w:val="en-GB"/>
        </w:rPr>
      </w:pPr>
      <w:r>
        <w:rPr>
          <w:i/>
          <w:iCs/>
          <w:lang w:val="en-DK"/>
        </w:rPr>
        <w:t>Low-frequency</w:t>
      </w:r>
      <w:r>
        <w:rPr>
          <w:lang w:val="en-DK"/>
        </w:rPr>
        <w:t xml:space="preserve"> (months to years): systematic long-horizon investing, akin to </w:t>
      </w:r>
      <w:r>
        <w:rPr>
          <w:b/>
          <w:bCs/>
          <w:lang w:val="en-DK"/>
        </w:rPr>
        <w:t>factor investing</w:t>
      </w:r>
      <w:r>
        <w:rPr>
          <w:lang w:val="en-DK"/>
        </w:rPr>
        <w:t xml:space="preserve"> or tactical asset allocation, where positions reflect slow-moving advantages (this is more akin to a </w:t>
      </w:r>
      <w:r>
        <w:rPr>
          <w:i/>
          <w:iCs/>
          <w:lang w:val="en-DK"/>
        </w:rPr>
        <w:t>drift</w:t>
      </w:r>
      <w:r>
        <w:rPr>
          <w:lang w:val="en-DK"/>
        </w:rPr>
        <w:t xml:space="preserve"> or secular trend strategy).</w:t>
      </w:r>
      <w:r>
        <w:rPr>
          <w:lang w:val="en-DK"/>
        </w:rPr>
        <w:br/>
      </w:r>
      <w:r>
        <w:rPr>
          <w:i/>
          <w:iCs/>
          <w:lang w:val="en-DK"/>
        </w:rPr>
        <w:t>Physics analogy:</w:t>
      </w:r>
      <w:r>
        <w:rPr>
          <w:lang w:val="en-DK"/>
        </w:rPr>
        <w:t xml:space="preserve"> We can think of these strategies in terms of signal frequencies – high-frequency strategies capture the quick oscillations (like high-energy vibrations) in the market, while low-frequency strategies capture the slow, large-scale movements (like low-energy, long-wavelength trends). By decomposing market </w:t>
      </w:r>
      <w:proofErr w:type="spellStart"/>
      <w:r>
        <w:rPr>
          <w:lang w:val="en-DK"/>
        </w:rPr>
        <w:t>behavior</w:t>
      </w:r>
      <w:proofErr w:type="spellEnd"/>
      <w:r>
        <w:rPr>
          <w:lang w:val="en-DK"/>
        </w:rPr>
        <w:t xml:space="preserve"> into these frequency components, we ensure no opportunity is missed on any timescale.</w:t>
      </w:r>
    </w:p>
    <w:p w14:paraId="6B4C9F45" w14:textId="77777777" w:rsidR="00A30642" w:rsidRPr="009F7EBD" w:rsidRDefault="00000000">
      <w:pPr>
        <w:numPr>
          <w:ilvl w:val="0"/>
          <w:numId w:val="15"/>
        </w:numPr>
        <w:rPr>
          <w:lang w:val="en-GB"/>
        </w:rPr>
      </w:pPr>
      <w:r>
        <w:rPr>
          <w:b/>
          <w:bCs/>
          <w:lang w:val="en-DK"/>
        </w:rPr>
        <w:t>Market Making:</w:t>
      </w:r>
      <w:r>
        <w:rPr>
          <w:lang w:val="en-DK"/>
        </w:rPr>
        <w:t xml:space="preserve"> Market making strategies provide continuous liquidity in selected markets by posting both buy and sell orders (quotes) and profiting from the bid-ask </w:t>
      </w:r>
      <w:r>
        <w:rPr>
          <w:b/>
          <w:bCs/>
          <w:lang w:val="en-DK"/>
        </w:rPr>
        <w:t>spread</w:t>
      </w:r>
      <w:r>
        <w:rPr>
          <w:lang w:val="en-DK"/>
        </w:rPr>
        <w:t xml:space="preserve">. These strategies aim to earn small gains on each round-trip trade, but at a high velocity and volume. A market maker must manage </w:t>
      </w:r>
      <w:r>
        <w:rPr>
          <w:b/>
          <w:bCs/>
          <w:lang w:val="en-DK"/>
        </w:rPr>
        <w:t>inventory risk</w:t>
      </w:r>
      <w:r>
        <w:rPr>
          <w:lang w:val="en-DK"/>
        </w:rPr>
        <w:t xml:space="preserve"> (avoiding accumulation of too large a position in one direction) and </w:t>
      </w:r>
      <w:r>
        <w:rPr>
          <w:b/>
          <w:bCs/>
          <w:lang w:val="en-DK"/>
        </w:rPr>
        <w:t>adverse selection</w:t>
      </w:r>
      <w:r>
        <w:rPr>
          <w:lang w:val="en-DK"/>
        </w:rPr>
        <w:t xml:space="preserve"> (the risk of being "picked off" by informed traders). Technologically, this requires ultra-fast reaction times and reliable pricing models.</w:t>
      </w:r>
      <w:r>
        <w:rPr>
          <w:lang w:val="en-DK"/>
        </w:rPr>
        <w:br/>
      </w:r>
      <w:r>
        <w:rPr>
          <w:i/>
          <w:iCs/>
          <w:lang w:val="en-DK"/>
        </w:rPr>
        <w:t>Physics analogy:</w:t>
      </w:r>
      <w:r>
        <w:rPr>
          <w:lang w:val="en-DK"/>
        </w:rPr>
        <w:t xml:space="preserve"> A market maker is like a </w:t>
      </w:r>
      <w:r>
        <w:rPr>
          <w:b/>
          <w:bCs/>
          <w:lang w:val="en-DK"/>
        </w:rPr>
        <w:t>spring or shock absorber</w:t>
      </w:r>
      <w:r>
        <w:rPr>
          <w:lang w:val="en-DK"/>
        </w:rPr>
        <w:t xml:space="preserve"> in the market – when prices deviate slightly from equilibrium, the market maker provides a restoring force by buying low and selling high, dampening volatility. Just as a spring recenters an object to its equilibrium position, market making trades tend to push prices back toward a fair value. This stabilizing activity yields profit (the spread) as a reward for providing stability.</w:t>
      </w:r>
    </w:p>
    <w:p w14:paraId="7586F7E0" w14:textId="77777777" w:rsidR="00A30642" w:rsidRDefault="00000000">
      <w:pPr>
        <w:numPr>
          <w:ilvl w:val="0"/>
          <w:numId w:val="15"/>
        </w:numPr>
      </w:pPr>
      <w:r>
        <w:rPr>
          <w:b/>
          <w:bCs/>
          <w:lang w:val="en-DK"/>
        </w:rPr>
        <w:t>Commodity &amp; Energy Strategies:</w:t>
      </w:r>
      <w:r>
        <w:rPr>
          <w:lang w:val="en-DK"/>
        </w:rPr>
        <w:t xml:space="preserve"> These strategies focus on </w:t>
      </w:r>
      <w:r>
        <w:rPr>
          <w:b/>
          <w:bCs/>
          <w:lang w:val="en-DK"/>
        </w:rPr>
        <w:t>natural resources</w:t>
      </w:r>
      <w:r>
        <w:rPr>
          <w:lang w:val="en-DK"/>
        </w:rPr>
        <w:t xml:space="preserve"> markets. We subdivide this domain into:</w:t>
      </w:r>
    </w:p>
    <w:p w14:paraId="55E03619" w14:textId="77777777" w:rsidR="00A30642" w:rsidRPr="009F7EBD" w:rsidRDefault="00000000">
      <w:pPr>
        <w:numPr>
          <w:ilvl w:val="1"/>
          <w:numId w:val="15"/>
        </w:numPr>
        <w:rPr>
          <w:lang w:val="en-GB"/>
        </w:rPr>
      </w:pPr>
      <w:r>
        <w:rPr>
          <w:b/>
          <w:bCs/>
          <w:lang w:val="en-DK"/>
        </w:rPr>
        <w:t>Energy Commodities:</w:t>
      </w:r>
      <w:r>
        <w:rPr>
          <w:lang w:val="en-DK"/>
        </w:rPr>
        <w:t xml:space="preserve"> Oil, natural gas, coal, electricity, and renewables (solar, wind, hydroelectric power) as well as uranium/nuclear fuel. These markets are driven by physical supply-demand dynamics, geopolitical events, and weather (for renewables). Strategies might include spread trading (e.g. Brent vs WTI crude), trend-following during supply shocks, or mean reversion on seasonal cycles (e.g. natural gas prices often exhibit seasonal variation).</w:t>
      </w:r>
    </w:p>
    <w:p w14:paraId="15884250" w14:textId="77777777" w:rsidR="00A30642" w:rsidRPr="009F7EBD" w:rsidRDefault="00000000">
      <w:pPr>
        <w:numPr>
          <w:ilvl w:val="1"/>
          <w:numId w:val="15"/>
        </w:numPr>
        <w:rPr>
          <w:lang w:val="en-GB"/>
        </w:rPr>
      </w:pPr>
      <w:r>
        <w:rPr>
          <w:b/>
          <w:bCs/>
          <w:lang w:val="en-DK"/>
        </w:rPr>
        <w:t>Metals &amp; Other Resources:</w:t>
      </w:r>
      <w:r>
        <w:rPr>
          <w:lang w:val="en-DK"/>
        </w:rPr>
        <w:t xml:space="preserve"> Industrial metals (like copper, </w:t>
      </w:r>
      <w:proofErr w:type="spellStart"/>
      <w:r>
        <w:rPr>
          <w:lang w:val="en-DK"/>
        </w:rPr>
        <w:t>aluminum</w:t>
      </w:r>
      <w:proofErr w:type="spellEnd"/>
      <w:r>
        <w:rPr>
          <w:lang w:val="en-DK"/>
        </w:rPr>
        <w:t>), precious metals (gold, silver), and other raw materials. These often serve as economic barometers or inflation hedges. Strategies here combine fundamental insights (e.g. mining output reports, inventory levels) with quantitative signals. For example, mean reversion trades on metal prices that overshoot production cost, or arbitrage between a metal’s futures curve and spot price.</w:t>
      </w:r>
      <w:r>
        <w:rPr>
          <w:lang w:val="en-DK"/>
        </w:rPr>
        <w:br/>
      </w:r>
      <w:r>
        <w:rPr>
          <w:i/>
          <w:iCs/>
          <w:lang w:val="en-DK"/>
        </w:rPr>
        <w:t>Physics analogy:</w:t>
      </w:r>
      <w:r>
        <w:rPr>
          <w:lang w:val="en-DK"/>
        </w:rPr>
        <w:t xml:space="preserve"> Trading commodities is akin to harnessing energy in a physical system. Just as an engineer might convert kinetic and potential energy for useful work, our strategies convert commodity price volatility into profit. We respect conservation laws – for instance, </w:t>
      </w:r>
      <w:r>
        <w:rPr>
          <w:b/>
          <w:bCs/>
          <w:lang w:val="en-DK"/>
        </w:rPr>
        <w:t>no-arbitrage</w:t>
      </w:r>
      <w:r>
        <w:rPr>
          <w:lang w:val="en-DK"/>
        </w:rPr>
        <w:t xml:space="preserve"> in commodities is like conservation of energy – but when we spot a temporary imbalance (a violation of equilibrium), we exploit it before the “market physics” restore balance.</w:t>
      </w:r>
    </w:p>
    <w:p w14:paraId="2764B9C0" w14:textId="77777777" w:rsidR="00A30642" w:rsidRPr="009F7EBD" w:rsidRDefault="00000000">
      <w:pPr>
        <w:numPr>
          <w:ilvl w:val="0"/>
          <w:numId w:val="15"/>
        </w:numPr>
        <w:rPr>
          <w:lang w:val="en-GB"/>
        </w:rPr>
      </w:pPr>
      <w:r>
        <w:rPr>
          <w:b/>
          <w:bCs/>
          <w:lang w:val="en-DK"/>
        </w:rPr>
        <w:t>Alternative Assets:</w:t>
      </w:r>
      <w:r>
        <w:rPr>
          <w:lang w:val="en-DK"/>
        </w:rPr>
        <w:t xml:space="preserve"> This category includes unconventional or emerging asset classes such as sports betting markets, digital collectibles (e.g. items on the Steam marketplace), non-fungible tokens and other digital assets, art, and other collectibles. These assets often have </w:t>
      </w:r>
      <w:r>
        <w:rPr>
          <w:b/>
          <w:bCs/>
          <w:lang w:val="en-DK"/>
        </w:rPr>
        <w:t>inefficient pricing</w:t>
      </w:r>
      <w:r>
        <w:rPr>
          <w:lang w:val="en-DK"/>
        </w:rPr>
        <w:t xml:space="preserve"> due to lower liquidity and fewer sophisticated participants. For example, a sports betting market might overestimate or underestimate a team's odds due to fan sentiment (providing a value bet opportunity), or a digital </w:t>
      </w:r>
      <w:r>
        <w:rPr>
          <w:lang w:val="en-DK"/>
        </w:rPr>
        <w:lastRenderedPageBreak/>
        <w:t xml:space="preserve">collectible could be mispriced between different marketplaces. Our strategies in this realm are opportunistic and may involve unique data (for instance, scraping online marketplaces or </w:t>
      </w:r>
      <w:proofErr w:type="spellStart"/>
      <w:r>
        <w:rPr>
          <w:lang w:val="en-DK"/>
        </w:rPr>
        <w:t>analyzing</w:t>
      </w:r>
      <w:proofErr w:type="spellEnd"/>
      <w:r>
        <w:rPr>
          <w:lang w:val="en-DK"/>
        </w:rPr>
        <w:t xml:space="preserve"> game statistics for esports). They provide diversification since their returns are largely uncorrelated with traditional financial markets.</w:t>
      </w:r>
      <w:r>
        <w:rPr>
          <w:lang w:val="en-DK"/>
        </w:rPr>
        <w:br/>
      </w:r>
      <w:r>
        <w:rPr>
          <w:i/>
          <w:iCs/>
          <w:lang w:val="en-DK"/>
        </w:rPr>
        <w:t>Physics analogy:</w:t>
      </w:r>
      <w:r>
        <w:rPr>
          <w:lang w:val="en-DK"/>
        </w:rPr>
        <w:t xml:space="preserve"> Think of these alternative markets as exotic particles outside the standard model – they behave in unique ways and are less understood, but by studying their properties, we can discover “forces” (pricing pressures) that we can exploit. Just as adding an exotic particle to a system can open new interactions, adding alternative assets can open new alpha streams that don’t exist in mainstream markets.</w:t>
      </w:r>
    </w:p>
    <w:p w14:paraId="5E36C78D" w14:textId="77777777" w:rsidR="00A30642" w:rsidRDefault="00000000">
      <w:pPr>
        <w:rPr>
          <w:b/>
          <w:bCs/>
          <w:lang w:val="en-DK"/>
        </w:rPr>
      </w:pPr>
      <w:r>
        <w:rPr>
          <w:b/>
          <w:bCs/>
          <w:lang w:val="en-DK"/>
        </w:rPr>
        <w:t>Strategy Design Principles</w:t>
      </w:r>
    </w:p>
    <w:p w14:paraId="76924D07" w14:textId="77777777" w:rsidR="00A30642" w:rsidRPr="009F7EBD" w:rsidRDefault="00000000">
      <w:pPr>
        <w:rPr>
          <w:lang w:val="en-GB"/>
        </w:rPr>
      </w:pPr>
      <w:r>
        <w:rPr>
          <w:lang w:val="en-DK"/>
        </w:rPr>
        <w:t xml:space="preserve">In designing our strategies, we rely on a blend of </w:t>
      </w:r>
      <w:r>
        <w:rPr>
          <w:b/>
          <w:bCs/>
          <w:lang w:val="en-DK"/>
        </w:rPr>
        <w:t>theoretical principles</w:t>
      </w:r>
      <w:r>
        <w:rPr>
          <w:lang w:val="en-DK"/>
        </w:rPr>
        <w:t xml:space="preserve"> and empirical pattern recognition. </w:t>
      </w:r>
      <w:proofErr w:type="gramStart"/>
      <w:r>
        <w:rPr>
          <w:lang w:val="en-DK"/>
        </w:rPr>
        <w:t>In particular, we</w:t>
      </w:r>
      <w:proofErr w:type="gramEnd"/>
      <w:r>
        <w:rPr>
          <w:lang w:val="en-DK"/>
        </w:rPr>
        <w:t xml:space="preserve"> distinguish between </w:t>
      </w:r>
      <w:r>
        <w:rPr>
          <w:b/>
          <w:bCs/>
          <w:lang w:val="en-DK"/>
        </w:rPr>
        <w:t>“market inevitabilities”</w:t>
      </w:r>
      <w:r>
        <w:rPr>
          <w:lang w:val="en-DK"/>
        </w:rPr>
        <w:t xml:space="preserve"> and </w:t>
      </w:r>
      <w:r>
        <w:rPr>
          <w:b/>
          <w:bCs/>
          <w:lang w:val="en-DK"/>
        </w:rPr>
        <w:t>“market inefficiencies.”</w:t>
      </w:r>
      <w:r>
        <w:rPr>
          <w:lang w:val="en-DK"/>
        </w:rPr>
        <w:t xml:space="preserve"> This is </w:t>
      </w:r>
      <w:proofErr w:type="gramStart"/>
      <w:r>
        <w:rPr>
          <w:lang w:val="en-DK"/>
        </w:rPr>
        <w:t>similar to</w:t>
      </w:r>
      <w:proofErr w:type="gramEnd"/>
      <w:r>
        <w:rPr>
          <w:lang w:val="en-DK"/>
        </w:rPr>
        <w:t xml:space="preserve"> separating the slow, deterministic forces from the fast, random fluctuations in a complex system. We aim to profit from both the long-term trends (inevitabilities) and the short-term anomalies (inefficiencies) that occur in financial markets.</w:t>
      </w:r>
    </w:p>
    <w:p w14:paraId="65A1F974" w14:textId="77777777" w:rsidR="00A30642" w:rsidRDefault="00000000">
      <w:pPr>
        <w:rPr>
          <w:b/>
          <w:bCs/>
          <w:lang w:val="en-DK"/>
        </w:rPr>
      </w:pPr>
      <w:r>
        <w:rPr>
          <w:b/>
          <w:bCs/>
          <w:lang w:val="en-DK"/>
        </w:rPr>
        <w:t>Exploiting Market Inevitabilities</w:t>
      </w:r>
    </w:p>
    <w:p w14:paraId="11EBD759" w14:textId="77777777" w:rsidR="00A30642" w:rsidRDefault="00000000">
      <w:pPr>
        <w:rPr>
          <w:lang w:val="en-DK"/>
        </w:rPr>
      </w:pPr>
      <w:r>
        <w:rPr>
          <w:lang w:val="en-DK"/>
        </w:rPr>
        <w:t>“Market inevitabilities” refer to phenomena that are expected to occur over time with a high degree of certainty or regularity – the market’s equivalent of physical laws or long-run tendencies. Our strategies acknowledge these as baseline assumptions or opportunities:</w:t>
      </w:r>
    </w:p>
    <w:p w14:paraId="1FB11CA5" w14:textId="77777777" w:rsidR="00A30642" w:rsidRPr="009F7EBD" w:rsidRDefault="00000000">
      <w:pPr>
        <w:numPr>
          <w:ilvl w:val="0"/>
          <w:numId w:val="16"/>
        </w:numPr>
        <w:rPr>
          <w:lang w:val="en-GB"/>
        </w:rPr>
      </w:pPr>
      <w:r>
        <w:rPr>
          <w:b/>
          <w:bCs/>
          <w:lang w:val="en-DK"/>
        </w:rPr>
        <w:t>Long-Term Growth Drift:</w:t>
      </w:r>
      <w:r>
        <w:rPr>
          <w:lang w:val="en-DK"/>
        </w:rPr>
        <w:t xml:space="preserve"> Over long horizons, broad markets (e.g. equities) tend to rise. Many investment managers commonly assume around a </w:t>
      </w:r>
      <w:r>
        <w:rPr>
          <w:b/>
          <w:bCs/>
          <w:lang w:val="en-DK"/>
        </w:rPr>
        <w:t>7–10% average annual return</w:t>
      </w:r>
      <w:r>
        <w:rPr>
          <w:lang w:val="en-DK"/>
        </w:rPr>
        <w:t xml:space="preserve"> for equities; for instance, using ~8% is a standard planning assumption. This can be viewed as an inevitable consequence of economic growth and innovation. We design strategies to align with this upward drift when appropriate – for example, strategies that systematically buy diversified indices during dips to capture the long-term “gravitational pull” upward. (In physics terms, this is like a constant acceleration or drift bias in the system – a force that consistently pushes in one direction.) However, we remain aware that this drift can be punctuated by volatility and crashes.</w:t>
      </w:r>
    </w:p>
    <w:p w14:paraId="68A498F7" w14:textId="77777777" w:rsidR="00A30642" w:rsidRPr="009F7EBD" w:rsidRDefault="00000000">
      <w:pPr>
        <w:numPr>
          <w:ilvl w:val="0"/>
          <w:numId w:val="16"/>
        </w:numPr>
        <w:rPr>
          <w:lang w:val="en-GB"/>
        </w:rPr>
      </w:pPr>
      <w:r>
        <w:rPr>
          <w:b/>
          <w:bCs/>
          <w:lang w:val="en-DK"/>
        </w:rPr>
        <w:t>Periodic Market Cycles and Crashes:</w:t>
      </w:r>
      <w:r>
        <w:rPr>
          <w:lang w:val="en-DK"/>
        </w:rPr>
        <w:t xml:space="preserve"> It is effectively inevitable that markets and individual assets will experience </w:t>
      </w:r>
      <w:r>
        <w:rPr>
          <w:b/>
          <w:bCs/>
          <w:lang w:val="en-DK"/>
        </w:rPr>
        <w:t>periodic downturns or crashes</w:t>
      </w:r>
      <w:r>
        <w:rPr>
          <w:lang w:val="en-DK"/>
        </w:rPr>
        <w:t xml:space="preserve">. No bull market lasts forever, and any given company could face a severe decline at some point (due to competition, technological obsolescence, etc.). Rather than viewing crashes as random surprises, our philosophy treats them as </w:t>
      </w:r>
      <w:r>
        <w:rPr>
          <w:b/>
          <w:bCs/>
          <w:lang w:val="en-DK"/>
        </w:rPr>
        <w:t>expected events</w:t>
      </w:r>
      <w:r>
        <w:rPr>
          <w:lang w:val="en-DK"/>
        </w:rPr>
        <w:t xml:space="preserve"> (much like how seismologists know earthquakes will happen, even if timing is uncertain). Strategies are put in place to </w:t>
      </w:r>
      <w:r>
        <w:rPr>
          <w:i/>
          <w:iCs/>
          <w:lang w:val="en-DK"/>
        </w:rPr>
        <w:t>anticipate and mitigate</w:t>
      </w:r>
      <w:r>
        <w:rPr>
          <w:lang w:val="en-DK"/>
        </w:rPr>
        <w:t xml:space="preserve"> these inevitabilities – for example, long-term put option positions or tail-risk hedges that increase in value during a crash, or systematic rules to reduce exposure when certain stress indicators rise. By </w:t>
      </w:r>
      <w:proofErr w:type="spellStart"/>
      <w:r>
        <w:rPr>
          <w:lang w:val="en-DK"/>
        </w:rPr>
        <w:t>analyzing</w:t>
      </w:r>
      <w:proofErr w:type="spellEnd"/>
      <w:r>
        <w:rPr>
          <w:lang w:val="en-DK"/>
        </w:rPr>
        <w:t xml:space="preserve"> market dynamics, credit cycles, and political risks, we attempt to forecast and even profit from these downturns (turning an inevitability into an opportunity). </w:t>
      </w:r>
      <w:r>
        <w:rPr>
          <w:i/>
          <w:iCs/>
          <w:lang w:val="en-DK"/>
        </w:rPr>
        <w:t>Analogy:</w:t>
      </w:r>
      <w:r>
        <w:rPr>
          <w:lang w:val="en-DK"/>
        </w:rPr>
        <w:t xml:space="preserve"> Just as a buildup of tectonic pressure inevitably releases as an earthquake, excess market valuations inevitably correct; we want to be prepared at the fault lines.</w:t>
      </w:r>
    </w:p>
    <w:p w14:paraId="0D8D3053" w14:textId="77777777" w:rsidR="00A30642" w:rsidRPr="009F7EBD" w:rsidRDefault="00000000">
      <w:pPr>
        <w:numPr>
          <w:ilvl w:val="0"/>
          <w:numId w:val="16"/>
        </w:numPr>
        <w:rPr>
          <w:lang w:val="en-GB"/>
        </w:rPr>
      </w:pPr>
      <w:r>
        <w:rPr>
          <w:b/>
          <w:bCs/>
          <w:lang w:val="en-DK"/>
        </w:rPr>
        <w:t>Mean Reversion of Extremes:</w:t>
      </w:r>
      <w:r>
        <w:rPr>
          <w:lang w:val="en-DK"/>
        </w:rPr>
        <w:t xml:space="preserve"> Extreme conditions tend to reverse. If a market is extremely optimistic (prices far above intrinsic value) or pessimistic (far below value), eventually </w:t>
      </w:r>
      <w:r>
        <w:rPr>
          <w:b/>
          <w:bCs/>
          <w:lang w:val="en-DK"/>
        </w:rPr>
        <w:t>conditions revert to the mean</w:t>
      </w:r>
      <w:r>
        <w:rPr>
          <w:lang w:val="en-DK"/>
        </w:rPr>
        <w:t xml:space="preserve"> – an inevitability driven by fundamentals and investor </w:t>
      </w:r>
      <w:proofErr w:type="spellStart"/>
      <w:r>
        <w:rPr>
          <w:lang w:val="en-DK"/>
        </w:rPr>
        <w:t>behavior</w:t>
      </w:r>
      <w:proofErr w:type="spellEnd"/>
      <w:r>
        <w:rPr>
          <w:lang w:val="en-DK"/>
        </w:rPr>
        <w:t xml:space="preserve">. Our strategies monitor for </w:t>
      </w:r>
      <w:r>
        <w:rPr>
          <w:b/>
          <w:bCs/>
          <w:lang w:val="en-DK"/>
        </w:rPr>
        <w:t>overbought or oversold</w:t>
      </w:r>
      <w:r>
        <w:rPr>
          <w:lang w:val="en-DK"/>
        </w:rPr>
        <w:t xml:space="preserve"> scenarios (e.g. using indicators like z-scores, deviations from long-term price trends, or valuation multiples compared to historical norms). When we identify an extreme, contrarian trades can be initiated to bet on reversal (sell the euphoria, buy the panic). In physics, this is akin to a pendulum that, when pulled far in one direction, inevitably swings back through the </w:t>
      </w:r>
      <w:proofErr w:type="spellStart"/>
      <w:r>
        <w:rPr>
          <w:lang w:val="en-DK"/>
        </w:rPr>
        <w:t>center</w:t>
      </w:r>
      <w:proofErr w:type="spellEnd"/>
      <w:r>
        <w:rPr>
          <w:lang w:val="en-DK"/>
        </w:rPr>
        <w:t xml:space="preserve"> – the larger the displacement, the stronger the restoring force. We harness that principle in markets by expecting a strong reversion after extreme moves.</w:t>
      </w:r>
    </w:p>
    <w:p w14:paraId="7C83858A" w14:textId="77777777" w:rsidR="00A30642" w:rsidRPr="009F7EBD" w:rsidRDefault="00000000">
      <w:pPr>
        <w:numPr>
          <w:ilvl w:val="0"/>
          <w:numId w:val="16"/>
        </w:numPr>
        <w:rPr>
          <w:lang w:val="en-GB"/>
        </w:rPr>
      </w:pPr>
      <w:r>
        <w:rPr>
          <w:b/>
          <w:bCs/>
          <w:lang w:val="en-DK"/>
        </w:rPr>
        <w:t xml:space="preserve">Recurring </w:t>
      </w:r>
      <w:proofErr w:type="spellStart"/>
      <w:r>
        <w:rPr>
          <w:b/>
          <w:bCs/>
          <w:lang w:val="en-DK"/>
        </w:rPr>
        <w:t>Mispricings</w:t>
      </w:r>
      <w:proofErr w:type="spellEnd"/>
      <w:r>
        <w:rPr>
          <w:b/>
          <w:bCs/>
          <w:lang w:val="en-DK"/>
        </w:rPr>
        <w:t>:</w:t>
      </w:r>
      <w:r>
        <w:rPr>
          <w:lang w:val="en-DK"/>
        </w:rPr>
        <w:t xml:space="preserve"> No market is always perfectly efficient. It is inevitable that there will be moments when </w:t>
      </w:r>
      <w:r>
        <w:rPr>
          <w:b/>
          <w:bCs/>
          <w:lang w:val="en-DK"/>
        </w:rPr>
        <w:t>prices diverge from fundamental value</w:t>
      </w:r>
      <w:r>
        <w:rPr>
          <w:lang w:val="en-DK"/>
        </w:rPr>
        <w:t xml:space="preserve"> or relative relationships break down. Human emotions (fear, greed) and institutional constraints virtually guarantee that </w:t>
      </w:r>
      <w:proofErr w:type="spellStart"/>
      <w:r>
        <w:rPr>
          <w:b/>
          <w:bCs/>
          <w:lang w:val="en-DK"/>
        </w:rPr>
        <w:t>mispricings</w:t>
      </w:r>
      <w:proofErr w:type="spellEnd"/>
      <w:r>
        <w:rPr>
          <w:b/>
          <w:bCs/>
          <w:lang w:val="en-DK"/>
        </w:rPr>
        <w:t xml:space="preserve"> will arise</w:t>
      </w:r>
      <w:r>
        <w:rPr>
          <w:lang w:val="en-DK"/>
        </w:rPr>
        <w:t xml:space="preserve">, even if they are corrected eventually. This inevitability underpins many of our strategies – we know there will always be new arbitrage openings or valuation gaps to exploit. For example, certain assets might </w:t>
      </w:r>
      <w:r>
        <w:rPr>
          <w:lang w:val="en-DK"/>
        </w:rPr>
        <w:lastRenderedPageBreak/>
        <w:t xml:space="preserve">become systematically undervalued during times of panic (providing a chance to buy cheap) or overvalued during bubbles (providing a chance to short or sell). Part of our investment in research is to continuously scan for these anomalies, with the confidence that such errors </w:t>
      </w:r>
      <w:r>
        <w:rPr>
          <w:b/>
          <w:bCs/>
          <w:lang w:val="en-DK"/>
        </w:rPr>
        <w:t>will</w:t>
      </w:r>
      <w:r>
        <w:rPr>
          <w:lang w:val="en-DK"/>
        </w:rPr>
        <w:t xml:space="preserve"> occur in the future as they have in the past. </w:t>
      </w:r>
      <w:r>
        <w:rPr>
          <w:i/>
          <w:iCs/>
          <w:lang w:val="en-DK"/>
        </w:rPr>
        <w:t>Analogy:</w:t>
      </w:r>
      <w:r>
        <w:rPr>
          <w:lang w:val="en-DK"/>
        </w:rPr>
        <w:t xml:space="preserve"> In thermodynamics, even if a system is in overall equilibrium, there are local fluctuations – pockets of lower or higher energy – that eventually dissipate. Similarly, markets in aggregate may be efficient, but pockets of inefficiency pop up like transient eddies in a stream. Our job is to capture energy from those eddies before they disappear.</w:t>
      </w:r>
    </w:p>
    <w:p w14:paraId="5CA6F179" w14:textId="77777777" w:rsidR="00A30642" w:rsidRPr="009F7EBD" w:rsidRDefault="00000000">
      <w:pPr>
        <w:numPr>
          <w:ilvl w:val="0"/>
          <w:numId w:val="16"/>
        </w:numPr>
        <w:rPr>
          <w:lang w:val="en-GB"/>
        </w:rPr>
      </w:pPr>
      <w:r>
        <w:rPr>
          <w:b/>
          <w:bCs/>
          <w:lang w:val="en-DK"/>
        </w:rPr>
        <w:t>Inevitability of Change and Regime Shifts:</w:t>
      </w:r>
      <w:r>
        <w:rPr>
          <w:lang w:val="en-DK"/>
        </w:rPr>
        <w:t xml:space="preserve"> Another inevitability is that </w:t>
      </w:r>
      <w:r>
        <w:rPr>
          <w:b/>
          <w:bCs/>
          <w:lang w:val="en-DK"/>
        </w:rPr>
        <w:t>market conditions will change</w:t>
      </w:r>
      <w:r>
        <w:rPr>
          <w:lang w:val="en-DK"/>
        </w:rPr>
        <w:t xml:space="preserve"> – bull markets turn to bear and vice versa, low-volatility regimes turn to high-volatility, interest rate cycles reverse, etc. We design strategies and allocate capital with this in mind, ensuring we are not overly dependent on one regime. For instance, if we have strategies that perform well in rising markets, we balance them with others that thrive in sideways or falling markets. We also invest in research for </w:t>
      </w:r>
      <w:r>
        <w:rPr>
          <w:b/>
          <w:bCs/>
          <w:lang w:val="en-DK"/>
        </w:rPr>
        <w:t>new strategies</w:t>
      </w:r>
      <w:r>
        <w:rPr>
          <w:lang w:val="en-DK"/>
        </w:rPr>
        <w:t xml:space="preserve"> knowing that the edge in existing ones may decay as the market environment evolves or competitors catch up. In short, continuous innovation is itself an inevitability in the quest for alpha.</w:t>
      </w:r>
    </w:p>
    <w:p w14:paraId="0B8A8FFE" w14:textId="77777777" w:rsidR="00A30642" w:rsidRDefault="00000000">
      <w:pPr>
        <w:rPr>
          <w:b/>
          <w:bCs/>
          <w:lang w:val="en-DK"/>
        </w:rPr>
      </w:pPr>
      <w:r>
        <w:rPr>
          <w:b/>
          <w:bCs/>
          <w:lang w:val="en-DK"/>
        </w:rPr>
        <w:t>Exploiting Market Inefficiencies</w:t>
      </w:r>
    </w:p>
    <w:p w14:paraId="5DC2BF5D" w14:textId="77777777" w:rsidR="00A30642" w:rsidRDefault="00000000">
      <w:pPr>
        <w:rPr>
          <w:lang w:val="en-DK"/>
        </w:rPr>
      </w:pPr>
      <w:r>
        <w:rPr>
          <w:lang w:val="en-DK"/>
        </w:rPr>
        <w:t>“Market inefficiencies” are the short-term opportunities that arise when markets deviate from perfect rationality or equilibrium. These are akin to the small anomalies or violations of conservation laws that occur in a complex system, which skilled agents can exploit before the system self-corrects. Our third-layer strategies aggressively hunt for such inefficiencies across all markets and time frames:</w:t>
      </w:r>
    </w:p>
    <w:p w14:paraId="1334468D" w14:textId="77777777" w:rsidR="00A30642" w:rsidRPr="009F7EBD" w:rsidRDefault="00000000">
      <w:pPr>
        <w:numPr>
          <w:ilvl w:val="0"/>
          <w:numId w:val="17"/>
        </w:numPr>
        <w:rPr>
          <w:lang w:val="en-GB"/>
        </w:rPr>
      </w:pPr>
      <w:r>
        <w:rPr>
          <w:b/>
          <w:bCs/>
          <w:lang w:val="en-DK"/>
        </w:rPr>
        <w:t>Inter-Exchange Arbitrage:</w:t>
      </w:r>
      <w:r>
        <w:rPr>
          <w:lang w:val="en-DK"/>
        </w:rPr>
        <w:t xml:space="preserve"> The </w:t>
      </w:r>
      <w:r>
        <w:rPr>
          <w:i/>
          <w:iCs/>
          <w:lang w:val="en-DK"/>
        </w:rPr>
        <w:t>same asset</w:t>
      </w:r>
      <w:r>
        <w:rPr>
          <w:lang w:val="en-DK"/>
        </w:rPr>
        <w:t xml:space="preserve"> can trade at different prices on different exchanges or venues, especially in fragmented markets like crypto. For example, Bitcoin might momentarily be priced at $30,100 on one exchange and $30,000 on another. Our high-speed arbitrage systems detect these price discrepancies and instantly execute offsetting trades (buy on the cheaper exchange, sell on the pricier exchange) to lock in a virtually risk-free profit. These opportunities can be fleeting (often lasting seconds or less) because arbitrageurs quickly correct them, so ultra-high-frequency infrastructure is critical. We essentially act as the agent enforcing the “law of one price,” </w:t>
      </w:r>
      <w:proofErr w:type="gramStart"/>
      <w:r>
        <w:rPr>
          <w:lang w:val="en-DK"/>
        </w:rPr>
        <w:t>similar to</w:t>
      </w:r>
      <w:proofErr w:type="gramEnd"/>
      <w:r>
        <w:rPr>
          <w:lang w:val="en-DK"/>
        </w:rPr>
        <w:t xml:space="preserve"> enforcing equilibrium in physics – any price delta is like a pressure differential that our strategy equalizes. (In effect, this is an application of </w:t>
      </w:r>
      <w:r>
        <w:rPr>
          <w:b/>
          <w:bCs/>
          <w:lang w:val="en-DK"/>
        </w:rPr>
        <w:t>mean-field principles</w:t>
      </w:r>
      <w:r>
        <w:rPr>
          <w:lang w:val="en-DK"/>
        </w:rPr>
        <w:t>, where many arbitrage agents together force a single market price across venues)</w:t>
      </w:r>
    </w:p>
    <w:p w14:paraId="57835B0D" w14:textId="77777777" w:rsidR="00A30642" w:rsidRPr="009F7EBD" w:rsidRDefault="00000000">
      <w:pPr>
        <w:numPr>
          <w:ilvl w:val="0"/>
          <w:numId w:val="17"/>
        </w:numPr>
        <w:rPr>
          <w:lang w:val="en-GB"/>
        </w:rPr>
      </w:pPr>
      <w:r>
        <w:rPr>
          <w:b/>
          <w:bCs/>
          <w:lang w:val="en-DK"/>
        </w:rPr>
        <w:t>ETF vs. Underlying Arbitrage:</w:t>
      </w:r>
      <w:r>
        <w:rPr>
          <w:lang w:val="en-DK"/>
        </w:rPr>
        <w:t xml:space="preserve"> </w:t>
      </w:r>
      <w:proofErr w:type="gramStart"/>
      <w:r>
        <w:rPr>
          <w:lang w:val="en-DK"/>
        </w:rPr>
        <w:t>Similar to</w:t>
      </w:r>
      <w:proofErr w:type="gramEnd"/>
      <w:r>
        <w:rPr>
          <w:lang w:val="en-DK"/>
        </w:rPr>
        <w:t xml:space="preserve"> exchange arbitrage, we exploit mispricing between an </w:t>
      </w:r>
      <w:r>
        <w:rPr>
          <w:b/>
          <w:bCs/>
          <w:lang w:val="en-DK"/>
        </w:rPr>
        <w:t>ETF and its underlying assets</w:t>
      </w:r>
      <w:r>
        <w:rPr>
          <w:lang w:val="en-DK"/>
        </w:rPr>
        <w:t>. An ETF’s market price sometimes diverges from its net asset value (NAV, the aggregate value of its constituents). For instance, during market stress an ETF might trade at a discount to NAV, or certain authorized participants might be slow to arbitrage it. Our strategy will buy the underpriced side and short the overpriced side. If an ETF is cheap relative to its components, we buy the ETF and short an appropriate basket of the components (or vice-versa). The profit is realized as the prices converge. This trade leverages the built-in arbitrage mechanism of ETFs – in normal conditions, market makers arbitrage away ETF premiums/discounts to keep prices aligned with NAV. We ensure that even in abnormal conditions, these inefficiencies do not linger long enough for others to take advantage first. Essentially, we are capitalizing on the financial “binding force” that keeps an ETF and its constituents moving together.</w:t>
      </w:r>
    </w:p>
    <w:p w14:paraId="6548D4AB" w14:textId="77777777" w:rsidR="00A30642" w:rsidRPr="009F7EBD" w:rsidRDefault="00000000">
      <w:pPr>
        <w:numPr>
          <w:ilvl w:val="0"/>
          <w:numId w:val="17"/>
        </w:numPr>
        <w:rPr>
          <w:lang w:val="en-GB"/>
        </w:rPr>
      </w:pPr>
      <w:r>
        <w:rPr>
          <w:b/>
          <w:bCs/>
          <w:lang w:val="en-DK"/>
        </w:rPr>
        <w:t>Triangular Arbitrage (Cross-Asset or Cross-Market):</w:t>
      </w:r>
      <w:r>
        <w:rPr>
          <w:lang w:val="en-DK"/>
        </w:rPr>
        <w:t xml:space="preserve"> In markets with multiple related trading pairs, </w:t>
      </w:r>
      <w:r>
        <w:rPr>
          <w:b/>
          <w:bCs/>
          <w:lang w:val="en-DK"/>
        </w:rPr>
        <w:t>triangular arbitrage</w:t>
      </w:r>
      <w:r>
        <w:rPr>
          <w:lang w:val="en-DK"/>
        </w:rPr>
        <w:t xml:space="preserve"> opportunities can arise. This involves three (or more) assets where a cyclical trade leaves a net profit due to slight </w:t>
      </w:r>
      <w:proofErr w:type="spellStart"/>
      <w:r>
        <w:rPr>
          <w:lang w:val="en-DK"/>
        </w:rPr>
        <w:t>mispricings</w:t>
      </w:r>
      <w:proofErr w:type="spellEnd"/>
      <w:r>
        <w:rPr>
          <w:lang w:val="en-DK"/>
        </w:rPr>
        <w:t xml:space="preserve">. A classic example in FX markets is if EUR/USD, USD/JPY, and EUR/JPY rates are out of sync – one could cycle through conversions to end up with more of the starting currency than initially. In crypto markets, one might find a cycle like Bitcoin → Ether → an altcoin → back to Bitcoin yields a profit because the implied exchange rates are inconsistent. The text example “ETF/BTC and BTC/TRX” suggests a scenario where perhaps an ETF priced in BTC and a TRX (Tron) cryptocurrency rate to BTC create a loop of price inconsistencies. Our trading engine continuously scans for these loops, and when detected, executes a series of instantaneous trades across all three assets to capture the price difference. These strategies are </w:t>
      </w:r>
      <w:r>
        <w:rPr>
          <w:b/>
          <w:bCs/>
          <w:lang w:val="en-DK"/>
        </w:rPr>
        <w:t>ultra-high-frequency</w:t>
      </w:r>
      <w:r>
        <w:rPr>
          <w:lang w:val="en-DK"/>
        </w:rPr>
        <w:t xml:space="preserve"> by nature – success is measured in milliseconds. They underscore how markets sometimes violate transitive pricing (A relative to B, and B to C, should imply A to C – if not, there’s money on the table). We operate like a </w:t>
      </w:r>
      <w:r>
        <w:rPr>
          <w:b/>
          <w:bCs/>
          <w:lang w:val="en-DK"/>
        </w:rPr>
        <w:lastRenderedPageBreak/>
        <w:t>Maxwell’s demon</w:t>
      </w:r>
      <w:r>
        <w:rPr>
          <w:lang w:val="en-DK"/>
        </w:rPr>
        <w:t xml:space="preserve"> in finance, seizing those microscopic entropy violations (mispricing loops) before they equilibrate.</w:t>
      </w:r>
    </w:p>
    <w:p w14:paraId="361380E2" w14:textId="77777777" w:rsidR="00A30642" w:rsidRPr="009F7EBD" w:rsidRDefault="00000000">
      <w:pPr>
        <w:numPr>
          <w:ilvl w:val="0"/>
          <w:numId w:val="17"/>
        </w:numPr>
        <w:rPr>
          <w:lang w:val="en-GB"/>
        </w:rPr>
      </w:pPr>
      <w:r>
        <w:rPr>
          <w:b/>
          <w:bCs/>
          <w:lang w:val="en-DK"/>
        </w:rPr>
        <w:t xml:space="preserve">Event-Driven </w:t>
      </w:r>
      <w:proofErr w:type="spellStart"/>
      <w:r>
        <w:rPr>
          <w:b/>
          <w:bCs/>
          <w:lang w:val="en-DK"/>
        </w:rPr>
        <w:t>Mispricings</w:t>
      </w:r>
      <w:proofErr w:type="spellEnd"/>
      <w:r>
        <w:rPr>
          <w:b/>
          <w:bCs/>
          <w:lang w:val="en-DK"/>
        </w:rPr>
        <w:t>:</w:t>
      </w:r>
      <w:r>
        <w:rPr>
          <w:lang w:val="en-DK"/>
        </w:rPr>
        <w:t xml:space="preserve"> Major events – such as a company’s </w:t>
      </w:r>
      <w:r>
        <w:rPr>
          <w:b/>
          <w:bCs/>
          <w:lang w:val="en-DK"/>
        </w:rPr>
        <w:t>earnings release, a merger announcement, a regulatory change, or macroeconomic news</w:t>
      </w:r>
      <w:r>
        <w:rPr>
          <w:lang w:val="en-DK"/>
        </w:rPr>
        <w:t xml:space="preserve"> – often create temporary inefficiencies. Markets can </w:t>
      </w:r>
      <w:r>
        <w:rPr>
          <w:b/>
          <w:bCs/>
          <w:lang w:val="en-DK"/>
        </w:rPr>
        <w:t>over-react or under-react</w:t>
      </w:r>
      <w:r>
        <w:rPr>
          <w:lang w:val="en-DK"/>
        </w:rPr>
        <w:t xml:space="preserve"> initially, leading to subsequent drift or reversal as the news is digested. For example, it’s well documented that stocks often exhibit a </w:t>
      </w:r>
      <w:r>
        <w:rPr>
          <w:b/>
          <w:bCs/>
          <w:lang w:val="en-DK"/>
        </w:rPr>
        <w:t>post-earnings announcement drift</w:t>
      </w:r>
      <w:r>
        <w:rPr>
          <w:lang w:val="en-DK"/>
        </w:rPr>
        <w:t xml:space="preserve"> (PEAD), where if a company has surprisingly good earnings, its stock tends to </w:t>
      </w:r>
      <w:r>
        <w:rPr>
          <w:b/>
          <w:bCs/>
          <w:lang w:val="en-DK"/>
        </w:rPr>
        <w:t>continue rising for weeks or months after the announcement</w:t>
      </w:r>
      <w:r>
        <w:rPr>
          <w:lang w:val="en-DK"/>
        </w:rPr>
        <w:t xml:space="preserve"> beyond the immediate jump. This suggests an inefficiency where not all information is instantly priced in. Our strategies capitalize on such patterns: in the case of PEAD, we might go long a stock that had a positive surprise and hold it for several weeks to capture the drift. Conversely, if an overreaction is detected (stock overshoots on news and then mean-reverts), we may take the opposite side. These event-driven strategies require a blend of fundamental analysis (understanding the news) and quantitative timing (identifying when the initial price reaction overshoots or lags). They exploit the </w:t>
      </w:r>
      <w:r>
        <w:rPr>
          <w:b/>
          <w:bCs/>
          <w:lang w:val="en-DK"/>
        </w:rPr>
        <w:t>slow diffusion of information</w:t>
      </w:r>
      <w:r>
        <w:rPr>
          <w:lang w:val="en-DK"/>
        </w:rPr>
        <w:t xml:space="preserve"> and </w:t>
      </w:r>
      <w:proofErr w:type="spellStart"/>
      <w:r>
        <w:rPr>
          <w:lang w:val="en-DK"/>
        </w:rPr>
        <w:t>behavioral</w:t>
      </w:r>
      <w:proofErr w:type="spellEnd"/>
      <w:r>
        <w:rPr>
          <w:lang w:val="en-DK"/>
        </w:rPr>
        <w:t xml:space="preserve"> biases in the market.</w:t>
      </w:r>
    </w:p>
    <w:p w14:paraId="254432FF" w14:textId="77777777" w:rsidR="00A30642" w:rsidRPr="009F7EBD" w:rsidRDefault="00000000">
      <w:pPr>
        <w:numPr>
          <w:ilvl w:val="0"/>
          <w:numId w:val="17"/>
        </w:numPr>
        <w:rPr>
          <w:lang w:val="en-GB"/>
        </w:rPr>
      </w:pPr>
      <w:r>
        <w:rPr>
          <w:b/>
          <w:bCs/>
          <w:lang w:val="en-DK"/>
        </w:rPr>
        <w:t>Statistical Arbitrage &amp; Pattern Recognition:</w:t>
      </w:r>
      <w:r>
        <w:rPr>
          <w:lang w:val="en-DK"/>
        </w:rPr>
        <w:t xml:space="preserve"> Using sophisticated models, we continuously look for </w:t>
      </w:r>
      <w:r>
        <w:rPr>
          <w:b/>
          <w:bCs/>
          <w:lang w:val="en-DK"/>
        </w:rPr>
        <w:t>statistical patterns</w:t>
      </w:r>
      <w:r>
        <w:rPr>
          <w:lang w:val="en-DK"/>
        </w:rPr>
        <w:t xml:space="preserve"> that indicate a pricing error. This might involve relationships </w:t>
      </w:r>
      <w:proofErr w:type="gramStart"/>
      <w:r>
        <w:rPr>
          <w:lang w:val="en-DK"/>
        </w:rPr>
        <w:t>like:</w:t>
      </w:r>
      <w:proofErr w:type="gramEnd"/>
      <w:r>
        <w:rPr>
          <w:lang w:val="en-DK"/>
        </w:rPr>
        <w:t xml:space="preserve"> an option’s price vs. its theoretical value (from Black-Scholes or another model), an asset’s price vs. a predicted value from a machine learning model, or correlation patterns between assets. For instance, if two stocks usually move together due to a linked business (say, MasterCard and Visa) and suddenly one diverges without clear reason, a stat arb strategy might short the outperformer and buy the underperformer, betting that their spread will converge. We also leverage well-known anomalies such as </w:t>
      </w:r>
      <w:r>
        <w:rPr>
          <w:b/>
          <w:bCs/>
          <w:lang w:val="en-DK"/>
        </w:rPr>
        <w:t>momentum</w:t>
      </w:r>
      <w:r>
        <w:rPr>
          <w:lang w:val="en-DK"/>
        </w:rPr>
        <w:t xml:space="preserve"> (assets that have been going up tend to keep rising for a while, and vice versa) and </w:t>
      </w:r>
      <w:r>
        <w:rPr>
          <w:b/>
          <w:bCs/>
          <w:lang w:val="en-DK"/>
        </w:rPr>
        <w:t>mean reversion</w:t>
      </w:r>
      <w:r>
        <w:rPr>
          <w:lang w:val="en-DK"/>
        </w:rPr>
        <w:t xml:space="preserve"> (short-term overbought/oversold conditions correcting). These might appear contradictory, but they often exist on different time scales – e.g., momentum might operate on a </w:t>
      </w:r>
      <w:proofErr w:type="gramStart"/>
      <w:r>
        <w:rPr>
          <w:lang w:val="en-DK"/>
        </w:rPr>
        <w:t>6-12 month</w:t>
      </w:r>
      <w:proofErr w:type="gramEnd"/>
      <w:r>
        <w:rPr>
          <w:lang w:val="en-DK"/>
        </w:rPr>
        <w:t xml:space="preserve"> trend, while mean reversion might operate on a 1-week or 1-day reversal of an overly sharp move. By cataloguing numerous patterns (seasonal effects, cross-asset lead-lag relationships, etc.), our strategies act on deviations from statistically expected </w:t>
      </w:r>
      <w:proofErr w:type="spellStart"/>
      <w:r>
        <w:rPr>
          <w:lang w:val="en-DK"/>
        </w:rPr>
        <w:t>behavior</w:t>
      </w:r>
      <w:proofErr w:type="spellEnd"/>
      <w:r>
        <w:rPr>
          <w:lang w:val="en-DK"/>
        </w:rPr>
        <w:t xml:space="preserve">. In essence, we maintain an evolving </w:t>
      </w:r>
      <w:r>
        <w:rPr>
          <w:i/>
          <w:iCs/>
          <w:lang w:val="en-DK"/>
        </w:rPr>
        <w:t>quantitative encyclopedia</w:t>
      </w:r>
      <w:r>
        <w:rPr>
          <w:lang w:val="en-DK"/>
        </w:rPr>
        <w:t xml:space="preserve"> of market patterns. When current prices stray from what our models deem fair or normal, we treat it like a displaced oscillator and expect a snap-back. The trades then attempt to profit from that snap-back (or occasionally, from a continued trend, if the pattern indicates momentum rather than reversal). Over time, as patterns weaken or new ones emerge, we recalibrate – much like how a scientist refines theories with new experimental data.</w:t>
      </w:r>
    </w:p>
    <w:p w14:paraId="446532C2" w14:textId="77777777" w:rsidR="00A30642" w:rsidRDefault="00000000">
      <w:pPr>
        <w:rPr>
          <w:b/>
          <w:bCs/>
          <w:lang w:val="en-DK"/>
        </w:rPr>
      </w:pPr>
      <w:r>
        <w:rPr>
          <w:b/>
          <w:bCs/>
          <w:lang w:val="en-DK"/>
        </w:rPr>
        <w:t>Intrinsic Value &amp; Forecasting Engine (Central Alpha Engine)</w:t>
      </w:r>
    </w:p>
    <w:p w14:paraId="7959194F" w14:textId="77777777" w:rsidR="00A30642" w:rsidRPr="009F7EBD" w:rsidRDefault="00000000">
      <w:pPr>
        <w:rPr>
          <w:lang w:val="en-GB"/>
        </w:rPr>
      </w:pPr>
      <w:r>
        <w:rPr>
          <w:lang w:val="en-DK"/>
        </w:rPr>
        <w:t xml:space="preserve">At the core of our trading strategies is a </w:t>
      </w:r>
      <w:r>
        <w:rPr>
          <w:b/>
          <w:bCs/>
          <w:lang w:val="en-DK"/>
        </w:rPr>
        <w:t>central intrinsic value estimation engine</w:t>
      </w:r>
      <w:r>
        <w:rPr>
          <w:lang w:val="en-DK"/>
        </w:rPr>
        <w:t xml:space="preserve"> – a sophisticated forecasting model that seeks to determine the “true” value of assets and their likely future price path. This can be thought of as the brain that generates our fundamental </w:t>
      </w:r>
      <w:r>
        <w:rPr>
          <w:b/>
          <w:bCs/>
          <w:lang w:val="en-DK"/>
        </w:rPr>
        <w:t>price expectations</w:t>
      </w:r>
      <w:r>
        <w:rPr>
          <w:lang w:val="en-DK"/>
        </w:rPr>
        <w:t xml:space="preserve">, feeding signals to many individual strategies. It operates on principles inspired by both </w:t>
      </w:r>
      <w:r>
        <w:rPr>
          <w:b/>
          <w:bCs/>
          <w:lang w:val="en-DK"/>
        </w:rPr>
        <w:t>physics</w:t>
      </w:r>
      <w:r>
        <w:rPr>
          <w:lang w:val="en-DK"/>
        </w:rPr>
        <w:t xml:space="preserve"> and advanced statistics:</w:t>
      </w:r>
    </w:p>
    <w:p w14:paraId="6A2CEDEC" w14:textId="77777777" w:rsidR="00A30642" w:rsidRPr="009F7EBD" w:rsidRDefault="00000000">
      <w:pPr>
        <w:numPr>
          <w:ilvl w:val="0"/>
          <w:numId w:val="18"/>
        </w:numPr>
        <w:rPr>
          <w:lang w:val="en-GB"/>
        </w:rPr>
      </w:pPr>
      <w:r>
        <w:rPr>
          <w:b/>
          <w:bCs/>
          <w:lang w:val="en-DK"/>
        </w:rPr>
        <w:t>Principle of Stationary Action Analogy:</w:t>
      </w:r>
      <w:r>
        <w:rPr>
          <w:lang w:val="en-DK"/>
        </w:rPr>
        <w:t xml:space="preserve"> We draw an analogy between financial markets and physical systems governed by variational principles. In physics, the principle of </w:t>
      </w:r>
      <w:r>
        <w:rPr>
          <w:b/>
          <w:bCs/>
          <w:lang w:val="en-DK"/>
        </w:rPr>
        <w:t>stationary action</w:t>
      </w:r>
      <w:r>
        <w:rPr>
          <w:lang w:val="en-DK"/>
        </w:rPr>
        <w:t xml:space="preserve"> (or least action) states that systems evolve along the path for which the action is extremized (minimal or stationary). Similarly, we hypothesize that asset prices tend to evolve along </w:t>
      </w:r>
      <w:r>
        <w:rPr>
          <w:b/>
          <w:bCs/>
          <w:lang w:val="en-DK"/>
        </w:rPr>
        <w:t>pathways of least resistance</w:t>
      </w:r>
      <w:r>
        <w:rPr>
          <w:lang w:val="en-DK"/>
        </w:rPr>
        <w:t xml:space="preserve"> or quasi-equilibrium, punctuated by shocks. There is academic research suggesting that price movements might indeed obey constraints analogous to physical laws. For example, one can model the price dynamics as a kind of </w:t>
      </w:r>
      <w:r>
        <w:rPr>
          <w:b/>
          <w:bCs/>
          <w:lang w:val="en-DK"/>
        </w:rPr>
        <w:t>harmonic oscillator</w:t>
      </w:r>
      <w:r>
        <w:rPr>
          <w:lang w:val="en-DK"/>
        </w:rPr>
        <w:t xml:space="preserve"> around an equilibrium price – meaning prices tend to revert to some mean value with oscillations, and there are natural “extreme values” beyond which they resist going. Our intrinsic value engine embraces this concept: it attempts to identify the </w:t>
      </w:r>
      <w:r>
        <w:rPr>
          <w:b/>
          <w:bCs/>
          <w:lang w:val="en-DK"/>
        </w:rPr>
        <w:t>stable equilibrium price</w:t>
      </w:r>
      <w:r>
        <w:rPr>
          <w:lang w:val="en-DK"/>
        </w:rPr>
        <w:t xml:space="preserve"> (intrinsic value) for an asset and the “restoring forces” that act when the price deviates from that equilibrium. In practical terms, this might involve identifying fundamental value (via cash flows, yields, etc.) and combining it with market sentiment indicators to find an equilibrium, then assessing how strongly the price would likely revert if it strayed.</w:t>
      </w:r>
    </w:p>
    <w:p w14:paraId="58B06B3F" w14:textId="77777777" w:rsidR="00A30642" w:rsidRPr="009F7EBD" w:rsidRDefault="00000000">
      <w:pPr>
        <w:numPr>
          <w:ilvl w:val="0"/>
          <w:numId w:val="18"/>
        </w:numPr>
        <w:rPr>
          <w:lang w:val="en-GB"/>
        </w:rPr>
      </w:pPr>
      <w:r>
        <w:rPr>
          <w:b/>
          <w:bCs/>
          <w:lang w:val="en-DK"/>
        </w:rPr>
        <w:t>Expectation-Maximization and Bayesian Updates:</w:t>
      </w:r>
      <w:r>
        <w:rPr>
          <w:lang w:val="en-DK"/>
        </w:rPr>
        <w:t xml:space="preserve"> The engine operates somewhat akin to an </w:t>
      </w:r>
      <w:r>
        <w:rPr>
          <w:i/>
          <w:iCs/>
          <w:lang w:val="en-DK"/>
        </w:rPr>
        <w:t>expectation-maximization (EM)</w:t>
      </w:r>
      <w:r>
        <w:rPr>
          <w:lang w:val="en-DK"/>
        </w:rPr>
        <w:t xml:space="preserve"> algorithm or a Bayesian estimator that iteratively updates beliefs about </w:t>
      </w:r>
      <w:r>
        <w:rPr>
          <w:lang w:val="en-DK"/>
        </w:rPr>
        <w:lastRenderedPageBreak/>
        <w:t xml:space="preserve">an asset’s fair value. It ingests historical data and real-time information to refine a probabilistic model of the asset’s price dynamics. In the </w:t>
      </w:r>
      <w:r>
        <w:rPr>
          <w:b/>
          <w:bCs/>
          <w:lang w:val="en-DK"/>
        </w:rPr>
        <w:t>E-step</w:t>
      </w:r>
      <w:r>
        <w:rPr>
          <w:lang w:val="en-DK"/>
        </w:rPr>
        <w:t xml:space="preserve">, it forms an expectation of where the price “should” be (given all current information and the principle of stationary action guiding it towards equilibrium). In the </w:t>
      </w:r>
      <w:r>
        <w:rPr>
          <w:b/>
          <w:bCs/>
          <w:lang w:val="en-DK"/>
        </w:rPr>
        <w:t>M-step</w:t>
      </w:r>
      <w:r>
        <w:rPr>
          <w:lang w:val="en-DK"/>
        </w:rPr>
        <w:t>, it adjusts the model parameters to maximize the likelihood of the observed price data fitting the model’s predictions. This iterative approach converges to an estimate of the asset’s intrinsic value and volatility. Essentially, the engine learns an asset’s characteristics (volatility, trend, mean-reversion level) on the fly, much like a filtering algorithm (e.g. a Kalman filter or particle filter) that treats the true value as a hidden state and the market price as an observed noisy signal.</w:t>
      </w:r>
    </w:p>
    <w:p w14:paraId="030F3B0A" w14:textId="77777777" w:rsidR="00A30642" w:rsidRPr="009F7EBD" w:rsidRDefault="00000000">
      <w:pPr>
        <w:numPr>
          <w:ilvl w:val="0"/>
          <w:numId w:val="18"/>
        </w:numPr>
        <w:rPr>
          <w:lang w:val="en-GB"/>
        </w:rPr>
      </w:pPr>
      <w:r>
        <w:rPr>
          <w:b/>
          <w:bCs/>
          <w:lang w:val="en-DK"/>
        </w:rPr>
        <w:t>Forecasting the Next Price Step:</w:t>
      </w:r>
      <w:r>
        <w:rPr>
          <w:lang w:val="en-DK"/>
        </w:rPr>
        <w:t xml:space="preserve"> With an estimate of intrinsic value and dynamic patterns, the central engine can forecast a probable </w:t>
      </w:r>
      <w:r>
        <w:rPr>
          <w:b/>
          <w:bCs/>
          <w:lang w:val="en-DK"/>
        </w:rPr>
        <w:t>price range or direction</w:t>
      </w:r>
      <w:r>
        <w:rPr>
          <w:lang w:val="en-DK"/>
        </w:rPr>
        <w:t xml:space="preserve"> for the near future. One practical usage in strategies is as follows: </w:t>
      </w:r>
      <w:r>
        <w:rPr>
          <w:b/>
          <w:bCs/>
          <w:lang w:val="en-DK"/>
        </w:rPr>
        <w:t>if the current market price lies outside the most probable range (or “action corridor”) estimated by the engine, it signals a potential mispricing.</w:t>
      </w:r>
      <w:r>
        <w:rPr>
          <w:lang w:val="en-DK"/>
        </w:rPr>
        <w:t xml:space="preserve"> A trading strategy will then </w:t>
      </w:r>
      <w:proofErr w:type="gramStart"/>
      <w:r>
        <w:rPr>
          <w:lang w:val="en-DK"/>
        </w:rPr>
        <w:t>take action</w:t>
      </w:r>
      <w:proofErr w:type="gramEnd"/>
      <w:r>
        <w:rPr>
          <w:lang w:val="en-DK"/>
        </w:rPr>
        <w:t xml:space="preserve"> – for instance, </w:t>
      </w:r>
      <w:r>
        <w:rPr>
          <w:b/>
          <w:bCs/>
          <w:lang w:val="en-DK"/>
        </w:rPr>
        <w:t>buy</w:t>
      </w:r>
      <w:r>
        <w:rPr>
          <w:lang w:val="en-DK"/>
        </w:rPr>
        <w:t xml:space="preserve"> if the price is significantly below the intrinsic value range (expecting an upward correction), or </w:t>
      </w:r>
      <w:r>
        <w:rPr>
          <w:b/>
          <w:bCs/>
          <w:lang w:val="en-DK"/>
        </w:rPr>
        <w:t>sell/short</w:t>
      </w:r>
      <w:r>
        <w:rPr>
          <w:lang w:val="en-DK"/>
        </w:rPr>
        <w:t xml:space="preserve"> if the price is above the range (expecting a downward correction). Once the price does move back toward the projected trajectory (or overshoots to the other side), the position is closed. This process is analogous to an error-correction mechanism: the strategy profits from the price “converging” from an erroneous level to a more correct level. It’s reminiscent of how a physical system might oscillate around a stable point – if displaced too far, a strong restoring force brings it back, potentially overshooting a bit and oscillating until settling. We seek to trade those oscillations. Over time, this should produce a stream of buy-low, sell-high trades </w:t>
      </w:r>
      <w:proofErr w:type="gramStart"/>
      <w:r>
        <w:rPr>
          <w:lang w:val="en-DK"/>
        </w:rPr>
        <w:t>as long as</w:t>
      </w:r>
      <w:proofErr w:type="gramEnd"/>
      <w:r>
        <w:rPr>
          <w:lang w:val="en-DK"/>
        </w:rPr>
        <w:t xml:space="preserve"> the engine’s intrinsic value estimates are sound.</w:t>
      </w:r>
    </w:p>
    <w:p w14:paraId="7A58985D" w14:textId="77777777" w:rsidR="00A30642" w:rsidRPr="009F7EBD" w:rsidRDefault="00000000">
      <w:pPr>
        <w:numPr>
          <w:ilvl w:val="0"/>
          <w:numId w:val="18"/>
        </w:numPr>
        <w:rPr>
          <w:lang w:val="en-GB"/>
        </w:rPr>
      </w:pPr>
      <w:r>
        <w:rPr>
          <w:b/>
          <w:bCs/>
          <w:lang w:val="en-DK"/>
        </w:rPr>
        <w:t>Continuous Learning:</w:t>
      </w:r>
      <w:r>
        <w:rPr>
          <w:lang w:val="en-DK"/>
        </w:rPr>
        <w:t xml:space="preserve"> The intrinsic value engine is continuously learning and adjusting. When real markets defy its predictions (which will happen at times, due to new information or regime changes), the engine updates its parameters. In a sense, it’s </w:t>
      </w:r>
      <w:r>
        <w:rPr>
          <w:i/>
          <w:iCs/>
          <w:lang w:val="en-DK"/>
        </w:rPr>
        <w:t>adaptive</w:t>
      </w:r>
      <w:r>
        <w:rPr>
          <w:lang w:val="en-DK"/>
        </w:rPr>
        <w:t xml:space="preserve">. This adaptation can be seen as analogous to a physical system adjusting to a changed environment – e.g., if the “potential landscape” of the market shifts (perhaps a company’s fundamentals permanently improve, or a new economic regime raises overall interest rates, thus lowering equity valuations), the engine changes the equilibrium point or the curvature of the potential in its model. Our engine may incorporate machine learning models that ingest </w:t>
      </w:r>
      <w:r>
        <w:rPr>
          <w:b/>
          <w:bCs/>
          <w:lang w:val="en-DK"/>
        </w:rPr>
        <w:t>alternative data</w:t>
      </w:r>
      <w:r>
        <w:rPr>
          <w:lang w:val="en-DK"/>
        </w:rPr>
        <w:t xml:space="preserve"> (social media sentiment, satellite data for economic activity, etc.) to refine intrinsic value estimates beyond just price history. The goal is to have a </w:t>
      </w:r>
      <w:r>
        <w:rPr>
          <w:b/>
          <w:bCs/>
          <w:lang w:val="en-DK"/>
        </w:rPr>
        <w:t>central forecasting hub</w:t>
      </w:r>
      <w:r>
        <w:rPr>
          <w:lang w:val="en-DK"/>
        </w:rPr>
        <w:t xml:space="preserve"> that informs all strategies of the baseline expectation, much like a navigation system guiding many vehicles. Each strategy can then decide to go along with, or intentionally bet against, that baseline under certain conditions (for example, a momentum strategy might bet on short-term divergence from intrinsic value continuing, whereas a mean-reversion strategy bets on convergence).</w:t>
      </w:r>
    </w:p>
    <w:p w14:paraId="33DA2EA9" w14:textId="77777777" w:rsidR="00A30642" w:rsidRPr="009F7EBD" w:rsidRDefault="00000000">
      <w:pPr>
        <w:rPr>
          <w:lang w:val="en-GB"/>
        </w:rPr>
      </w:pPr>
      <w:r>
        <w:rPr>
          <w:lang w:val="en-DK"/>
        </w:rPr>
        <w:t xml:space="preserve">In summary, the intrinsic value engine is a unifying element that imposes a sort of </w:t>
      </w:r>
      <w:r>
        <w:rPr>
          <w:b/>
          <w:bCs/>
          <w:lang w:val="en-DK"/>
        </w:rPr>
        <w:t>consistency and discipline</w:t>
      </w:r>
      <w:r>
        <w:rPr>
          <w:lang w:val="en-DK"/>
        </w:rPr>
        <w:t xml:space="preserve"> across our strategies – much like a central theory that the strategies test and exploit in different ways. If prices indeed tend to follow a path of “stationary action,” our engine will identify that path, and our trading layer will capitalize when prices deviate from it (and sometimes when they return to it too quickly).</w:t>
      </w:r>
    </w:p>
    <w:p w14:paraId="543CD226" w14:textId="77777777" w:rsidR="00A30642" w:rsidRDefault="00000000">
      <w:pPr>
        <w:rPr>
          <w:b/>
          <w:bCs/>
          <w:lang w:val="en-DK"/>
        </w:rPr>
      </w:pPr>
      <w:r>
        <w:rPr>
          <w:b/>
          <w:bCs/>
          <w:lang w:val="en-DK"/>
        </w:rPr>
        <w:t>Adapting to Market Conditions and Execution Constraints</w:t>
      </w:r>
    </w:p>
    <w:p w14:paraId="3C56E3F5" w14:textId="77777777" w:rsidR="00A30642" w:rsidRDefault="00000000">
      <w:r>
        <w:rPr>
          <w:lang w:val="en-DK"/>
        </w:rPr>
        <w:t xml:space="preserve">Even the best strategy can be undermined by poor execution or lack of adaptability. In this layer, we incorporate principles of </w:t>
      </w:r>
      <w:r>
        <w:rPr>
          <w:b/>
          <w:bCs/>
          <w:lang w:val="en-DK"/>
        </w:rPr>
        <w:t>risk management, position sizing, and execution tactics</w:t>
      </w:r>
      <w:r>
        <w:rPr>
          <w:lang w:val="en-DK"/>
        </w:rPr>
        <w:t xml:space="preserve"> to ensure our strategies function smoothly in real market conditions. Two key aspects we emphasize are:</w:t>
      </w:r>
    </w:p>
    <w:p w14:paraId="6C73F3E9" w14:textId="77777777" w:rsidR="00A30642" w:rsidRPr="009F7EBD" w:rsidRDefault="00000000">
      <w:pPr>
        <w:numPr>
          <w:ilvl w:val="0"/>
          <w:numId w:val="19"/>
        </w:numPr>
        <w:rPr>
          <w:lang w:val="en-GB"/>
        </w:rPr>
      </w:pPr>
      <w:r>
        <w:rPr>
          <w:b/>
          <w:bCs/>
          <w:lang w:val="en-DK"/>
        </w:rPr>
        <w:t>Turbulence Management (Dynamic Position Sizing):</w:t>
      </w:r>
      <w:r>
        <w:rPr>
          <w:lang w:val="en-DK"/>
        </w:rPr>
        <w:t xml:space="preserve"> Just as an airplane adjusts speed in turbulent air to maintain control, our trading system adjusts its aggressiveness based on market volatility and turbulence. When markets are highly </w:t>
      </w:r>
      <w:r>
        <w:rPr>
          <w:b/>
          <w:bCs/>
          <w:lang w:val="en-DK"/>
        </w:rPr>
        <w:t>volatile, uncertain, or illiquid</w:t>
      </w:r>
      <w:r>
        <w:rPr>
          <w:lang w:val="en-DK"/>
        </w:rPr>
        <w:t xml:space="preserve">, our strategies will scale down position sizes and risk exposure. This might mean holding more cash, widening stops, or reducing leverage during tumultuous periods. The rationale is that during turbulence, the predictive accuracy of models can degrade, and the cost of errors is higher, so we prioritize capital preservation. Conversely, in </w:t>
      </w:r>
      <w:r>
        <w:rPr>
          <w:i/>
          <w:iCs/>
          <w:lang w:val="en-DK"/>
        </w:rPr>
        <w:t>calmer</w:t>
      </w:r>
      <w:r>
        <w:rPr>
          <w:lang w:val="en-DK"/>
        </w:rPr>
        <w:t xml:space="preserve"> markets with steady trends (low volatility, high liquidity), the system can afford to take larger positions to capitalize on opportunities, like a plane cruising faster in clear skies. This dynamic approach is akin to </w:t>
      </w:r>
      <w:r>
        <w:rPr>
          <w:b/>
          <w:bCs/>
          <w:lang w:val="en-DK"/>
        </w:rPr>
        <w:t>adaptive friction</w:t>
      </w:r>
      <w:r>
        <w:rPr>
          <w:lang w:val="en-DK"/>
        </w:rPr>
        <w:t xml:space="preserve"> in physics – increasing resistance when motion is erratic to prevent chaos, and reducing resistance when motion is smooth to allow efficient progress. By slowing </w:t>
      </w:r>
      <w:r>
        <w:rPr>
          <w:lang w:val="en-DK"/>
        </w:rPr>
        <w:lastRenderedPageBreak/>
        <w:t>down in “rough air,” we minimize the risk of a large drawdown, ensuring longevity of the strategy through market storms.</w:t>
      </w:r>
    </w:p>
    <w:p w14:paraId="23B7268E" w14:textId="3B9B5A4A" w:rsidR="00A30642" w:rsidRPr="003620D4" w:rsidRDefault="00000000" w:rsidP="003620D4">
      <w:pPr>
        <w:numPr>
          <w:ilvl w:val="0"/>
          <w:numId w:val="19"/>
        </w:numPr>
        <w:rPr>
          <w:lang w:val="en-GB"/>
        </w:rPr>
      </w:pPr>
      <w:r>
        <w:rPr>
          <w:b/>
          <w:bCs/>
          <w:lang w:val="en-DK"/>
        </w:rPr>
        <w:t>Stealth Execution and Market Impact Minimization:</w:t>
      </w:r>
      <w:r>
        <w:rPr>
          <w:lang w:val="en-DK"/>
        </w:rPr>
        <w:t xml:space="preserve"> We are acutely aware that </w:t>
      </w:r>
      <w:r>
        <w:rPr>
          <w:b/>
          <w:bCs/>
          <w:lang w:val="en-DK"/>
        </w:rPr>
        <w:t>large orders can move the market</w:t>
      </w:r>
      <w:r>
        <w:rPr>
          <w:lang w:val="en-DK"/>
        </w:rPr>
        <w:t xml:space="preserve"> against us (market impact) and that competitors may detect and exploit our trading if it becomes obvious. Therefore, a core execution principle is to </w:t>
      </w:r>
      <w:r>
        <w:rPr>
          <w:b/>
          <w:bCs/>
          <w:lang w:val="en-DK"/>
        </w:rPr>
        <w:t>remain as invisible as possible</w:t>
      </w:r>
      <w:r>
        <w:rPr>
          <w:lang w:val="en-DK"/>
        </w:rPr>
        <w:t xml:space="preserve">. Strategies achieve this through techniques like </w:t>
      </w:r>
      <w:r>
        <w:rPr>
          <w:i/>
          <w:iCs/>
          <w:lang w:val="en-DK"/>
        </w:rPr>
        <w:t>order slicing</w:t>
      </w:r>
      <w:r>
        <w:rPr>
          <w:lang w:val="en-DK"/>
        </w:rPr>
        <w:t xml:space="preserve"> (breaking big orders into many small orders), </w:t>
      </w:r>
      <w:r>
        <w:rPr>
          <w:i/>
          <w:iCs/>
          <w:lang w:val="en-DK"/>
        </w:rPr>
        <w:t>time-weighted or volume-weighted average price (TWAP/VWAP) execution</w:t>
      </w:r>
      <w:r>
        <w:rPr>
          <w:lang w:val="en-DK"/>
        </w:rPr>
        <w:t xml:space="preserve">, using dark pools or off-exchange venues, and avoiding trading in a way that signals our full intent. The idea is to never “telegraph” our moves or cause unnecessary slippage. If we need to acquire a large position, we do so gradually and tactically. This is comparable to how a small object moving through a fluid creates less disturbance than a large one – </w:t>
      </w:r>
      <w:r>
        <w:rPr>
          <w:b/>
          <w:bCs/>
          <w:lang w:val="en-DK"/>
        </w:rPr>
        <w:t>a large splash attracts attention; a small ripple can go unnoticed</w:t>
      </w:r>
      <w:r>
        <w:rPr>
          <w:lang w:val="en-DK"/>
        </w:rPr>
        <w:t xml:space="preserve">. By behaving like a small trader even when we are accumulating a big position, we avoid other market participants adjusting their strategies against us. In game theory terms, we minimize the </w:t>
      </w:r>
      <w:r>
        <w:rPr>
          <w:b/>
          <w:bCs/>
          <w:lang w:val="en-DK"/>
        </w:rPr>
        <w:t>feedback</w:t>
      </w:r>
      <w:r>
        <w:rPr>
          <w:lang w:val="en-DK"/>
        </w:rPr>
        <w:t xml:space="preserve"> other agents get from our actions, which ties into mean-field game considerations (many small agents versus one big noticeable agent). The principle of least action also metaphorically applies here: we try to alter the market state with minimal “action” or force, so as not to perturb the equilibrium point until we’re ready. Empirically, this improves our execution costs and keeps our alpha from being eroded by slippage. </w:t>
      </w:r>
      <w:r>
        <w:rPr>
          <w:i/>
          <w:iCs/>
          <w:lang w:val="en-DK"/>
        </w:rPr>
        <w:t>(As a concrete example, if our model indicates we should buy a large quantity of a mid-cap stock, instead of a single large market order (which would drive the price up on ourselves), we might trickle in orders over hours or days, maybe providing liquidity on the bid to get filled quietly.)</w:t>
      </w:r>
      <w:r>
        <w:rPr>
          <w:lang w:val="en-DK"/>
        </w:rPr>
        <w:t xml:space="preserve"> This discipline extends to avoiding </w:t>
      </w:r>
      <w:r>
        <w:rPr>
          <w:b/>
          <w:bCs/>
          <w:lang w:val="en-DK"/>
        </w:rPr>
        <w:t>market impact</w:t>
      </w:r>
      <w:r>
        <w:rPr>
          <w:lang w:val="en-DK"/>
        </w:rPr>
        <w:t xml:space="preserve"> not just for cost reasons, but also strategic stealth: we do not want to be noticed by competitors or provoke responses. Research in market microstructure and mean-field games shows that </w:t>
      </w:r>
      <w:r>
        <w:rPr>
          <w:b/>
          <w:bCs/>
          <w:lang w:val="en-DK"/>
        </w:rPr>
        <w:t>multiple agents executing large orders can significantly impact prices and each other’s execution costs</w:t>
      </w:r>
      <w:r>
        <w:rPr>
          <w:lang w:val="en-DK"/>
        </w:rPr>
        <w:t>, so by staying small (per trade) we essentially treat ourselves as part of the “noise” rather than a disturbing force in the marketplace.</w:t>
      </w:r>
    </w:p>
    <w:p w14:paraId="1E16D5E4" w14:textId="0B0FF464" w:rsidR="00A30642" w:rsidRPr="001520E4" w:rsidRDefault="00000000">
      <w:pPr>
        <w:rPr>
          <w:lang w:val="en-GB"/>
        </w:rPr>
      </w:pPr>
      <w:r>
        <w:rPr>
          <w:lang w:val="en-DK"/>
        </w:rPr>
        <w:t xml:space="preserve">By combining all the elements above, the Third Layer of our system acts as a </w:t>
      </w:r>
      <w:r>
        <w:rPr>
          <w:b/>
          <w:bCs/>
          <w:lang w:val="en-DK"/>
        </w:rPr>
        <w:t>cohesive engine of alpha generation</w:t>
      </w:r>
      <w:r>
        <w:rPr>
          <w:lang w:val="en-DK"/>
        </w:rPr>
        <w:t xml:space="preserve">. Each strategy is like a specialized instrument, tuned to a particular frequency or principle, yet they all operate under a common harmony of physics-inspired reasoning and rigorous quantitative analysis. Through </w:t>
      </w:r>
      <w:r>
        <w:rPr>
          <w:i/>
          <w:iCs/>
          <w:lang w:val="en-DK"/>
        </w:rPr>
        <w:t>market inevitabilities</w:t>
      </w:r>
      <w:r>
        <w:rPr>
          <w:lang w:val="en-DK"/>
        </w:rPr>
        <w:t xml:space="preserve"> we capture the broad forces like growth and cycles, through </w:t>
      </w:r>
      <w:r>
        <w:rPr>
          <w:i/>
          <w:iCs/>
          <w:lang w:val="en-DK"/>
        </w:rPr>
        <w:t>market inefficiencies</w:t>
      </w:r>
      <w:r>
        <w:rPr>
          <w:lang w:val="en-DK"/>
        </w:rPr>
        <w:t xml:space="preserve"> we capture the granular opportunities like arbitrage and anomalies, and through prudent </w:t>
      </w:r>
      <w:r>
        <w:rPr>
          <w:i/>
          <w:iCs/>
          <w:lang w:val="en-DK"/>
        </w:rPr>
        <w:t>risk control and execution</w:t>
      </w:r>
      <w:r>
        <w:rPr>
          <w:lang w:val="en-DK"/>
        </w:rPr>
        <w:t xml:space="preserve"> we ensure these profits are realized in practice. The result is a collection of strategies that work in concert – much like an orchestra – to deliver a strong, stable performance (returns) under varying market conditions, all while remaining scientifically grounded and adaptively managed.</w:t>
      </w:r>
    </w:p>
    <w:p w14:paraId="6D1852DC" w14:textId="77777777" w:rsidR="00A30642" w:rsidRDefault="00000000">
      <w:pPr>
        <w:pStyle w:val="Heading1"/>
        <w:rPr>
          <w:lang w:val="en-DK"/>
        </w:rPr>
      </w:pPr>
      <w:r>
        <w:rPr>
          <w:lang w:val="en-DK"/>
        </w:rPr>
        <w:t>Fourth Layer: Execution &amp; Market Impact</w:t>
      </w:r>
    </w:p>
    <w:p w14:paraId="592FA341" w14:textId="77777777" w:rsidR="00A30642" w:rsidRDefault="00000000">
      <w:pPr>
        <w:rPr>
          <w:b/>
          <w:bCs/>
          <w:lang w:val="en-DK"/>
        </w:rPr>
      </w:pPr>
      <w:r>
        <w:rPr>
          <w:b/>
          <w:bCs/>
          <w:lang w:val="en-DK"/>
        </w:rPr>
        <w:t>Description</w:t>
      </w:r>
    </w:p>
    <w:p w14:paraId="1396CCA8" w14:textId="77777777" w:rsidR="00A30642" w:rsidRPr="009F7EBD" w:rsidRDefault="00000000">
      <w:pPr>
        <w:rPr>
          <w:lang w:val="en-GB"/>
        </w:rPr>
      </w:pPr>
      <w:r>
        <w:rPr>
          <w:lang w:val="en-DK"/>
        </w:rPr>
        <w:t xml:space="preserve">The </w:t>
      </w:r>
      <w:r>
        <w:rPr>
          <w:b/>
          <w:bCs/>
          <w:lang w:val="en-DK"/>
        </w:rPr>
        <w:t>Execution Layer</w:t>
      </w:r>
      <w:r>
        <w:rPr>
          <w:lang w:val="en-DK"/>
        </w:rPr>
        <w:t xml:space="preserve"> is the final interface between our strategy and the market. It adapts dynamically to real-world conditions – liquidity, volatility, and microstructure – and feeds critical information back up the chain to higher layers. In physics terms, if earlier layers set the trajectory and momentum of our plan, the execution layer is where theory meets friction and turbulence. This is akin to a vehicle’s tires on the road or an aircraft’s control surfaces in the air: it must adjust for traction and airflow. For example, the execution algorithm might spread a large order out over an entire trading day to </w:t>
      </w:r>
      <w:r>
        <w:rPr>
          <w:b/>
          <w:bCs/>
          <w:lang w:val="en-DK"/>
        </w:rPr>
        <w:t>minimize friction</w:t>
      </w:r>
      <w:r>
        <w:rPr>
          <w:lang w:val="en-DK"/>
        </w:rPr>
        <w:t xml:space="preserve"> (market impact) and avoid skidding off course. It could slice an order by both </w:t>
      </w:r>
      <w:r>
        <w:rPr>
          <w:b/>
          <w:bCs/>
          <w:lang w:val="en-DK"/>
        </w:rPr>
        <w:t>time and volume</w:t>
      </w:r>
      <w:r>
        <w:rPr>
          <w:lang w:val="en-DK"/>
        </w:rPr>
        <w:t xml:space="preserve"> so that our large position stays hidden within the market’s natural flow, much as a stealth aircraft blend with the wind currents.</w:t>
      </w:r>
    </w:p>
    <w:p w14:paraId="1B360CEB" w14:textId="77777777" w:rsidR="00A30642" w:rsidRPr="009F7EBD" w:rsidRDefault="00000000">
      <w:pPr>
        <w:rPr>
          <w:lang w:val="en-GB"/>
        </w:rPr>
      </w:pPr>
      <w:r>
        <w:rPr>
          <w:lang w:val="en-DK"/>
        </w:rPr>
        <w:t xml:space="preserve">While the primary role is to </w:t>
      </w:r>
      <w:r>
        <w:rPr>
          <w:b/>
          <w:bCs/>
          <w:lang w:val="en-DK"/>
        </w:rPr>
        <w:t>reduce adverse impact</w:t>
      </w:r>
      <w:r>
        <w:rPr>
          <w:lang w:val="en-DK"/>
        </w:rPr>
        <w:t xml:space="preserve">, this layer can also be used offensively to nudge prices in our </w:t>
      </w:r>
      <w:proofErr w:type="spellStart"/>
      <w:r>
        <w:rPr>
          <w:lang w:val="en-DK"/>
        </w:rPr>
        <w:t>favor</w:t>
      </w:r>
      <w:proofErr w:type="spellEnd"/>
      <w:r>
        <w:rPr>
          <w:lang w:val="en-DK"/>
        </w:rPr>
        <w:t xml:space="preserve"> when conditions warrant. Just as a spacecraft might fire thrusters not only to counter drift but to intentionally alter its path, a trading desk might </w:t>
      </w:r>
      <w:r>
        <w:rPr>
          <w:i/>
          <w:iCs/>
          <w:lang w:val="en-DK"/>
        </w:rPr>
        <w:t>strategically</w:t>
      </w:r>
      <w:r>
        <w:rPr>
          <w:lang w:val="en-DK"/>
        </w:rPr>
        <w:t xml:space="preserve"> move a price to capitalize elsewhere. A striking real-world example is Jane Street’s recent trading in Indian index derivatives, where they allegedly </w:t>
      </w:r>
      <w:r>
        <w:rPr>
          <w:b/>
          <w:bCs/>
          <w:lang w:val="en-DK"/>
        </w:rPr>
        <w:t>accumulated stocks to push an index up, then shorted the index and unloaded the stocks to drive it back down</w:t>
      </w:r>
      <w:r>
        <w:rPr>
          <w:lang w:val="en-DK"/>
        </w:rPr>
        <w:t xml:space="preserve">, turning their own market impact into profit. In essence, the execution layer not only implements trades with precision but can also </w:t>
      </w:r>
      <w:r>
        <w:rPr>
          <w:b/>
          <w:bCs/>
          <w:lang w:val="en-DK"/>
        </w:rPr>
        <w:t>harness market impact</w:t>
      </w:r>
      <w:r>
        <w:rPr>
          <w:lang w:val="en-DK"/>
        </w:rPr>
        <w:t xml:space="preserve"> as a tool under the right circumstances. It continuously observes execution feedback (slippage, fill rates, order book shifts) and informs the upper strategy layers, ensuring the entire system reacts if the “road conditions” change unexpectedly.</w:t>
      </w:r>
    </w:p>
    <w:p w14:paraId="039A5C94" w14:textId="77777777" w:rsidR="00A30642" w:rsidRDefault="00000000">
      <w:pPr>
        <w:rPr>
          <w:b/>
          <w:bCs/>
          <w:lang w:val="en-DK"/>
        </w:rPr>
      </w:pPr>
      <w:r>
        <w:rPr>
          <w:b/>
          <w:bCs/>
          <w:lang w:val="en-DK"/>
        </w:rPr>
        <w:lastRenderedPageBreak/>
        <w:t>Primary Goal</w:t>
      </w:r>
    </w:p>
    <w:p w14:paraId="53DE5F00" w14:textId="77777777" w:rsidR="00A30642" w:rsidRPr="009F7EBD" w:rsidRDefault="00000000">
      <w:pPr>
        <w:rPr>
          <w:lang w:val="en-GB"/>
        </w:rPr>
      </w:pPr>
      <w:r>
        <w:rPr>
          <w:b/>
          <w:bCs/>
          <w:lang w:val="en-DK"/>
        </w:rPr>
        <w:t>Execute orders efficiently and subtly, while shaping short-term price movement to our advantage.</w:t>
      </w:r>
      <w:r>
        <w:rPr>
          <w:lang w:val="en-DK"/>
        </w:rPr>
        <w:t xml:space="preserve"> In practice, this means achieving fills at the best possible prices, hiding our intent, and even </w:t>
      </w:r>
      <w:r>
        <w:rPr>
          <w:i/>
          <w:iCs/>
          <w:lang w:val="en-DK"/>
        </w:rPr>
        <w:t>influencing</w:t>
      </w:r>
      <w:r>
        <w:rPr>
          <w:lang w:val="en-DK"/>
        </w:rPr>
        <w:t xml:space="preserve"> price trends in the short term when beneficial.</w:t>
      </w:r>
    </w:p>
    <w:p w14:paraId="14EF568C" w14:textId="77777777" w:rsidR="00A30642" w:rsidRDefault="00000000">
      <w:pPr>
        <w:rPr>
          <w:b/>
          <w:bCs/>
          <w:lang w:val="en-DK"/>
        </w:rPr>
      </w:pPr>
      <w:r>
        <w:rPr>
          <w:b/>
          <w:bCs/>
          <w:lang w:val="en-DK"/>
        </w:rPr>
        <w:t>Primary Loss</w:t>
      </w:r>
    </w:p>
    <w:p w14:paraId="3CD800A4" w14:textId="77777777" w:rsidR="00A30642" w:rsidRPr="009F7EBD" w:rsidRDefault="00000000">
      <w:pPr>
        <w:rPr>
          <w:lang w:val="en-GB"/>
        </w:rPr>
      </w:pPr>
      <w:r>
        <w:rPr>
          <w:b/>
          <w:bCs/>
          <w:lang w:val="en-DK"/>
        </w:rPr>
        <w:t>Adverse market impact from execution.</w:t>
      </w:r>
      <w:r>
        <w:rPr>
          <w:lang w:val="en-DK"/>
        </w:rPr>
        <w:t xml:space="preserve"> The chief risk is that our trading </w:t>
      </w:r>
      <w:r>
        <w:rPr>
          <w:i/>
          <w:iCs/>
          <w:lang w:val="en-DK"/>
        </w:rPr>
        <w:t>moves</w:t>
      </w:r>
      <w:r>
        <w:rPr>
          <w:lang w:val="en-DK"/>
        </w:rPr>
        <w:t xml:space="preserve"> the market against us – for instance, </w:t>
      </w:r>
      <w:proofErr w:type="spellStart"/>
      <w:r>
        <w:rPr>
          <w:lang w:val="en-DK"/>
        </w:rPr>
        <w:t>signaling</w:t>
      </w:r>
      <w:proofErr w:type="spellEnd"/>
      <w:r>
        <w:rPr>
          <w:lang w:val="en-DK"/>
        </w:rPr>
        <w:t xml:space="preserve"> our intent to competitors or driving the price up as we buy (or down as we sell), thus increasing costs. Poor execution can erode the alpha generated by earlier layers by incurring slippage and </w:t>
      </w:r>
      <w:proofErr w:type="spellStart"/>
      <w:r>
        <w:rPr>
          <w:lang w:val="en-DK"/>
        </w:rPr>
        <w:t>unfavorable</w:t>
      </w:r>
      <w:proofErr w:type="spellEnd"/>
      <w:r>
        <w:rPr>
          <w:lang w:val="en-DK"/>
        </w:rPr>
        <w:t xml:space="preserve"> price drift.</w:t>
      </w:r>
    </w:p>
    <w:p w14:paraId="459D6DDE" w14:textId="77777777" w:rsidR="00A30642" w:rsidRDefault="00000000">
      <w:pPr>
        <w:rPr>
          <w:b/>
          <w:bCs/>
          <w:lang w:val="en-DK"/>
        </w:rPr>
      </w:pPr>
      <w:r>
        <w:rPr>
          <w:b/>
          <w:bCs/>
          <w:lang w:val="en-DK"/>
        </w:rPr>
        <w:t>Features &amp; Dynamics</w:t>
      </w:r>
    </w:p>
    <w:p w14:paraId="438CB2C4" w14:textId="77777777" w:rsidR="00A30642" w:rsidRPr="009F7EBD" w:rsidRDefault="00000000">
      <w:pPr>
        <w:rPr>
          <w:lang w:val="en-GB"/>
        </w:rPr>
      </w:pPr>
      <w:r>
        <w:rPr>
          <w:lang w:val="en-DK"/>
        </w:rPr>
        <w:t xml:space="preserve">To meet its goal, the execution layer employs a range of </w:t>
      </w:r>
      <w:r>
        <w:rPr>
          <w:b/>
          <w:bCs/>
          <w:lang w:val="en-DK"/>
        </w:rPr>
        <w:t>tactics</w:t>
      </w:r>
      <w:r>
        <w:rPr>
          <w:lang w:val="en-DK"/>
        </w:rPr>
        <w:t xml:space="preserve"> that account for market microstructure. Below we outline key execution strategies – many drawn from our team’s ideas – that illustrate how this layer operates:</w:t>
      </w:r>
    </w:p>
    <w:p w14:paraId="07B2F03C" w14:textId="77777777" w:rsidR="00A30642" w:rsidRPr="009F7EBD" w:rsidRDefault="00000000">
      <w:pPr>
        <w:numPr>
          <w:ilvl w:val="0"/>
          <w:numId w:val="20"/>
        </w:numPr>
        <w:rPr>
          <w:lang w:val="en-GB"/>
        </w:rPr>
      </w:pPr>
      <w:r>
        <w:rPr>
          <w:b/>
          <w:bCs/>
          <w:lang w:val="en-DK"/>
        </w:rPr>
        <w:t>Order Slicing &amp; Scheduling:</w:t>
      </w:r>
      <w:r>
        <w:rPr>
          <w:lang w:val="en-DK"/>
        </w:rPr>
        <w:t xml:space="preserve"> The foundation of most execution algorithms is to break a large parent order into many smaller child orders executed incrementally over time. This </w:t>
      </w:r>
      <w:r>
        <w:rPr>
          <w:b/>
          <w:bCs/>
          <w:lang w:val="en-DK"/>
        </w:rPr>
        <w:t>gradual release of orders</w:t>
      </w:r>
      <w:r>
        <w:rPr>
          <w:lang w:val="en-DK"/>
        </w:rPr>
        <w:t xml:space="preserve"> prevents a sudden liquidity demand that could jolt prices.</w:t>
      </w:r>
    </w:p>
    <w:p w14:paraId="76B6D7E7" w14:textId="77777777" w:rsidR="00A30642" w:rsidRPr="009F7EBD" w:rsidRDefault="00000000">
      <w:pPr>
        <w:numPr>
          <w:ilvl w:val="1"/>
          <w:numId w:val="20"/>
        </w:numPr>
        <w:rPr>
          <w:lang w:val="en-GB"/>
        </w:rPr>
      </w:pPr>
      <w:r>
        <w:rPr>
          <w:i/>
          <w:iCs/>
          <w:lang w:val="en-DK"/>
        </w:rPr>
        <w:t>Scheduled Execution:</w:t>
      </w:r>
      <w:r>
        <w:rPr>
          <w:lang w:val="en-DK"/>
        </w:rPr>
        <w:t xml:space="preserve"> We follow a predetermined schedule for placing trades, aligning with common benchmarks:</w:t>
      </w:r>
    </w:p>
    <w:p w14:paraId="5F85BC44" w14:textId="77777777" w:rsidR="00A30642" w:rsidRPr="009F7EBD" w:rsidRDefault="00000000">
      <w:pPr>
        <w:numPr>
          <w:ilvl w:val="2"/>
          <w:numId w:val="20"/>
        </w:numPr>
        <w:rPr>
          <w:lang w:val="en-GB"/>
        </w:rPr>
      </w:pPr>
      <w:r>
        <w:rPr>
          <w:b/>
          <w:bCs/>
          <w:lang w:val="en-DK"/>
        </w:rPr>
        <w:t>Time-Weighted Average Price (TWAP):</w:t>
      </w:r>
      <w:r>
        <w:rPr>
          <w:lang w:val="en-DK"/>
        </w:rPr>
        <w:t xml:space="preserve"> Slices the order into equal parts executed at fixed time intervals (e.g. 10% of the order every 30 minutes). This results in a steady, predictable trickle of orders. TWAP is simple and ensures even distribution over time, though its predictability can be a drawback if others detect the pattern.</w:t>
      </w:r>
    </w:p>
    <w:p w14:paraId="28946694" w14:textId="77777777" w:rsidR="00A30642" w:rsidRPr="009F7EBD" w:rsidRDefault="00000000">
      <w:pPr>
        <w:numPr>
          <w:ilvl w:val="2"/>
          <w:numId w:val="20"/>
        </w:numPr>
        <w:rPr>
          <w:lang w:val="en-GB"/>
        </w:rPr>
      </w:pPr>
      <w:r>
        <w:rPr>
          <w:b/>
          <w:bCs/>
          <w:lang w:val="en-DK"/>
        </w:rPr>
        <w:t>Volume-Weighted Average Price (VWAP):</w:t>
      </w:r>
      <w:r>
        <w:rPr>
          <w:lang w:val="en-DK"/>
        </w:rPr>
        <w:t xml:space="preserve"> Slices the order proportionally to the market’s trading volume over time. During busy periods (high volume), larger chunks are traded; during lulls, the algorithm holds back. This makes our activity blend with the natural </w:t>
      </w:r>
      <w:r>
        <w:rPr>
          <w:b/>
          <w:bCs/>
          <w:lang w:val="en-DK"/>
        </w:rPr>
        <w:t>ebb and flow</w:t>
      </w:r>
      <w:r>
        <w:rPr>
          <w:lang w:val="en-DK"/>
        </w:rPr>
        <w:t xml:space="preserve"> of the market, like a surfer riding the biggest waves to shore. VWAP execution appears </w:t>
      </w:r>
      <w:r>
        <w:rPr>
          <w:b/>
          <w:bCs/>
          <w:lang w:val="en-DK"/>
        </w:rPr>
        <w:t>organic</w:t>
      </w:r>
      <w:r>
        <w:rPr>
          <w:lang w:val="en-DK"/>
        </w:rPr>
        <w:t xml:space="preserve"> to observers, as it matches the asset’s historical or real-time volume profile.</w:t>
      </w:r>
    </w:p>
    <w:p w14:paraId="6030087E" w14:textId="77777777" w:rsidR="00A30642" w:rsidRPr="009F7EBD" w:rsidRDefault="00000000">
      <w:pPr>
        <w:numPr>
          <w:ilvl w:val="1"/>
          <w:numId w:val="20"/>
        </w:numPr>
        <w:rPr>
          <w:lang w:val="en-GB"/>
        </w:rPr>
      </w:pPr>
      <w:r>
        <w:rPr>
          <w:i/>
          <w:iCs/>
          <w:lang w:val="en-DK"/>
        </w:rPr>
        <w:t>Stochastic Execution:</w:t>
      </w:r>
      <w:r>
        <w:rPr>
          <w:lang w:val="en-DK"/>
        </w:rPr>
        <w:t xml:space="preserve"> To counteract the </w:t>
      </w:r>
      <w:r>
        <w:rPr>
          <w:b/>
          <w:bCs/>
          <w:lang w:val="en-DK"/>
        </w:rPr>
        <w:t>predictability</w:t>
      </w:r>
      <w:r>
        <w:rPr>
          <w:lang w:val="en-DK"/>
        </w:rPr>
        <w:t xml:space="preserve"> of strict schedules, we introduce randomness into the timing and size of child orders. Instead of a rigid 30-minute interval, the algorithm might randomize the next trade within a time window and vary the order size around a target rate. This way, even if we aim for a TWAP or VWAP over the day, the individual trades arrive quasi-randomly. By </w:t>
      </w:r>
      <w:r>
        <w:rPr>
          <w:b/>
          <w:bCs/>
          <w:lang w:val="en-DK"/>
        </w:rPr>
        <w:t>diffusing patterns</w:t>
      </w:r>
      <w:r>
        <w:rPr>
          <w:lang w:val="en-DK"/>
        </w:rPr>
        <w:t xml:space="preserve"> with a dose of randomness (akin to adding “noise” to a signal), we make it significantly harder for predatory algorithms to recognize our footprint. The overall schedule is maintained in expectation, but moment-to-moment execution is unpredictable.</w:t>
      </w:r>
    </w:p>
    <w:p w14:paraId="2DC2A39D" w14:textId="77777777" w:rsidR="00A30642" w:rsidRPr="009F7EBD" w:rsidRDefault="00000000">
      <w:pPr>
        <w:numPr>
          <w:ilvl w:val="0"/>
          <w:numId w:val="20"/>
        </w:numPr>
        <w:rPr>
          <w:lang w:val="en-GB"/>
        </w:rPr>
      </w:pPr>
      <w:r>
        <w:rPr>
          <w:b/>
          <w:bCs/>
          <w:lang w:val="en-DK"/>
        </w:rPr>
        <w:t>Signal-Driven Execution:</w:t>
      </w:r>
      <w:r>
        <w:rPr>
          <w:lang w:val="en-DK"/>
        </w:rPr>
        <w:t xml:space="preserve"> In this approach, the </w:t>
      </w:r>
      <w:r>
        <w:rPr>
          <w:i/>
          <w:iCs/>
          <w:lang w:val="en-DK"/>
        </w:rPr>
        <w:t>execution pace</w:t>
      </w:r>
      <w:r>
        <w:rPr>
          <w:lang w:val="en-DK"/>
        </w:rPr>
        <w:t xml:space="preserve"> is directly modulated by the strength of our trading signal (alpha). Rather than trading at a constant rate, the algorithm adjusts its urgency based on real-time estimated edge:</w:t>
      </w:r>
    </w:p>
    <w:p w14:paraId="1F0B8FB6" w14:textId="77777777" w:rsidR="00A30642" w:rsidRPr="009F7EBD" w:rsidRDefault="00000000">
      <w:pPr>
        <w:numPr>
          <w:ilvl w:val="1"/>
          <w:numId w:val="20"/>
        </w:numPr>
        <w:rPr>
          <w:lang w:val="en-GB"/>
        </w:rPr>
      </w:pPr>
      <w:r>
        <w:rPr>
          <w:lang w:val="en-DK"/>
        </w:rPr>
        <w:t xml:space="preserve">If the signal is </w:t>
      </w:r>
      <w:r>
        <w:rPr>
          <w:b/>
          <w:bCs/>
          <w:lang w:val="en-DK"/>
        </w:rPr>
        <w:t>strong</w:t>
      </w:r>
      <w:r>
        <w:rPr>
          <w:lang w:val="en-DK"/>
        </w:rPr>
        <w:t xml:space="preserve"> (high conviction that the price will move </w:t>
      </w:r>
      <w:proofErr w:type="spellStart"/>
      <w:r>
        <w:rPr>
          <w:lang w:val="en-DK"/>
        </w:rPr>
        <w:t>favorably</w:t>
      </w:r>
      <w:proofErr w:type="spellEnd"/>
      <w:r>
        <w:rPr>
          <w:lang w:val="en-DK"/>
        </w:rPr>
        <w:t xml:space="preserve">), the execution layer trades more </w:t>
      </w:r>
      <w:r>
        <w:rPr>
          <w:b/>
          <w:bCs/>
          <w:lang w:val="en-DK"/>
        </w:rPr>
        <w:t>aggressively</w:t>
      </w:r>
      <w:r>
        <w:rPr>
          <w:lang w:val="en-DK"/>
        </w:rPr>
        <w:t xml:space="preserve"> – larger slices and faster scheduling – to capitalize quickly on the opportunity while it lasts.</w:t>
      </w:r>
    </w:p>
    <w:p w14:paraId="1994EC25" w14:textId="77777777" w:rsidR="00A30642" w:rsidRPr="009F7EBD" w:rsidRDefault="00000000">
      <w:pPr>
        <w:numPr>
          <w:ilvl w:val="1"/>
          <w:numId w:val="20"/>
        </w:numPr>
        <w:rPr>
          <w:lang w:val="en-GB"/>
        </w:rPr>
      </w:pPr>
      <w:r>
        <w:rPr>
          <w:lang w:val="en-DK"/>
        </w:rPr>
        <w:t xml:space="preserve">If the signal </w:t>
      </w:r>
      <w:r>
        <w:rPr>
          <w:b/>
          <w:bCs/>
          <w:lang w:val="en-DK"/>
        </w:rPr>
        <w:t>weakens</w:t>
      </w:r>
      <w:r>
        <w:rPr>
          <w:lang w:val="en-DK"/>
        </w:rPr>
        <w:t xml:space="preserve"> or temporarily flips (indicating uncertainty or potential reversal), the execution can slow down, put some orders on hold, or even </w:t>
      </w:r>
      <w:r>
        <w:rPr>
          <w:i/>
          <w:iCs/>
          <w:lang w:val="en-DK"/>
        </w:rPr>
        <w:t>pause</w:t>
      </w:r>
      <w:r>
        <w:rPr>
          <w:lang w:val="en-DK"/>
        </w:rPr>
        <w:t>. This prevents over-committing capital when our edge is low. Essentially, the throttle of trading is opened or closed in sync with the signal’s pulses.</w:t>
      </w:r>
    </w:p>
    <w:p w14:paraId="013415AC" w14:textId="77777777" w:rsidR="00A30642" w:rsidRPr="009F7EBD" w:rsidRDefault="00000000">
      <w:pPr>
        <w:rPr>
          <w:lang w:val="en-GB"/>
        </w:rPr>
      </w:pPr>
      <w:r>
        <w:rPr>
          <w:lang w:val="en-DK"/>
        </w:rPr>
        <w:t xml:space="preserve">This signal-responsive method ensures we </w:t>
      </w:r>
      <w:r>
        <w:rPr>
          <w:b/>
          <w:bCs/>
          <w:lang w:val="en-DK"/>
        </w:rPr>
        <w:t>allocate liquidity when it matters most</w:t>
      </w:r>
      <w:r>
        <w:rPr>
          <w:lang w:val="en-DK"/>
        </w:rPr>
        <w:t xml:space="preserve">. It tightly links with the strategy layer: imagine an engine whose fuel injection (trading rate) revs up when extra power is needed and </w:t>
      </w:r>
      <w:r>
        <w:rPr>
          <w:lang w:val="en-DK"/>
        </w:rPr>
        <w:lastRenderedPageBreak/>
        <w:t>idles when cruising. By marrying execution to the alpha signal, we reduce unnecessary impact during low-opportunity periods and strike hard during high-opportunity moments.</w:t>
      </w:r>
    </w:p>
    <w:p w14:paraId="46300CE0" w14:textId="77777777" w:rsidR="00A30642" w:rsidRPr="009F7EBD" w:rsidRDefault="00000000">
      <w:pPr>
        <w:numPr>
          <w:ilvl w:val="0"/>
          <w:numId w:val="20"/>
        </w:numPr>
        <w:rPr>
          <w:lang w:val="en-GB"/>
        </w:rPr>
      </w:pPr>
      <w:r>
        <w:rPr>
          <w:b/>
          <w:bCs/>
          <w:lang w:val="en-DK"/>
        </w:rPr>
        <w:t>Multi-Account Fragmentation:</w:t>
      </w:r>
      <w:r>
        <w:rPr>
          <w:lang w:val="en-DK"/>
        </w:rPr>
        <w:t xml:space="preserve"> This strategy </w:t>
      </w:r>
      <w:r>
        <w:rPr>
          <w:b/>
          <w:bCs/>
          <w:lang w:val="en-DK"/>
        </w:rPr>
        <w:t>hides our true size</w:t>
      </w:r>
      <w:r>
        <w:rPr>
          <w:lang w:val="en-DK"/>
        </w:rPr>
        <w:t xml:space="preserve"> by dispersing the order across multiple independent trading accounts or brokers. Instead of one visible entity buying 100,000 shares, there might be ten accounts each buying 10,000 shares in parallel. To outside observers, these might appear as unrelated actors, each too small to raise alarms. By fragmenting the order flow, we </w:t>
      </w:r>
      <w:r>
        <w:rPr>
          <w:b/>
          <w:bCs/>
          <w:lang w:val="en-DK"/>
        </w:rPr>
        <w:t>obfuscate our footprint</w:t>
      </w:r>
      <w:r>
        <w:rPr>
          <w:lang w:val="en-DK"/>
        </w:rPr>
        <w:t xml:space="preserve"> in the market’s eyes. Competitors and market surveillance algorithms struggle to aggregate the pieces and infer that a single player is behind all those trades. This is analogous to deploying a fleet of smaller ships instead of one giant vessel – each ship on its own doesn’t reveal the scale of the armada. The result is reduced risk of </w:t>
      </w:r>
      <w:r>
        <w:rPr>
          <w:b/>
          <w:bCs/>
          <w:lang w:val="en-DK"/>
        </w:rPr>
        <w:t>information leakage</w:t>
      </w:r>
      <w:r>
        <w:rPr>
          <w:lang w:val="en-DK"/>
        </w:rPr>
        <w:t xml:space="preserve">: others are less likely to detect that a large position is being accumulated or unwound, which in turn prevents them from </w:t>
      </w:r>
      <w:proofErr w:type="spellStart"/>
      <w:r>
        <w:rPr>
          <w:lang w:val="en-DK"/>
        </w:rPr>
        <w:t>preemptively</w:t>
      </w:r>
      <w:proofErr w:type="spellEnd"/>
      <w:r>
        <w:rPr>
          <w:lang w:val="en-DK"/>
        </w:rPr>
        <w:t xml:space="preserve"> trading against us.</w:t>
      </w:r>
    </w:p>
    <w:p w14:paraId="3C6AB95B" w14:textId="77777777" w:rsidR="00A30642" w:rsidRPr="009F7EBD" w:rsidRDefault="00000000">
      <w:pPr>
        <w:numPr>
          <w:ilvl w:val="0"/>
          <w:numId w:val="20"/>
        </w:numPr>
        <w:rPr>
          <w:lang w:val="en-GB"/>
        </w:rPr>
      </w:pPr>
      <w:r>
        <w:rPr>
          <w:b/>
          <w:bCs/>
          <w:lang w:val="en-DK"/>
        </w:rPr>
        <w:t>Game-Theoretic &amp; Deceptive Tactics:</w:t>
      </w:r>
      <w:r>
        <w:rPr>
          <w:lang w:val="en-DK"/>
        </w:rPr>
        <w:t xml:space="preserve"> Drawing inspiration from strategy games (chess, poker, even StarCraft), this category of execution uses </w:t>
      </w:r>
      <w:r>
        <w:rPr>
          <w:b/>
          <w:bCs/>
          <w:lang w:val="en-DK"/>
        </w:rPr>
        <w:t>misdirection and feints</w:t>
      </w:r>
      <w:r>
        <w:rPr>
          <w:lang w:val="en-DK"/>
        </w:rPr>
        <w:t xml:space="preserve"> to confuse competitors. The core idea is to make our trading activity appear </w:t>
      </w:r>
      <w:r>
        <w:rPr>
          <w:i/>
          <w:iCs/>
          <w:lang w:val="en-DK"/>
        </w:rPr>
        <w:t>random</w:t>
      </w:r>
      <w:r>
        <w:rPr>
          <w:lang w:val="en-DK"/>
        </w:rPr>
        <w:t xml:space="preserve"> or even contrary to our true intent, so that other market participants misinterpret our goals.</w:t>
      </w:r>
    </w:p>
    <w:p w14:paraId="65559E0A" w14:textId="77777777" w:rsidR="00A30642" w:rsidRPr="009F7EBD" w:rsidRDefault="00000000">
      <w:pPr>
        <w:numPr>
          <w:ilvl w:val="1"/>
          <w:numId w:val="20"/>
        </w:numPr>
        <w:rPr>
          <w:lang w:val="en-GB"/>
        </w:rPr>
      </w:pPr>
      <w:r>
        <w:rPr>
          <w:lang w:val="en-DK"/>
        </w:rPr>
        <w:t xml:space="preserve">One practical example is the use of </w:t>
      </w:r>
      <w:r>
        <w:rPr>
          <w:b/>
          <w:bCs/>
          <w:lang w:val="en-DK"/>
        </w:rPr>
        <w:t>iceberg orders</w:t>
      </w:r>
      <w:r>
        <w:rPr>
          <w:lang w:val="en-DK"/>
        </w:rPr>
        <w:t xml:space="preserve">. An iceberg order only shows a small tip (say 5-10% of the true order size) on the public order book; the remaining size stays hidden until the shown portion is filled. This deceives others about how much interest really exists at a price level. To anyone watching the order book, it looks like normal small orders are coming and going, while </w:t>
      </w:r>
      <w:proofErr w:type="gramStart"/>
      <w:r>
        <w:rPr>
          <w:lang w:val="en-DK"/>
        </w:rPr>
        <w:t>in reality a</w:t>
      </w:r>
      <w:proofErr w:type="gramEnd"/>
      <w:r>
        <w:rPr>
          <w:lang w:val="en-DK"/>
        </w:rPr>
        <w:t xml:space="preserve"> large order is being transacted piecewise below the surface.</w:t>
      </w:r>
    </w:p>
    <w:p w14:paraId="209CD880" w14:textId="77777777" w:rsidR="00A30642" w:rsidRPr="009F7EBD" w:rsidRDefault="00000000">
      <w:pPr>
        <w:numPr>
          <w:ilvl w:val="1"/>
          <w:numId w:val="20"/>
        </w:numPr>
        <w:rPr>
          <w:lang w:val="en-GB"/>
        </w:rPr>
      </w:pPr>
      <w:r>
        <w:rPr>
          <w:lang w:val="en-DK"/>
        </w:rPr>
        <w:t xml:space="preserve">Another tactic is placing </w:t>
      </w:r>
      <w:r>
        <w:rPr>
          <w:i/>
          <w:iCs/>
          <w:lang w:val="en-DK"/>
        </w:rPr>
        <w:t>decoy orders</w:t>
      </w:r>
      <w:r>
        <w:rPr>
          <w:lang w:val="en-DK"/>
        </w:rPr>
        <w:t xml:space="preserve"> or small orders on the opposite side of the market (which we may not intend to fully execute) to create a false impression of our intent. For instance, showing some sell orders to push the price down slightly, while our true goal is to buy more at that better price – essentially a short-term </w:t>
      </w:r>
      <w:r>
        <w:rPr>
          <w:b/>
          <w:bCs/>
          <w:lang w:val="en-DK"/>
        </w:rPr>
        <w:t>head-fake</w:t>
      </w:r>
      <w:r>
        <w:rPr>
          <w:lang w:val="en-DK"/>
        </w:rPr>
        <w:t xml:space="preserve">. These deceptive moves must be </w:t>
      </w:r>
      <w:r>
        <w:rPr>
          <w:b/>
          <w:bCs/>
          <w:lang w:val="en-DK"/>
        </w:rPr>
        <w:t>legal and subtle</w:t>
      </w:r>
      <w:r>
        <w:rPr>
          <w:lang w:val="en-DK"/>
        </w:rPr>
        <w:t xml:space="preserve"> (blatant manipulation is forbidden), but when done right, they make our algorithm behave less predictably and confound any adversaries trying to second-guess our strategy.</w:t>
      </w:r>
    </w:p>
    <w:p w14:paraId="3C2A6B6F" w14:textId="77777777" w:rsidR="00A30642" w:rsidRPr="009F7EBD" w:rsidRDefault="00000000">
      <w:pPr>
        <w:rPr>
          <w:lang w:val="en-GB"/>
        </w:rPr>
      </w:pPr>
      <w:r>
        <w:rPr>
          <w:lang w:val="en-DK"/>
        </w:rPr>
        <w:t xml:space="preserve">Just as in chess where one might sacrifice a piece to set up a larger play, here we occasionally accept minor costs (like selling a tiny amount to nudge price or paying the spread on decoy orders) to achieve a larger goal (finishing our big buy cheaply). The execution layer, therefore, doesn’t always take a straight line to its target – it can employ </w:t>
      </w:r>
      <w:r>
        <w:rPr>
          <w:i/>
          <w:iCs/>
          <w:lang w:val="en-DK"/>
        </w:rPr>
        <w:t>tactical zigzags</w:t>
      </w:r>
      <w:r>
        <w:rPr>
          <w:lang w:val="en-DK"/>
        </w:rPr>
        <w:t xml:space="preserve"> to ensure the opponent (the rest of the market) can’t figure out our next move.</w:t>
      </w:r>
    </w:p>
    <w:p w14:paraId="42685F5C" w14:textId="77777777" w:rsidR="00A30642" w:rsidRPr="009F7EBD" w:rsidRDefault="00000000">
      <w:pPr>
        <w:numPr>
          <w:ilvl w:val="0"/>
          <w:numId w:val="20"/>
        </w:numPr>
        <w:rPr>
          <w:lang w:val="en-GB"/>
        </w:rPr>
      </w:pPr>
      <w:r>
        <w:rPr>
          <w:b/>
          <w:bCs/>
          <w:lang w:val="en-DK"/>
        </w:rPr>
        <w:t>Liquidity-Seeking Algorithms (Dark Pools):</w:t>
      </w:r>
      <w:r>
        <w:rPr>
          <w:lang w:val="en-DK"/>
        </w:rPr>
        <w:t xml:space="preserve"> Sometimes the best way to hide is to step off the lit stage entirely. Liquidity-seeking execution algorithms are designed to </w:t>
      </w:r>
      <w:r>
        <w:rPr>
          <w:b/>
          <w:bCs/>
          <w:lang w:val="en-DK"/>
        </w:rPr>
        <w:t>find and tap hidden liquidity</w:t>
      </w:r>
      <w:r>
        <w:rPr>
          <w:lang w:val="en-DK"/>
        </w:rPr>
        <w:t xml:space="preserve"> sources with minimal public footprint. They intelligently route orders to </w:t>
      </w:r>
      <w:r>
        <w:rPr>
          <w:b/>
          <w:bCs/>
          <w:lang w:val="en-DK"/>
        </w:rPr>
        <w:t>dark pools and alternative trading venues</w:t>
      </w:r>
      <w:r>
        <w:rPr>
          <w:lang w:val="en-DK"/>
        </w:rPr>
        <w:t xml:space="preserve"> where large buyers and sellers can meet anonymously, away from the public order book. The algorithm might “ping” various dark pools, looking for contra-side interest to fill our order without exposing it to the lit exchanges. If a sizable fill is available in a dark pool, we get it done quietly; if not, the algorithm might try small portions in the lit market, carefully gauging the reaction. This approach minimizes </w:t>
      </w:r>
      <w:proofErr w:type="spellStart"/>
      <w:r>
        <w:rPr>
          <w:lang w:val="en-DK"/>
        </w:rPr>
        <w:t>signaling</w:t>
      </w:r>
      <w:proofErr w:type="spellEnd"/>
      <w:r>
        <w:rPr>
          <w:lang w:val="en-DK"/>
        </w:rPr>
        <w:t xml:space="preserve"> – it’s like conducting our business in private rooms instead of shouting in a public bazaar. The result: we can execute significant volume without broadcasting our intentions, thereby </w:t>
      </w:r>
      <w:r>
        <w:rPr>
          <w:b/>
          <w:bCs/>
          <w:lang w:val="en-DK"/>
        </w:rPr>
        <w:t>reducing market impact</w:t>
      </w:r>
      <w:r>
        <w:rPr>
          <w:lang w:val="en-DK"/>
        </w:rPr>
        <w:t xml:space="preserve"> and avoiding competitors’ radar.</w:t>
      </w:r>
    </w:p>
    <w:p w14:paraId="391F24B0" w14:textId="2604855D" w:rsidR="00A30642" w:rsidRPr="009F7EBD" w:rsidRDefault="00000000">
      <w:pPr>
        <w:numPr>
          <w:ilvl w:val="0"/>
          <w:numId w:val="20"/>
        </w:numPr>
        <w:rPr>
          <w:lang w:val="en-GB"/>
        </w:rPr>
      </w:pPr>
      <w:r>
        <w:rPr>
          <w:b/>
          <w:bCs/>
          <w:lang w:val="en-DK"/>
        </w:rPr>
        <w:t>Implementation Shortfall (IS) Algorithms:</w:t>
      </w:r>
      <w:r>
        <w:rPr>
          <w:lang w:val="en-DK"/>
        </w:rPr>
        <w:t xml:space="preserve"> Also known as </w:t>
      </w:r>
      <w:r>
        <w:rPr>
          <w:i/>
          <w:iCs/>
          <w:lang w:val="en-DK"/>
        </w:rPr>
        <w:t>“arrival price”</w:t>
      </w:r>
      <w:r>
        <w:rPr>
          <w:lang w:val="en-DK"/>
        </w:rPr>
        <w:t xml:space="preserve"> algorithms, these aim to </w:t>
      </w:r>
      <w:r>
        <w:rPr>
          <w:b/>
          <w:bCs/>
          <w:lang w:val="en-DK"/>
        </w:rPr>
        <w:t>minimize the total execution cost</w:t>
      </w:r>
      <w:r>
        <w:rPr>
          <w:lang w:val="en-DK"/>
        </w:rPr>
        <w:t xml:space="preserve"> relative to the price </w:t>
      </w:r>
      <w:r w:rsidR="003620D4">
        <w:rPr>
          <w:lang w:val="en-DK"/>
        </w:rPr>
        <w:t>now</w:t>
      </w:r>
      <w:r>
        <w:rPr>
          <w:lang w:val="en-DK"/>
        </w:rPr>
        <w:t xml:space="preserve"> we decided to trade. The “implementation shortfall” is the difference between the decision price and the final average execution price, which includes both market impact and timing costs. </w:t>
      </w:r>
      <w:proofErr w:type="gramStart"/>
      <w:r>
        <w:rPr>
          <w:lang w:val="en-DK"/>
        </w:rPr>
        <w:t>IS</w:t>
      </w:r>
      <w:proofErr w:type="gramEnd"/>
      <w:r>
        <w:rPr>
          <w:lang w:val="en-DK"/>
        </w:rPr>
        <w:t xml:space="preserve"> algorithms continuously balance the trade-off between </w:t>
      </w:r>
      <w:r>
        <w:rPr>
          <w:b/>
          <w:bCs/>
          <w:lang w:val="en-DK"/>
        </w:rPr>
        <w:t>trading quickly (to reduce risk of adverse price movement)</w:t>
      </w:r>
      <w:r>
        <w:rPr>
          <w:lang w:val="en-DK"/>
        </w:rPr>
        <w:t xml:space="preserve"> and </w:t>
      </w:r>
      <w:r>
        <w:rPr>
          <w:b/>
          <w:bCs/>
          <w:lang w:val="en-DK"/>
        </w:rPr>
        <w:t>trading slowly (to reduce impact)</w:t>
      </w:r>
      <w:r>
        <w:rPr>
          <w:lang w:val="en-DK"/>
        </w:rPr>
        <w:t>:</w:t>
      </w:r>
    </w:p>
    <w:p w14:paraId="7ACF4CB9" w14:textId="77777777" w:rsidR="00A30642" w:rsidRPr="009F7EBD" w:rsidRDefault="00000000">
      <w:pPr>
        <w:numPr>
          <w:ilvl w:val="1"/>
          <w:numId w:val="20"/>
        </w:numPr>
        <w:rPr>
          <w:lang w:val="en-GB"/>
        </w:rPr>
      </w:pPr>
      <w:r>
        <w:rPr>
          <w:lang w:val="en-DK"/>
        </w:rPr>
        <w:t xml:space="preserve">If the market starts moving against us (e.g. price is rising while we are trying to buy), the algorithm will </w:t>
      </w:r>
      <w:r>
        <w:rPr>
          <w:b/>
          <w:bCs/>
          <w:lang w:val="en-DK"/>
        </w:rPr>
        <w:t>accelerate execution</w:t>
      </w:r>
      <w:r>
        <w:rPr>
          <w:lang w:val="en-DK"/>
        </w:rPr>
        <w:t xml:space="preserve"> – it might sweep available liquidity or pay the spread to complete more of the order before the price runs too far. This aggressive stance contains the risk of the price getting worse.</w:t>
      </w:r>
    </w:p>
    <w:p w14:paraId="7DBF5EC6" w14:textId="77777777" w:rsidR="00A30642" w:rsidRPr="009F7EBD" w:rsidRDefault="00000000">
      <w:pPr>
        <w:numPr>
          <w:ilvl w:val="1"/>
          <w:numId w:val="20"/>
        </w:numPr>
        <w:rPr>
          <w:lang w:val="en-GB"/>
        </w:rPr>
      </w:pPr>
      <w:r>
        <w:rPr>
          <w:lang w:val="en-DK"/>
        </w:rPr>
        <w:lastRenderedPageBreak/>
        <w:t xml:space="preserve">Conversely, if price moves in our </w:t>
      </w:r>
      <w:proofErr w:type="spellStart"/>
      <w:r>
        <w:rPr>
          <w:lang w:val="en-DK"/>
        </w:rPr>
        <w:t>favor</w:t>
      </w:r>
      <w:proofErr w:type="spellEnd"/>
      <w:r>
        <w:rPr>
          <w:lang w:val="en-DK"/>
        </w:rPr>
        <w:t xml:space="preserve"> or stays steady, the algorithm becomes more </w:t>
      </w:r>
      <w:r>
        <w:rPr>
          <w:b/>
          <w:bCs/>
          <w:lang w:val="en-DK"/>
        </w:rPr>
        <w:t>passive</w:t>
      </w:r>
      <w:r>
        <w:rPr>
          <w:lang w:val="en-DK"/>
        </w:rPr>
        <w:t xml:space="preserve">, working the order patiently (e.g. sitting on limit orders, waiting for fills). It avoids </w:t>
      </w:r>
      <w:r>
        <w:rPr>
          <w:i/>
          <w:iCs/>
          <w:lang w:val="en-DK"/>
        </w:rPr>
        <w:t>chasing</w:t>
      </w:r>
      <w:r>
        <w:rPr>
          <w:lang w:val="en-DK"/>
        </w:rPr>
        <w:t xml:space="preserve"> the market unnecessarily. Essentially, </w:t>
      </w:r>
      <w:proofErr w:type="gramStart"/>
      <w:r>
        <w:rPr>
          <w:lang w:val="en-DK"/>
        </w:rPr>
        <w:t>IS</w:t>
      </w:r>
      <w:proofErr w:type="gramEnd"/>
      <w:r>
        <w:rPr>
          <w:lang w:val="en-DK"/>
        </w:rPr>
        <w:t xml:space="preserve"> strategies </w:t>
      </w:r>
      <w:proofErr w:type="gramStart"/>
      <w:r>
        <w:rPr>
          <w:lang w:val="en-DK"/>
        </w:rPr>
        <w:t>are</w:t>
      </w:r>
      <w:proofErr w:type="gramEnd"/>
      <w:r>
        <w:rPr>
          <w:lang w:val="en-DK"/>
        </w:rPr>
        <w:t xml:space="preserve"> </w:t>
      </w:r>
      <w:r>
        <w:rPr>
          <w:b/>
          <w:bCs/>
          <w:lang w:val="en-DK"/>
        </w:rPr>
        <w:t>adaptive</w:t>
      </w:r>
      <w:r>
        <w:rPr>
          <w:lang w:val="en-DK"/>
        </w:rPr>
        <w:t>: they trade off a bit of market impact to avoid much larger potential losses from price drift.</w:t>
      </w:r>
    </w:p>
    <w:p w14:paraId="31A3BEA7" w14:textId="77777777" w:rsidR="00A30642" w:rsidRPr="009F7EBD" w:rsidRDefault="00000000">
      <w:pPr>
        <w:rPr>
          <w:lang w:val="en-GB"/>
        </w:rPr>
      </w:pPr>
      <w:r>
        <w:rPr>
          <w:lang w:val="en-DK"/>
        </w:rPr>
        <w:t xml:space="preserve">These algorithms often incorporate predictive models of short-term price dynamics and continuously recalculate the optimal execution trajectory as new data comes in. The end goal is to </w:t>
      </w:r>
      <w:r>
        <w:rPr>
          <w:b/>
          <w:bCs/>
          <w:lang w:val="en-DK"/>
        </w:rPr>
        <w:t>beat a benchmark</w:t>
      </w:r>
      <w:r>
        <w:rPr>
          <w:lang w:val="en-DK"/>
        </w:rPr>
        <w:t xml:space="preserve"> (like the arrival price or VWAP) by the time the order is done, squeezing out more profit for the firm by reducing slippage.</w:t>
      </w:r>
    </w:p>
    <w:p w14:paraId="71D5D5B8" w14:textId="77777777" w:rsidR="00A30642" w:rsidRPr="009F7EBD" w:rsidRDefault="00000000">
      <w:pPr>
        <w:numPr>
          <w:ilvl w:val="0"/>
          <w:numId w:val="20"/>
        </w:numPr>
        <w:rPr>
          <w:lang w:val="en-GB"/>
        </w:rPr>
      </w:pPr>
      <w:r>
        <w:rPr>
          <w:b/>
          <w:bCs/>
          <w:lang w:val="en-DK"/>
        </w:rPr>
        <w:t>Adaptive &amp; Intelligent Slicing:</w:t>
      </w:r>
      <w:r>
        <w:rPr>
          <w:lang w:val="en-DK"/>
        </w:rPr>
        <w:t xml:space="preserve"> This is a sophisticated hybrid strategy – think of it as an algorithm with </w:t>
      </w:r>
      <w:r>
        <w:rPr>
          <w:b/>
          <w:bCs/>
          <w:lang w:val="en-DK"/>
        </w:rPr>
        <w:t>feedback control</w:t>
      </w:r>
      <w:r>
        <w:rPr>
          <w:lang w:val="en-DK"/>
        </w:rPr>
        <w:t xml:space="preserve"> that adjusts its </w:t>
      </w:r>
      <w:proofErr w:type="spellStart"/>
      <w:r>
        <w:rPr>
          <w:lang w:val="en-DK"/>
        </w:rPr>
        <w:t>behavior</w:t>
      </w:r>
      <w:proofErr w:type="spellEnd"/>
      <w:r>
        <w:rPr>
          <w:lang w:val="en-DK"/>
        </w:rPr>
        <w:t xml:space="preserve"> on the fly. Rather than sticking to a fixed schedule or static rules, the execution logic uses real-time market signals to modify its approach:</w:t>
      </w:r>
    </w:p>
    <w:p w14:paraId="3374F7DE" w14:textId="77777777" w:rsidR="00A30642" w:rsidRPr="009F7EBD" w:rsidRDefault="00000000">
      <w:pPr>
        <w:numPr>
          <w:ilvl w:val="1"/>
          <w:numId w:val="20"/>
        </w:numPr>
        <w:rPr>
          <w:lang w:val="en-GB"/>
        </w:rPr>
      </w:pPr>
      <w:r>
        <w:rPr>
          <w:lang w:val="en-DK"/>
        </w:rPr>
        <w:t xml:space="preserve">It might </w:t>
      </w:r>
      <w:r>
        <w:rPr>
          <w:b/>
          <w:bCs/>
          <w:lang w:val="en-DK"/>
        </w:rPr>
        <w:t>increase its participation rate</w:t>
      </w:r>
      <w:r>
        <w:rPr>
          <w:lang w:val="en-DK"/>
        </w:rPr>
        <w:t xml:space="preserve"> (execute more aggressively) during periods of deep liquidity or calm markets. When lots of volume is trading, our orders can hide in the crowd, so it’s safe to push harder.</w:t>
      </w:r>
    </w:p>
    <w:p w14:paraId="2955DB96" w14:textId="77777777" w:rsidR="00A30642" w:rsidRPr="009F7EBD" w:rsidRDefault="00000000">
      <w:pPr>
        <w:numPr>
          <w:ilvl w:val="1"/>
          <w:numId w:val="20"/>
        </w:numPr>
        <w:rPr>
          <w:lang w:val="en-GB"/>
        </w:rPr>
      </w:pPr>
      <w:r>
        <w:rPr>
          <w:lang w:val="en-DK"/>
        </w:rPr>
        <w:t xml:space="preserve">If </w:t>
      </w:r>
      <w:r>
        <w:rPr>
          <w:b/>
          <w:bCs/>
          <w:lang w:val="en-DK"/>
        </w:rPr>
        <w:t>volatility spikes</w:t>
      </w:r>
      <w:r>
        <w:rPr>
          <w:lang w:val="en-DK"/>
        </w:rPr>
        <w:t xml:space="preserve"> or the order book starts thinning out (signs that our trading might move the price), the algorithm will </w:t>
      </w:r>
      <w:r>
        <w:rPr>
          <w:b/>
          <w:bCs/>
          <w:lang w:val="en-DK"/>
        </w:rPr>
        <w:t>pull back</w:t>
      </w:r>
      <w:r>
        <w:rPr>
          <w:lang w:val="en-DK"/>
        </w:rPr>
        <w:t>, trading more softly or even taking a timeout. This is analogous to easing off the gas when the road gets icy – avoiding a skid by not forcing the issue.</w:t>
      </w:r>
    </w:p>
    <w:p w14:paraId="5DD5DE76" w14:textId="77777777" w:rsidR="00A30642" w:rsidRPr="009F7EBD" w:rsidRDefault="00000000">
      <w:pPr>
        <w:numPr>
          <w:ilvl w:val="1"/>
          <w:numId w:val="20"/>
        </w:numPr>
        <w:rPr>
          <w:lang w:val="en-GB"/>
        </w:rPr>
      </w:pPr>
      <w:r>
        <w:rPr>
          <w:lang w:val="en-DK"/>
        </w:rPr>
        <w:t xml:space="preserve">The strategy can also </w:t>
      </w:r>
      <w:r>
        <w:rPr>
          <w:b/>
          <w:bCs/>
          <w:lang w:val="en-DK"/>
        </w:rPr>
        <w:t>switch between passive and aggressive modes</w:t>
      </w:r>
      <w:r>
        <w:rPr>
          <w:lang w:val="en-DK"/>
        </w:rPr>
        <w:t xml:space="preserve"> depending on urgency and market state. For example, if we have plenty of time, it may predominantly post limit orders (providing liquidity and earning the spread), but if a deadline is looming or an opportunity window is closing, it will lift offers or hit bids to finish the task. It’s constantly asking: </w:t>
      </w:r>
      <w:r>
        <w:rPr>
          <w:i/>
          <w:iCs/>
          <w:lang w:val="en-DK"/>
        </w:rPr>
        <w:t>“Given the current market, what’s the best way to execute the remainder of this order?”</w:t>
      </w:r>
      <w:r>
        <w:rPr>
          <w:lang w:val="en-DK"/>
        </w:rPr>
        <w:t xml:space="preserve"> and it re-optimizes as conditions change.</w:t>
      </w:r>
    </w:p>
    <w:p w14:paraId="70C42DF4" w14:textId="77777777" w:rsidR="00A30642" w:rsidRPr="009F7EBD" w:rsidRDefault="00000000">
      <w:pPr>
        <w:rPr>
          <w:lang w:val="en-GB"/>
        </w:rPr>
      </w:pPr>
      <w:r>
        <w:rPr>
          <w:lang w:val="en-DK"/>
        </w:rPr>
        <w:t xml:space="preserve">In summary, adaptive slicing strategies behave like a smart autopilot: monitoring hundreds of market inputs (order book depth, recent price momentum, other trades’ </w:t>
      </w:r>
      <w:proofErr w:type="spellStart"/>
      <w:r>
        <w:rPr>
          <w:lang w:val="en-DK"/>
        </w:rPr>
        <w:t>behavior</w:t>
      </w:r>
      <w:proofErr w:type="spellEnd"/>
      <w:r>
        <w:rPr>
          <w:lang w:val="en-DK"/>
        </w:rPr>
        <w:t xml:space="preserve">) and tweaking the course in real time. The feedback loop here is critical – it ensures that the execution </w:t>
      </w:r>
      <w:r>
        <w:rPr>
          <w:b/>
          <w:bCs/>
          <w:lang w:val="en-DK"/>
        </w:rPr>
        <w:t>stays invisible</w:t>
      </w:r>
      <w:r>
        <w:rPr>
          <w:lang w:val="en-DK"/>
        </w:rPr>
        <w:t xml:space="preserve"> (avoiding patterns that others can exploit) and </w:t>
      </w:r>
      <w:r>
        <w:rPr>
          <w:b/>
          <w:bCs/>
          <w:lang w:val="en-DK"/>
        </w:rPr>
        <w:t>minimizes impact</w:t>
      </w:r>
      <w:r>
        <w:rPr>
          <w:lang w:val="en-DK"/>
        </w:rPr>
        <w:t>, all while achieving the required result within the desired timeframe.</w:t>
      </w:r>
    </w:p>
    <w:p w14:paraId="3123E8B8" w14:textId="77777777" w:rsidR="00A30642" w:rsidRPr="009F7EBD" w:rsidRDefault="00000000">
      <w:pPr>
        <w:rPr>
          <w:lang w:val="en-GB"/>
        </w:rPr>
      </w:pPr>
      <w:r>
        <w:rPr>
          <w:lang w:val="en-DK"/>
        </w:rPr>
        <w:t xml:space="preserve">Each of these execution techniques can be seen as a tool in the Execution Layer’s toolbox. They are not mutually exclusive – a complete execution </w:t>
      </w:r>
      <w:r>
        <w:rPr>
          <w:b/>
          <w:bCs/>
          <w:lang w:val="en-DK"/>
        </w:rPr>
        <w:t>algorithmic suite</w:t>
      </w:r>
      <w:r>
        <w:rPr>
          <w:lang w:val="en-DK"/>
        </w:rPr>
        <w:t xml:space="preserve"> might combine elements of several strategies. For instance, one could use an </w:t>
      </w:r>
      <w:r>
        <w:rPr>
          <w:b/>
          <w:bCs/>
          <w:lang w:val="en-DK"/>
        </w:rPr>
        <w:t>adaptive VWAP</w:t>
      </w:r>
      <w:r>
        <w:rPr>
          <w:lang w:val="en-DK"/>
        </w:rPr>
        <w:t xml:space="preserve"> (combining #1 and #7) that generally tracks volume but adjusts aggression based on short-term signals (#2) and even taps dark pools (#5) when available. The unifying theme is </w:t>
      </w:r>
      <w:r>
        <w:rPr>
          <w:b/>
          <w:bCs/>
          <w:lang w:val="en-DK"/>
        </w:rPr>
        <w:t>stealth and efficiency</w:t>
      </w:r>
      <w:r>
        <w:rPr>
          <w:lang w:val="en-DK"/>
        </w:rPr>
        <w:t xml:space="preserve">: the Execution Layer must implement the trades devised by the upper layers </w:t>
      </w:r>
      <w:r>
        <w:rPr>
          <w:i/>
          <w:iCs/>
          <w:lang w:val="en-DK"/>
        </w:rPr>
        <w:t>without</w:t>
      </w:r>
      <w:r>
        <w:rPr>
          <w:lang w:val="en-DK"/>
        </w:rPr>
        <w:t xml:space="preserve"> giving our strategy away or moving the market adversely. And when needed, like a clever physicist exploiting a force, it can even apply pressure to the market to push prices in a </w:t>
      </w:r>
      <w:proofErr w:type="spellStart"/>
      <w:r>
        <w:rPr>
          <w:lang w:val="en-DK"/>
        </w:rPr>
        <w:t>favorable</w:t>
      </w:r>
      <w:proofErr w:type="spellEnd"/>
      <w:r>
        <w:rPr>
          <w:lang w:val="en-DK"/>
        </w:rPr>
        <w:t xml:space="preserve"> direction, all while staying within ethical and legal boundaries. This delicate balancing act – between </w:t>
      </w:r>
      <w:r>
        <w:rPr>
          <w:b/>
          <w:bCs/>
          <w:lang w:val="en-DK"/>
        </w:rPr>
        <w:t>force and finesse</w:t>
      </w:r>
      <w:r>
        <w:rPr>
          <w:lang w:val="en-DK"/>
        </w:rPr>
        <w:t xml:space="preserve"> – is what defines a superior execution system.</w:t>
      </w:r>
    </w:p>
    <w:p w14:paraId="49A3B715" w14:textId="77777777" w:rsidR="00A30642" w:rsidRDefault="00000000">
      <w:pPr>
        <w:pStyle w:val="Heading1"/>
        <w:rPr>
          <w:lang w:val="en-DK"/>
        </w:rPr>
      </w:pPr>
      <w:r>
        <w:rPr>
          <w:lang w:val="en-DK"/>
        </w:rPr>
        <w:t>Infrastructure and model layout</w:t>
      </w:r>
    </w:p>
    <w:p w14:paraId="28B36B1C" w14:textId="77777777" w:rsidR="00A30642" w:rsidRDefault="00000000">
      <w:pPr>
        <w:rPr>
          <w:b/>
          <w:bCs/>
          <w:lang w:val="en-DK"/>
        </w:rPr>
      </w:pPr>
      <w:r>
        <w:rPr>
          <w:b/>
          <w:bCs/>
          <w:lang w:val="en-DK"/>
        </w:rPr>
        <w:t>AI-Driven Trading Platform Architecture Proposal</w:t>
      </w:r>
    </w:p>
    <w:p w14:paraId="0620D9C8" w14:textId="77777777" w:rsidR="00A30642" w:rsidRPr="009F7EBD" w:rsidRDefault="00000000">
      <w:pPr>
        <w:rPr>
          <w:lang w:val="en-GB"/>
        </w:rPr>
      </w:pPr>
      <w:r>
        <w:rPr>
          <w:b/>
          <w:bCs/>
          <w:lang w:val="en-DK"/>
        </w:rPr>
        <w:t>Executive Summary:</w:t>
      </w:r>
      <w:r>
        <w:rPr>
          <w:lang w:val="en-DK"/>
        </w:rPr>
        <w:t xml:space="preserve"> This proposal outlines a multi-layer AI-driven architecture for an investment and trading firm that spans high-level business strategy down to ultra-low-latency trade execution. The design emphasizes </w:t>
      </w:r>
      <w:r>
        <w:rPr>
          <w:b/>
          <w:bCs/>
          <w:lang w:val="en-DK"/>
        </w:rPr>
        <w:t>modularity</w:t>
      </w:r>
      <w:r>
        <w:rPr>
          <w:lang w:val="en-DK"/>
        </w:rPr>
        <w:t xml:space="preserve">, </w:t>
      </w:r>
      <w:r>
        <w:rPr>
          <w:b/>
          <w:bCs/>
          <w:lang w:val="en-DK"/>
        </w:rPr>
        <w:t>scalability</w:t>
      </w:r>
      <w:r>
        <w:rPr>
          <w:lang w:val="en-DK"/>
        </w:rPr>
        <w:t xml:space="preserve">, and </w:t>
      </w:r>
      <w:r>
        <w:rPr>
          <w:b/>
          <w:bCs/>
          <w:lang w:val="en-DK"/>
        </w:rPr>
        <w:t>performance</w:t>
      </w:r>
      <w:r>
        <w:rPr>
          <w:lang w:val="en-DK"/>
        </w:rPr>
        <w:t xml:space="preserve">, ensuring that strategic decisions at the executive level seamlessly translate into portfolio allocations, trading strategies, and finally into market orders. Each layer of the system leverages best-in-class technologies – from advanced machine learning models and optimization solvers to specialized hardware like FPGAs – to achieve its objectives. The result is an integrated platform capable of dynamic decision-making, rigorous risk management, and rapid execution. This architecture prioritizes </w:t>
      </w:r>
      <w:r>
        <w:rPr>
          <w:b/>
          <w:bCs/>
          <w:lang w:val="en-DK"/>
        </w:rPr>
        <w:t>performance</w:t>
      </w:r>
      <w:r>
        <w:rPr>
          <w:lang w:val="en-DK"/>
        </w:rPr>
        <w:t xml:space="preserve"> (microsecond-level latency where needed), </w:t>
      </w:r>
      <w:r>
        <w:rPr>
          <w:b/>
          <w:bCs/>
          <w:lang w:val="en-DK"/>
        </w:rPr>
        <w:t>security</w:t>
      </w:r>
      <w:r>
        <w:rPr>
          <w:lang w:val="en-DK"/>
        </w:rPr>
        <w:t xml:space="preserve"> (secure data pipelines and access controls), </w:t>
      </w:r>
      <w:r>
        <w:rPr>
          <w:b/>
          <w:bCs/>
          <w:lang w:val="en-DK"/>
        </w:rPr>
        <w:t>fault tolerance</w:t>
      </w:r>
      <w:r>
        <w:rPr>
          <w:lang w:val="en-DK"/>
        </w:rPr>
        <w:t xml:space="preserve"> (redundant systems and graceful failure handling), and </w:t>
      </w:r>
      <w:r>
        <w:rPr>
          <w:b/>
          <w:bCs/>
          <w:lang w:val="en-DK"/>
        </w:rPr>
        <w:t>extensibility</w:t>
      </w:r>
      <w:r>
        <w:rPr>
          <w:lang w:val="en-DK"/>
        </w:rPr>
        <w:t xml:space="preserve"> (a modular design that can evolve with new strategies, markets, and technologies).</w:t>
      </w:r>
    </w:p>
    <w:p w14:paraId="354F8182" w14:textId="77777777" w:rsidR="00A30642" w:rsidRDefault="00000000">
      <w:pPr>
        <w:rPr>
          <w:b/>
          <w:bCs/>
          <w:lang w:val="en-DK"/>
        </w:rPr>
      </w:pPr>
      <w:r>
        <w:rPr>
          <w:b/>
          <w:bCs/>
          <w:lang w:val="en-DK"/>
        </w:rPr>
        <w:t>Architecture Overview</w:t>
      </w:r>
    </w:p>
    <w:p w14:paraId="46282660" w14:textId="77777777" w:rsidR="00A30642" w:rsidRPr="009F7EBD" w:rsidRDefault="00000000">
      <w:pPr>
        <w:rPr>
          <w:lang w:val="en-GB"/>
        </w:rPr>
      </w:pPr>
      <w:r>
        <w:rPr>
          <w:b/>
          <w:bCs/>
          <w:lang w:val="en-DK"/>
        </w:rPr>
        <w:lastRenderedPageBreak/>
        <w:t>Figure 1:</w:t>
      </w:r>
      <w:r>
        <w:rPr>
          <w:lang w:val="en-DK"/>
        </w:rPr>
        <w:t xml:space="preserve"> High-level architecture of the AI-driven trading platform, illustrating the four primary layers – Business Strategy, Portfolio Management, Trading Strategies, and Execution – and the flow of information between them. Decisions and constraints flow top-down (solid arrows), while data and feedback (performance, risk metrics, market data) flow bottom-up (dashed arrows) to inform higher layers.</w:t>
      </w:r>
    </w:p>
    <w:p w14:paraId="0D551C07" w14:textId="28B7F767" w:rsidR="00A30642" w:rsidRDefault="000027BD">
      <w:pPr>
        <w:rPr>
          <w:lang w:val="en-DK"/>
        </w:rPr>
      </w:pPr>
      <w:r>
        <w:rPr>
          <w:lang w:val="en-DK"/>
        </w:rPr>
        <w:t>Briefly</w:t>
      </w:r>
      <w:r w:rsidR="00000000">
        <w:rPr>
          <w:lang w:val="en-DK"/>
        </w:rPr>
        <w:t>, the system is organized into four layers, each responsible for specific decision horizons and functionalities:</w:t>
      </w:r>
    </w:p>
    <w:p w14:paraId="1520E248" w14:textId="77777777" w:rsidR="00A30642" w:rsidRPr="009F7EBD" w:rsidRDefault="00000000">
      <w:pPr>
        <w:numPr>
          <w:ilvl w:val="0"/>
          <w:numId w:val="21"/>
        </w:numPr>
        <w:rPr>
          <w:lang w:val="en-GB"/>
        </w:rPr>
      </w:pPr>
      <w:r>
        <w:rPr>
          <w:b/>
          <w:bCs/>
          <w:lang w:val="en-DK"/>
        </w:rPr>
        <w:t>Business Strategy Layer (Enterprise-level decisions):</w:t>
      </w:r>
      <w:r>
        <w:rPr>
          <w:lang w:val="en-DK"/>
        </w:rPr>
        <w:t xml:space="preserve"> Optimizes at the level of ventures and overall firm strategy, setting profit targets, risk appetite, and resource allocation across business lines.</w:t>
      </w:r>
    </w:p>
    <w:p w14:paraId="29959E4D" w14:textId="77777777" w:rsidR="00A30642" w:rsidRPr="009F7EBD" w:rsidRDefault="00000000">
      <w:pPr>
        <w:numPr>
          <w:ilvl w:val="0"/>
          <w:numId w:val="21"/>
        </w:numPr>
        <w:rPr>
          <w:lang w:val="en-GB"/>
        </w:rPr>
      </w:pPr>
      <w:r>
        <w:rPr>
          <w:b/>
          <w:bCs/>
          <w:lang w:val="en-DK"/>
        </w:rPr>
        <w:t>Portfolio Management Layer (Portfolio-level optimization):</w:t>
      </w:r>
      <w:r>
        <w:rPr>
          <w:lang w:val="en-DK"/>
        </w:rPr>
        <w:t xml:space="preserve"> Constructs and rebalances portfolios or sub-portfolios in line with the business’s strategic goals. It interprets market regimes and forecasts, managing risk across assets.</w:t>
      </w:r>
    </w:p>
    <w:p w14:paraId="6BE6C803" w14:textId="77777777" w:rsidR="00A30642" w:rsidRPr="009F7EBD" w:rsidRDefault="00000000">
      <w:pPr>
        <w:numPr>
          <w:ilvl w:val="0"/>
          <w:numId w:val="21"/>
        </w:numPr>
        <w:rPr>
          <w:lang w:val="en-GB"/>
        </w:rPr>
      </w:pPr>
      <w:r>
        <w:rPr>
          <w:b/>
          <w:bCs/>
          <w:lang w:val="en-DK"/>
        </w:rPr>
        <w:t>Trading Strategies Layer (Strategy-level decisions):</w:t>
      </w:r>
      <w:r>
        <w:rPr>
          <w:lang w:val="en-DK"/>
        </w:rPr>
        <w:t xml:space="preserve"> Implements numerous trading strategies (alpha-generating models) that operate in various market conditions. This layer adapts to real-time market data, deciding when and what to trade.</w:t>
      </w:r>
    </w:p>
    <w:p w14:paraId="0F940557" w14:textId="77777777" w:rsidR="00A30642" w:rsidRPr="009F7EBD" w:rsidRDefault="00000000">
      <w:pPr>
        <w:numPr>
          <w:ilvl w:val="0"/>
          <w:numId w:val="21"/>
        </w:numPr>
        <w:rPr>
          <w:lang w:val="en-GB"/>
        </w:rPr>
      </w:pPr>
      <w:r>
        <w:rPr>
          <w:b/>
          <w:bCs/>
          <w:lang w:val="en-DK"/>
        </w:rPr>
        <w:t>Execution Layer (Order execution in markets):</w:t>
      </w:r>
      <w:r>
        <w:rPr>
          <w:lang w:val="en-DK"/>
        </w:rPr>
        <w:t xml:space="preserve"> Handles the final trade execution with extremely low latency, ensuring orders are filled optimally and quickly in the market microstructure.</w:t>
      </w:r>
    </w:p>
    <w:p w14:paraId="3C9DA3F6" w14:textId="77777777" w:rsidR="00A30642" w:rsidRPr="009F7EBD" w:rsidRDefault="00000000">
      <w:pPr>
        <w:rPr>
          <w:lang w:val="en-GB"/>
        </w:rPr>
      </w:pPr>
      <w:r>
        <w:rPr>
          <w:lang w:val="en-DK"/>
        </w:rPr>
        <w:t xml:space="preserve">These layers interact in a hierarchical fashion: the </w:t>
      </w:r>
      <w:r>
        <w:rPr>
          <w:b/>
          <w:bCs/>
          <w:lang w:val="en-DK"/>
        </w:rPr>
        <w:t>Business Strategy</w:t>
      </w:r>
      <w:r>
        <w:rPr>
          <w:lang w:val="en-DK"/>
        </w:rPr>
        <w:t xml:space="preserve"> layer imposes high-level constraints and objectives (e.g. capital allocation and risk limits) on the </w:t>
      </w:r>
      <w:r>
        <w:rPr>
          <w:b/>
          <w:bCs/>
          <w:lang w:val="en-DK"/>
        </w:rPr>
        <w:t>Portfolio</w:t>
      </w:r>
      <w:r>
        <w:rPr>
          <w:lang w:val="en-DK"/>
        </w:rPr>
        <w:t xml:space="preserve"> layer, which in turn sets portfolio targets and allocations that guide the </w:t>
      </w:r>
      <w:r>
        <w:rPr>
          <w:b/>
          <w:bCs/>
          <w:lang w:val="en-DK"/>
        </w:rPr>
        <w:t>Trading Strategies</w:t>
      </w:r>
      <w:r>
        <w:rPr>
          <w:lang w:val="en-DK"/>
        </w:rPr>
        <w:t xml:space="preserve"> layer. The trading strategies generate orders that are sent to the </w:t>
      </w:r>
      <w:r>
        <w:rPr>
          <w:b/>
          <w:bCs/>
          <w:lang w:val="en-DK"/>
        </w:rPr>
        <w:t>Execution</w:t>
      </w:r>
      <w:r>
        <w:rPr>
          <w:lang w:val="en-DK"/>
        </w:rPr>
        <w:t xml:space="preserve"> layer for fulfillment. Conversely, information flows upward: the Execution layer provides fill results and market impact data to the strategy layer; the strategies report performance and risk metrics to the portfolio layer; and the portfolio layer aggregates firm-wide profit/risk outcomes for the business layer. This feedback loop ensures that each layer can adjust its decisions based on actual outcomes and changing market conditions.</w:t>
      </w:r>
    </w:p>
    <w:p w14:paraId="06A7E78B" w14:textId="77777777" w:rsidR="00A30642" w:rsidRPr="009F7EBD" w:rsidRDefault="00000000">
      <w:pPr>
        <w:rPr>
          <w:lang w:val="en-GB"/>
        </w:rPr>
      </w:pPr>
      <w:r>
        <w:rPr>
          <w:b/>
          <w:bCs/>
          <w:lang w:val="en-DK"/>
        </w:rPr>
        <w:t>Data flows and infrastructure:</w:t>
      </w:r>
      <w:r>
        <w:rPr>
          <w:lang w:val="en-DK"/>
        </w:rPr>
        <w:t xml:space="preserve"> A unified data pipeline underpins all layers, ingesting market data, news, and other signals in real time. A centralized data lake (or stream processing hub) feeds both the Portfolio and Trading layers with </w:t>
      </w:r>
      <w:r>
        <w:rPr>
          <w:b/>
          <w:bCs/>
          <w:lang w:val="en-DK"/>
        </w:rPr>
        <w:t>market state information</w:t>
      </w:r>
      <w:r>
        <w:rPr>
          <w:lang w:val="en-DK"/>
        </w:rPr>
        <w:t xml:space="preserve"> (e.g. price feeds, volatility indicators, news sentiment), while also logging execution data and performance metrics for analysis. The architecture follows a </w:t>
      </w:r>
      <w:r>
        <w:rPr>
          <w:b/>
          <w:bCs/>
          <w:lang w:val="en-DK"/>
        </w:rPr>
        <w:t>microservices and event-driven approach</w:t>
      </w:r>
      <w:r>
        <w:rPr>
          <w:lang w:val="en-DK"/>
        </w:rPr>
        <w:t xml:space="preserve"> – each major component (e.g. a risk engine, a forecasting service, a strategy model) runs as an independent service that publishes and subscribes to relevant data streams. This enables high concurrency and scalability: multiple strategies can operate in parallel on separate data streams or instruments, and compute-intensive tasks can scale out to clusters or cloud instances when needed. For instance, a distributed computing framework can run many </w:t>
      </w:r>
      <w:proofErr w:type="spellStart"/>
      <w:r>
        <w:rPr>
          <w:lang w:val="en-DK"/>
        </w:rPr>
        <w:t>backtests</w:t>
      </w:r>
      <w:proofErr w:type="spellEnd"/>
      <w:r>
        <w:rPr>
          <w:lang w:val="en-DK"/>
        </w:rPr>
        <w:t xml:space="preserve"> or simulations concurrently in the Portfolio layer, and multiple strategy agents run in parallel processes to cover different markets without blocking each other.</w:t>
      </w:r>
    </w:p>
    <w:p w14:paraId="726A646F" w14:textId="77777777" w:rsidR="00A30642" w:rsidRPr="009F7EBD" w:rsidRDefault="00000000">
      <w:pPr>
        <w:rPr>
          <w:lang w:val="en-GB"/>
        </w:rPr>
      </w:pPr>
      <w:r>
        <w:rPr>
          <w:b/>
          <w:bCs/>
          <w:lang w:val="en-DK"/>
        </w:rPr>
        <w:t>Security and fault tolerance:</w:t>
      </w:r>
      <w:r>
        <w:rPr>
          <w:lang w:val="en-DK"/>
        </w:rPr>
        <w:t xml:space="preserve"> Throughout the architecture, robust security measures are in place. Data transmissions between layers are encrypted and authenticated, and access to sensitive systems (e.g. the central optimization engine or execution gateway) is tightly controlled. The system implements </w:t>
      </w:r>
      <w:r>
        <w:rPr>
          <w:b/>
          <w:bCs/>
          <w:lang w:val="en-DK"/>
        </w:rPr>
        <w:t>redundancy</w:t>
      </w:r>
      <w:r>
        <w:rPr>
          <w:lang w:val="en-DK"/>
        </w:rPr>
        <w:t xml:space="preserve"> at critical points – for example, mirrored trading servers and backup execution gateways – so that if one component fails, a hot standby can take over with minimal disruption. Monitoring services continuously check system health and can trigger failover or circuit-breakers (e.g. halting trading on extreme anomalies) to prevent cascading failures. Audit logs and governance rules are integrated, especially where AI models make decisions, to ensure compliance and traceability of actions.</w:t>
      </w:r>
    </w:p>
    <w:p w14:paraId="769BE537" w14:textId="77777777" w:rsidR="00A30642" w:rsidRPr="009F7EBD" w:rsidRDefault="00000000">
      <w:pPr>
        <w:rPr>
          <w:lang w:val="en-GB"/>
        </w:rPr>
      </w:pPr>
      <w:r>
        <w:rPr>
          <w:lang w:val="en-DK"/>
        </w:rPr>
        <w:t xml:space="preserve">In the following sections, we detail each layer’s role, components, and the technologies enabling it. A summary of recommended technologies per layer is provided in </w:t>
      </w:r>
      <w:r>
        <w:rPr>
          <w:b/>
          <w:bCs/>
          <w:lang w:val="en-DK"/>
        </w:rPr>
        <w:t>Table 1</w:t>
      </w:r>
      <w:r>
        <w:rPr>
          <w:lang w:val="en-DK"/>
        </w:rPr>
        <w:t xml:space="preserve"> for quick reference.</w:t>
      </w:r>
    </w:p>
    <w:p w14:paraId="55B56897" w14:textId="77777777" w:rsidR="00A30642" w:rsidRDefault="00000000">
      <w:pPr>
        <w:rPr>
          <w:b/>
          <w:bCs/>
          <w:lang w:val="en-DK"/>
        </w:rPr>
      </w:pPr>
      <w:r>
        <w:rPr>
          <w:b/>
          <w:bCs/>
          <w:lang w:val="en-DK"/>
        </w:rPr>
        <w:t>Business Strategy Layer</w:t>
      </w:r>
    </w:p>
    <w:p w14:paraId="2B7A3B34" w14:textId="77777777" w:rsidR="00A30642" w:rsidRPr="009F7EBD" w:rsidRDefault="00000000">
      <w:pPr>
        <w:rPr>
          <w:lang w:val="en-GB"/>
        </w:rPr>
      </w:pPr>
      <w:r>
        <w:rPr>
          <w:b/>
          <w:bCs/>
          <w:lang w:val="en-DK"/>
        </w:rPr>
        <w:t>Role and Scope:</w:t>
      </w:r>
      <w:r>
        <w:rPr>
          <w:lang w:val="en-DK"/>
        </w:rPr>
        <w:t xml:space="preserve"> The Business Strategy layer operates at the highest level of abstraction – it’s essentially the AI-driven “executive brain” of the firm. This layer focuses on </w:t>
      </w:r>
      <w:r>
        <w:rPr>
          <w:b/>
          <w:bCs/>
          <w:lang w:val="en-DK"/>
        </w:rPr>
        <w:t>high-level strategic decisions</w:t>
      </w:r>
      <w:r>
        <w:rPr>
          <w:lang w:val="en-DK"/>
        </w:rPr>
        <w:t xml:space="preserve"> encompassing selection and oversight of ventures, long-term profit objectives, capital allocation across divisions, human resources considerations, and overall risk tolerance. It looks at questions like: Which new markets or asset </w:t>
      </w:r>
      <w:r>
        <w:rPr>
          <w:lang w:val="en-DK"/>
        </w:rPr>
        <w:lastRenderedPageBreak/>
        <w:t>classes should we enter? How should we distribute capital among our trading strategies, longer-term investments, and other ventures (like banking or insurance arms)? What firm-wide risk limits should we enforce to ensure survival through market cycles? Decisions here have multi-quarter or multi-year horizons and set the guardrails within which the lower layers operate.</w:t>
      </w:r>
    </w:p>
    <w:p w14:paraId="0B3E0546" w14:textId="77777777" w:rsidR="00A30642" w:rsidRPr="009F7EBD" w:rsidRDefault="00000000">
      <w:pPr>
        <w:rPr>
          <w:lang w:val="en-GB"/>
        </w:rPr>
      </w:pPr>
      <w:r>
        <w:rPr>
          <w:b/>
          <w:bCs/>
          <w:lang w:val="en-DK"/>
        </w:rPr>
        <w:t>Core System – Central Optimization Engine:</w:t>
      </w:r>
      <w:r>
        <w:rPr>
          <w:lang w:val="en-DK"/>
        </w:rPr>
        <w:t xml:space="preserve"> At the heart of this layer is a </w:t>
      </w:r>
      <w:r>
        <w:rPr>
          <w:b/>
          <w:bCs/>
          <w:lang w:val="en-DK"/>
        </w:rPr>
        <w:t>central optimization engine</w:t>
      </w:r>
      <w:r>
        <w:rPr>
          <w:lang w:val="en-DK"/>
        </w:rPr>
        <w:t xml:space="preserve"> that balances risk and reward at the enterprise level. This can be thought of as a sophisticated decision-support system that takes in a wide range of inputs – e.g. performance data from all portfolios, macroeconomic indicators, projections of future market conditions, and even internal data like budget and HR capacity – and produces strategic recommendations. For example, the engine might solve a multi-objective optimization: maximize long-term profit growth while keeping the probability of a major drawdown below a certain threshold. The optimization is </w:t>
      </w:r>
      <w:r>
        <w:rPr>
          <w:b/>
          <w:bCs/>
          <w:lang w:val="en-DK"/>
        </w:rPr>
        <w:t>multi-criteria</w:t>
      </w:r>
      <w:r>
        <w:rPr>
          <w:lang w:val="en-DK"/>
        </w:rPr>
        <w:t xml:space="preserve"> by necessity, reflecting the trade-offs a business must consider (profit vs. risk, expansion vs. consolidation, etc.). The system might recommend actions such as reallocating capital from an underperforming strategy to a more promising one, adjusting overall leverage, or diversifying into a new asset class to reduce correlation risk.</w:t>
      </w:r>
    </w:p>
    <w:p w14:paraId="655CF790" w14:textId="77777777" w:rsidR="00A30642" w:rsidRDefault="00000000">
      <w:pPr>
        <w:rPr>
          <w:lang w:val="en-DK"/>
        </w:rPr>
      </w:pPr>
      <w:r>
        <w:rPr>
          <w:lang w:val="en-DK"/>
        </w:rPr>
        <w:t>To perform these tasks, the Business Strategy layer may use a combination of AI techniques and traditional operations research:</w:t>
      </w:r>
    </w:p>
    <w:p w14:paraId="3A9244CD" w14:textId="2823E362" w:rsidR="00A30642" w:rsidRPr="009F7EBD" w:rsidRDefault="00000000">
      <w:pPr>
        <w:numPr>
          <w:ilvl w:val="0"/>
          <w:numId w:val="22"/>
        </w:numPr>
        <w:rPr>
          <w:lang w:val="en-GB"/>
        </w:rPr>
      </w:pPr>
      <w:r>
        <w:rPr>
          <w:b/>
          <w:bCs/>
          <w:lang w:val="en-DK"/>
        </w:rPr>
        <w:t>Scenario Simulation and Predictive Analytics:</w:t>
      </w:r>
      <w:r>
        <w:rPr>
          <w:lang w:val="en-DK"/>
        </w:rPr>
        <w:t xml:space="preserve"> The engine can simulate various economic and market scenarios (recessions, bull markets, regulatory changes) and evaluate how the firm’s ventures fare under each, using predictive models. For instance, during economic uncertainty, AI can rapidly simulate multiple scenarios to help leaders choose the path with the highest success probability. This provides a data-driven basis for strategic decisions like entering a defensive stance (capital preservation) versus aggressive expansion.</w:t>
      </w:r>
    </w:p>
    <w:p w14:paraId="18663F1F" w14:textId="77777777" w:rsidR="00A30642" w:rsidRPr="009F7EBD" w:rsidRDefault="00000000">
      <w:pPr>
        <w:numPr>
          <w:ilvl w:val="0"/>
          <w:numId w:val="22"/>
        </w:numPr>
        <w:rPr>
          <w:lang w:val="en-GB"/>
        </w:rPr>
      </w:pPr>
      <w:r>
        <w:rPr>
          <w:b/>
          <w:bCs/>
          <w:lang w:val="en-DK"/>
        </w:rPr>
        <w:t>Machine Learning for Strategic Forecasts:</w:t>
      </w:r>
      <w:r>
        <w:rPr>
          <w:lang w:val="en-DK"/>
        </w:rPr>
        <w:t xml:space="preserve"> High-level trends (market growth, interest rate forecasts, etc.) are predicted with machine learning models. </w:t>
      </w:r>
      <w:r>
        <w:rPr>
          <w:i/>
          <w:iCs/>
          <w:lang w:val="en-DK"/>
        </w:rPr>
        <w:t>Predictive analytics</w:t>
      </w:r>
      <w:r>
        <w:rPr>
          <w:lang w:val="en-DK"/>
        </w:rPr>
        <w:t xml:space="preserve"> using time-series models or even large-scale economic simulations feed into strategy – e.g. forecasting a recession might prompt the engine to recommend risk reduction across portfolios.</w:t>
      </w:r>
    </w:p>
    <w:p w14:paraId="25904927" w14:textId="77777777" w:rsidR="00A30642" w:rsidRPr="009F7EBD" w:rsidRDefault="00000000">
      <w:pPr>
        <w:numPr>
          <w:ilvl w:val="0"/>
          <w:numId w:val="22"/>
        </w:numPr>
        <w:rPr>
          <w:lang w:val="en-GB"/>
        </w:rPr>
      </w:pPr>
      <w:r>
        <w:rPr>
          <w:b/>
          <w:bCs/>
          <w:lang w:val="en-DK"/>
        </w:rPr>
        <w:t>Optimization Solvers:</w:t>
      </w:r>
      <w:r>
        <w:rPr>
          <w:lang w:val="en-DK"/>
        </w:rPr>
        <w:t xml:space="preserve"> Given objectives and constraints, the engine might use linear or nonlinear programming solvers (like </w:t>
      </w:r>
      <w:proofErr w:type="spellStart"/>
      <w:r>
        <w:rPr>
          <w:lang w:val="en-DK"/>
        </w:rPr>
        <w:t>Gurobi</w:t>
      </w:r>
      <w:proofErr w:type="spellEnd"/>
      <w:r>
        <w:rPr>
          <w:lang w:val="en-DK"/>
        </w:rPr>
        <w:t xml:space="preserve"> or Google OR-Tools) to find optimal allocations. For example, it can solve for the optimal budget split across several departments or strategies to maximize expected return subject to a risk limit.</w:t>
      </w:r>
    </w:p>
    <w:p w14:paraId="2B531C2F" w14:textId="0C025ECA" w:rsidR="00A30642" w:rsidRPr="009F7EBD" w:rsidRDefault="00000000">
      <w:pPr>
        <w:numPr>
          <w:ilvl w:val="0"/>
          <w:numId w:val="22"/>
        </w:numPr>
        <w:rPr>
          <w:lang w:val="en-GB"/>
        </w:rPr>
      </w:pPr>
      <w:r>
        <w:rPr>
          <w:b/>
          <w:bCs/>
          <w:lang w:val="en-DK"/>
        </w:rPr>
        <w:t>Deep Reinforcement Learning Agents:</w:t>
      </w:r>
      <w:r>
        <w:rPr>
          <w:lang w:val="en-DK"/>
        </w:rPr>
        <w:t xml:space="preserve"> A cutting-edge approach is to model the business-level decision process as a game or sequential decision problem and apply reinforcement learning. A </w:t>
      </w:r>
      <w:r>
        <w:rPr>
          <w:i/>
          <w:iCs/>
          <w:lang w:val="en-DK"/>
        </w:rPr>
        <w:t>strategic RL agent</w:t>
      </w:r>
      <w:r>
        <w:rPr>
          <w:lang w:val="en-DK"/>
        </w:rPr>
        <w:t xml:space="preserve"> could treat each quarter’s major decisions (e.g. adjust capital allocations, start/stop a venture) as actions, with the long-term firm value as a reward. Such an agent would learn from simulations and historical data to recommend policies. Notably, </w:t>
      </w:r>
      <w:r>
        <w:rPr>
          <w:b/>
          <w:bCs/>
          <w:lang w:val="en-DK"/>
        </w:rPr>
        <w:t>hierarchical reinforcement learning</w:t>
      </w:r>
      <w:r>
        <w:rPr>
          <w:lang w:val="en-DK"/>
        </w:rPr>
        <w:t xml:space="preserve"> (HRL) can be employed: the business layer’s RL agent acts as a high-level controller setting goals or constraints for lower-level agents (portfolio or trading layers). Research shows hierarchical agents can tackle the complexity of multi-asset decisions by decomposing the task. In our context, the Business Strategy agent (high-level) might decide </w:t>
      </w:r>
      <w:r>
        <w:rPr>
          <w:i/>
          <w:iCs/>
          <w:lang w:val="en-DK"/>
        </w:rPr>
        <w:t>which domains or strategies to focus on</w:t>
      </w:r>
      <w:r>
        <w:rPr>
          <w:lang w:val="en-DK"/>
        </w:rPr>
        <w:t xml:space="preserve">, while lower-level agents handle implementation, </w:t>
      </w:r>
      <w:r w:rsidR="00197A9B">
        <w:rPr>
          <w:lang w:val="en-DK"/>
        </w:rPr>
        <w:t>like</w:t>
      </w:r>
      <w:r>
        <w:rPr>
          <w:lang w:val="en-DK"/>
        </w:rPr>
        <w:t xml:space="preserve"> how a high-level RL controller picks assets and a low-level controller decides exact trades.</w:t>
      </w:r>
    </w:p>
    <w:p w14:paraId="2E6D07B3" w14:textId="77777777" w:rsidR="00A30642" w:rsidRPr="009F7EBD" w:rsidRDefault="00000000">
      <w:pPr>
        <w:rPr>
          <w:lang w:val="en-GB"/>
        </w:rPr>
      </w:pPr>
      <w:r>
        <w:rPr>
          <w:b/>
          <w:bCs/>
          <w:lang w:val="en-DK"/>
        </w:rPr>
        <w:t>Example Outputs:</w:t>
      </w:r>
      <w:r>
        <w:rPr>
          <w:lang w:val="en-DK"/>
        </w:rPr>
        <w:t xml:space="preserve"> The Business Strategy engine might output directives such as: </w:t>
      </w:r>
      <w:r>
        <w:rPr>
          <w:i/>
          <w:iCs/>
          <w:lang w:val="en-DK"/>
        </w:rPr>
        <w:t xml:space="preserve">“Allocate 20% more capital to Portfolio A (e.g. equities) and reduce exposure of Portfolio B (e.g. crypto) due to higher risk forecasts; Increase reserves for venture X; Limit overall 1-day 99% </w:t>
      </w:r>
      <w:proofErr w:type="spellStart"/>
      <w:r>
        <w:rPr>
          <w:i/>
          <w:iCs/>
          <w:lang w:val="en-DK"/>
        </w:rPr>
        <w:t>VaR</w:t>
      </w:r>
      <w:proofErr w:type="spellEnd"/>
      <w:r>
        <w:rPr>
          <w:i/>
          <w:iCs/>
          <w:lang w:val="en-DK"/>
        </w:rPr>
        <w:t xml:space="preserve"> to $Y across the firm; Launch exploration of an AI-insurance venture with $Z budget.”</w:t>
      </w:r>
      <w:r>
        <w:rPr>
          <w:lang w:val="en-DK"/>
        </w:rPr>
        <w:t xml:space="preserve"> These become inputs/constraints for the Portfolio layer. The engine also sets </w:t>
      </w:r>
      <w:r>
        <w:rPr>
          <w:b/>
          <w:bCs/>
          <w:lang w:val="en-DK"/>
        </w:rPr>
        <w:t>Key Performance Indicators (</w:t>
      </w:r>
      <w:proofErr w:type="spellStart"/>
      <w:r>
        <w:rPr>
          <w:b/>
          <w:bCs/>
          <w:lang w:val="en-DK"/>
        </w:rPr>
        <w:t>KPIs</w:t>
      </w:r>
      <w:proofErr w:type="spellEnd"/>
      <w:r>
        <w:rPr>
          <w:b/>
          <w:bCs/>
          <w:lang w:val="en-DK"/>
        </w:rPr>
        <w:t>)</w:t>
      </w:r>
      <w:r>
        <w:rPr>
          <w:lang w:val="en-DK"/>
        </w:rPr>
        <w:t xml:space="preserve"> for the firm (e.g. target return, Sharpe ratio, maximum drawdown) that will be tracked.</w:t>
      </w:r>
    </w:p>
    <w:p w14:paraId="27CD2297" w14:textId="77777777" w:rsidR="00A30642" w:rsidRDefault="00000000">
      <w:r>
        <w:rPr>
          <w:b/>
          <w:bCs/>
          <w:lang w:val="en-DK"/>
        </w:rPr>
        <w:t>Technologies and Tools:</w:t>
      </w:r>
      <w:r>
        <w:rPr>
          <w:lang w:val="en-DK"/>
        </w:rPr>
        <w:t xml:space="preserve"> This layer does not operate under extreme time pressure, so we prioritize analytical power and integration over low latency. Key technologies include:</w:t>
      </w:r>
    </w:p>
    <w:p w14:paraId="03B4B60E" w14:textId="10035F62" w:rsidR="00A30642" w:rsidRPr="009F7EBD" w:rsidRDefault="00000000">
      <w:pPr>
        <w:numPr>
          <w:ilvl w:val="0"/>
          <w:numId w:val="23"/>
        </w:numPr>
        <w:rPr>
          <w:lang w:val="en-GB"/>
        </w:rPr>
      </w:pPr>
      <w:r>
        <w:rPr>
          <w:i/>
          <w:iCs/>
          <w:lang w:val="en-DK"/>
        </w:rPr>
        <w:t>Programming Languages:</w:t>
      </w:r>
      <w:r>
        <w:rPr>
          <w:lang w:val="en-DK"/>
        </w:rPr>
        <w:t xml:space="preserve"> </w:t>
      </w:r>
      <w:r>
        <w:rPr>
          <w:b/>
          <w:bCs/>
          <w:lang w:val="en-DK"/>
        </w:rPr>
        <w:t>Python</w:t>
      </w:r>
      <w:r>
        <w:rPr>
          <w:lang w:val="en-DK"/>
        </w:rPr>
        <w:t xml:space="preserve"> and </w:t>
      </w:r>
      <w:r>
        <w:rPr>
          <w:b/>
          <w:bCs/>
          <w:lang w:val="en-DK"/>
        </w:rPr>
        <w:t>R</w:t>
      </w:r>
      <w:r>
        <w:rPr>
          <w:lang w:val="en-DK"/>
        </w:rPr>
        <w:t xml:space="preserve"> for rapid prototyping of models and data analysis (leveraging libraries like pandas, NumPy for data, and SciPy for optimization). </w:t>
      </w:r>
      <w:r>
        <w:rPr>
          <w:b/>
          <w:bCs/>
          <w:lang w:val="en-DK"/>
        </w:rPr>
        <w:t>Julia</w:t>
      </w:r>
      <w:r>
        <w:rPr>
          <w:lang w:val="en-DK"/>
        </w:rPr>
        <w:t xml:space="preserve"> or </w:t>
      </w:r>
      <w:r>
        <w:rPr>
          <w:b/>
          <w:bCs/>
          <w:lang w:val="en-DK"/>
        </w:rPr>
        <w:t>MATLAB</w:t>
      </w:r>
      <w:r>
        <w:rPr>
          <w:lang w:val="en-DK"/>
        </w:rPr>
        <w:t xml:space="preserve"> might be used by </w:t>
      </w:r>
      <w:r>
        <w:rPr>
          <w:lang w:val="en-DK"/>
        </w:rPr>
        <w:lastRenderedPageBreak/>
        <w:t xml:space="preserve">quants for advanced </w:t>
      </w:r>
      <w:proofErr w:type="spellStart"/>
      <w:r>
        <w:rPr>
          <w:lang w:val="en-DK"/>
        </w:rPr>
        <w:t>modeling</w:t>
      </w:r>
      <w:proofErr w:type="spellEnd"/>
      <w:r>
        <w:rPr>
          <w:lang w:val="en-DK"/>
        </w:rPr>
        <w:t xml:space="preserve"> due to rich mathematical libraries. For production, parts of the code (especially optimization routines) may be implemented in </w:t>
      </w:r>
      <w:r>
        <w:rPr>
          <w:b/>
          <w:bCs/>
          <w:lang w:val="en-DK"/>
        </w:rPr>
        <w:t>C++</w:t>
      </w:r>
      <w:r>
        <w:rPr>
          <w:lang w:val="en-DK"/>
        </w:rPr>
        <w:t xml:space="preserve"> for </w:t>
      </w:r>
      <w:r w:rsidR="009371BA">
        <w:rPr>
          <w:lang w:val="en-DK"/>
        </w:rPr>
        <w:t>efficiency or</w:t>
      </w:r>
      <w:r>
        <w:rPr>
          <w:lang w:val="en-DK"/>
        </w:rPr>
        <w:t xml:space="preserve"> use high-performance solvers directly.</w:t>
      </w:r>
    </w:p>
    <w:p w14:paraId="46B8D73B" w14:textId="77777777" w:rsidR="00A30642" w:rsidRPr="009F7EBD" w:rsidRDefault="00000000">
      <w:pPr>
        <w:numPr>
          <w:ilvl w:val="0"/>
          <w:numId w:val="23"/>
        </w:numPr>
        <w:rPr>
          <w:lang w:val="en-GB"/>
        </w:rPr>
      </w:pPr>
      <w:r>
        <w:rPr>
          <w:i/>
          <w:iCs/>
          <w:lang w:val="en-DK"/>
        </w:rPr>
        <w:t>AI/ML Frameworks:</w:t>
      </w:r>
      <w:r>
        <w:rPr>
          <w:lang w:val="en-DK"/>
        </w:rPr>
        <w:t xml:space="preserve"> </w:t>
      </w:r>
      <w:proofErr w:type="spellStart"/>
      <w:r>
        <w:rPr>
          <w:b/>
          <w:bCs/>
          <w:lang w:val="en-DK"/>
        </w:rPr>
        <w:t>PyTorch</w:t>
      </w:r>
      <w:proofErr w:type="spellEnd"/>
      <w:r>
        <w:rPr>
          <w:b/>
          <w:bCs/>
          <w:lang w:val="en-DK"/>
        </w:rPr>
        <w:t xml:space="preserve"> or TensorFlow</w:t>
      </w:r>
      <w:r>
        <w:rPr>
          <w:lang w:val="en-DK"/>
        </w:rPr>
        <w:t xml:space="preserve"> for any deep learning models (e.g. a strategic RL agent or scenario predictor). These frameworks enable training complex neural networks that could represent the value function or policy of a strategic decision agent. Pre-trained foundational models (like large language models or time-series transformers) could assist in scenario analysis or processing unstructured data (news, reports).</w:t>
      </w:r>
    </w:p>
    <w:p w14:paraId="3C25C95A" w14:textId="77777777" w:rsidR="00A30642" w:rsidRPr="009F7EBD" w:rsidRDefault="00000000">
      <w:pPr>
        <w:numPr>
          <w:ilvl w:val="0"/>
          <w:numId w:val="23"/>
        </w:numPr>
        <w:rPr>
          <w:lang w:val="en-GB"/>
        </w:rPr>
      </w:pPr>
      <w:r>
        <w:rPr>
          <w:i/>
          <w:iCs/>
          <w:lang w:val="en-DK"/>
        </w:rPr>
        <w:t>Optimization Software:</w:t>
      </w:r>
      <w:r>
        <w:rPr>
          <w:lang w:val="en-DK"/>
        </w:rPr>
        <w:t xml:space="preserve"> </w:t>
      </w:r>
      <w:r>
        <w:rPr>
          <w:b/>
          <w:bCs/>
          <w:lang w:val="en-DK"/>
        </w:rPr>
        <w:t>OR-Tools</w:t>
      </w:r>
      <w:r>
        <w:rPr>
          <w:lang w:val="en-DK"/>
        </w:rPr>
        <w:t xml:space="preserve">, or commercial solvers like </w:t>
      </w:r>
      <w:proofErr w:type="spellStart"/>
      <w:r>
        <w:rPr>
          <w:b/>
          <w:bCs/>
          <w:lang w:val="en-DK"/>
        </w:rPr>
        <w:t>Gurobi</w:t>
      </w:r>
      <w:proofErr w:type="spellEnd"/>
      <w:r>
        <w:rPr>
          <w:b/>
          <w:bCs/>
          <w:lang w:val="en-DK"/>
        </w:rPr>
        <w:t>/CPLEX</w:t>
      </w:r>
      <w:r>
        <w:rPr>
          <w:lang w:val="en-DK"/>
        </w:rPr>
        <w:t>, to solve resource allocation problems and risk-reward optimizations. These solvers can handle large-scale linear or quadratic programs that represent, say, enterprise portfolio selection with risk constraints.</w:t>
      </w:r>
    </w:p>
    <w:p w14:paraId="10AA5026" w14:textId="29BD64EF" w:rsidR="00A30642" w:rsidRPr="009F7EBD" w:rsidRDefault="00000000">
      <w:pPr>
        <w:numPr>
          <w:ilvl w:val="0"/>
          <w:numId w:val="23"/>
        </w:numPr>
        <w:rPr>
          <w:lang w:val="en-GB"/>
        </w:rPr>
      </w:pPr>
      <w:r>
        <w:rPr>
          <w:i/>
          <w:iCs/>
          <w:lang w:val="en-DK"/>
        </w:rPr>
        <w:t>Business Intelligence Dashboards:</w:t>
      </w:r>
      <w:r>
        <w:rPr>
          <w:lang w:val="en-DK"/>
        </w:rPr>
        <w:t xml:space="preserve"> While not “core architecture,” it’s worth noting the outputs of this layer are presented to human executives via dashboards (e.g. </w:t>
      </w:r>
      <w:r>
        <w:rPr>
          <w:b/>
          <w:bCs/>
          <w:lang w:val="en-DK"/>
        </w:rPr>
        <w:t xml:space="preserve">Tableau, </w:t>
      </w:r>
      <w:proofErr w:type="spellStart"/>
      <w:r>
        <w:rPr>
          <w:b/>
          <w:bCs/>
          <w:lang w:val="en-DK"/>
        </w:rPr>
        <w:t>PowerBI</w:t>
      </w:r>
      <w:proofErr w:type="spellEnd"/>
      <w:r>
        <w:rPr>
          <w:lang w:val="en-DK"/>
        </w:rPr>
        <w:t>, or custom web dashboards). This allows leadership to understand AI recommendations. Executive dashboards powered by AI provide real-time visualization of key metrics, filtering noise and highlighting what matters – e.g. firm-wide P/L, risk exposures, scenario outcomes – enabling informed decisions by humans alongside the AI.</w:t>
      </w:r>
    </w:p>
    <w:p w14:paraId="70D17C19" w14:textId="0F394A9E" w:rsidR="00A30642" w:rsidRPr="009F7EBD" w:rsidRDefault="00000000">
      <w:pPr>
        <w:numPr>
          <w:ilvl w:val="0"/>
          <w:numId w:val="23"/>
        </w:numPr>
        <w:rPr>
          <w:lang w:val="en-GB"/>
        </w:rPr>
      </w:pPr>
      <w:r>
        <w:rPr>
          <w:i/>
          <w:iCs/>
          <w:lang w:val="en-DK"/>
        </w:rPr>
        <w:t>Cloud and Infrastructure:</w:t>
      </w:r>
      <w:r>
        <w:rPr>
          <w:lang w:val="en-DK"/>
        </w:rPr>
        <w:t xml:space="preserve"> The Business layer can comfortably run on </w:t>
      </w:r>
      <w:r>
        <w:rPr>
          <w:b/>
          <w:bCs/>
          <w:lang w:val="en-DK"/>
        </w:rPr>
        <w:t xml:space="preserve">cloud or </w:t>
      </w:r>
      <w:r w:rsidR="00775CC5">
        <w:rPr>
          <w:b/>
          <w:bCs/>
          <w:lang w:val="en-DK"/>
        </w:rPr>
        <w:t>on-premises</w:t>
      </w:r>
      <w:r>
        <w:rPr>
          <w:b/>
          <w:bCs/>
          <w:lang w:val="en-DK"/>
        </w:rPr>
        <w:t xml:space="preserve"> servers</w:t>
      </w:r>
      <w:r>
        <w:rPr>
          <w:lang w:val="en-DK"/>
        </w:rPr>
        <w:t xml:space="preserve"> with no special hardware needs. Batch computations (like scenario simulations or training an RL agent) can be done on cloud clusters or HPC systems. For example, use AWS/GCP/Azure to spin up large instances for intensive simulations, leveraging cloud auto-scaling. Real-time decision support can run on a robust server (or container) in a data </w:t>
      </w:r>
      <w:proofErr w:type="spellStart"/>
      <w:r>
        <w:rPr>
          <w:lang w:val="en-DK"/>
        </w:rPr>
        <w:t>center</w:t>
      </w:r>
      <w:proofErr w:type="spellEnd"/>
      <w:r>
        <w:rPr>
          <w:lang w:val="en-DK"/>
        </w:rPr>
        <w:t>, since milliseconds of latency here are acceptable. Security is paramount: strategic data is sensitive, so cloud deployments must use virtual private clouds, encryption at rest and in transit, and strict IAM (Identity and Access Management) rules to prevent unauthorized access.</w:t>
      </w:r>
    </w:p>
    <w:p w14:paraId="2F92B110" w14:textId="252676E9" w:rsidR="00A30642" w:rsidRPr="009F7EBD" w:rsidRDefault="00000000">
      <w:pPr>
        <w:rPr>
          <w:lang w:val="en-GB"/>
        </w:rPr>
      </w:pPr>
      <w:r>
        <w:rPr>
          <w:b/>
          <w:bCs/>
          <w:lang w:val="en-DK"/>
        </w:rPr>
        <w:t>Performance &amp; Extensibility:</w:t>
      </w:r>
      <w:r>
        <w:rPr>
          <w:lang w:val="en-DK"/>
        </w:rPr>
        <w:t xml:space="preserve"> Although latency is not critical here, </w:t>
      </w:r>
      <w:r>
        <w:rPr>
          <w:b/>
          <w:bCs/>
          <w:lang w:val="en-DK"/>
        </w:rPr>
        <w:t>throughput and scalability</w:t>
      </w:r>
      <w:r>
        <w:rPr>
          <w:lang w:val="en-DK"/>
        </w:rPr>
        <w:t xml:space="preserve"> matter when evaluating many scenarios or integrating data from many sources. The design uses parallel processing – e.g. scenario simulations can run concurrently distributed across CPUs/GPUs in the cloud – to explore a vast decision space quickly. The module is extensible: new data sources (say, a new macroeconomic indicator or a competitor analysis feed) can be added to the inputs without affecting the rest of the system, thanks to a modular data ingestion design. As the firm grows (more ventures or strategies), the optimization engine can incorporate those as additional variables in its models. The use of AI in this layer also </w:t>
      </w:r>
      <w:r w:rsidR="00775CC5">
        <w:rPr>
          <w:lang w:val="en-DK"/>
        </w:rPr>
        <w:t>future proofs</w:t>
      </w:r>
      <w:r>
        <w:rPr>
          <w:lang w:val="en-DK"/>
        </w:rPr>
        <w:t xml:space="preserve"> the firm’s strategy process: as more sophisticated AI decision-making tools emerge, they can be integrated. Indeed, companies are already reporting 20–30% improvements in operational efficiency by using AI for high-level decision-making, and our architecture is poised to capitalize on such improvements.</w:t>
      </w:r>
    </w:p>
    <w:p w14:paraId="299F6E88" w14:textId="43D71200" w:rsidR="00A30642" w:rsidRPr="009F7EBD" w:rsidRDefault="00000000">
      <w:pPr>
        <w:rPr>
          <w:lang w:val="en-GB"/>
        </w:rPr>
      </w:pPr>
      <w:r>
        <w:rPr>
          <w:b/>
          <w:bCs/>
          <w:lang w:val="en-DK"/>
        </w:rPr>
        <w:t>Summary:</w:t>
      </w:r>
      <w:r>
        <w:rPr>
          <w:lang w:val="en-DK"/>
        </w:rPr>
        <w:t xml:space="preserve"> The Business Strategy layer is essentially the </w:t>
      </w:r>
      <w:r>
        <w:rPr>
          <w:i/>
          <w:iCs/>
          <w:lang w:val="en-DK"/>
        </w:rPr>
        <w:t>“AI boardroom”</w:t>
      </w:r>
      <w:r>
        <w:rPr>
          <w:lang w:val="en-DK"/>
        </w:rPr>
        <w:t xml:space="preserve"> – it uses AI to turn vast data into strategic choices, optimizing resource allocation across the enterprise based on predicted ROI and risk. By doing so, it ensures that the layers below it operate within optimal parameters aligned to the firm’s long-term goals. It transforms what used to be purely human judgment calls into a rigorous, data-driven process augmented by AI, where executives and AI together steer the ship.</w:t>
      </w:r>
    </w:p>
    <w:p w14:paraId="64602854" w14:textId="77777777" w:rsidR="00A30642" w:rsidRDefault="00000000">
      <w:pPr>
        <w:rPr>
          <w:b/>
          <w:bCs/>
          <w:lang w:val="en-DK"/>
        </w:rPr>
      </w:pPr>
      <w:r>
        <w:rPr>
          <w:b/>
          <w:bCs/>
          <w:lang w:val="en-DK"/>
        </w:rPr>
        <w:t>Portfolio Management Layer</w:t>
      </w:r>
    </w:p>
    <w:p w14:paraId="57F7FEF2" w14:textId="4F023F16" w:rsidR="00A30642" w:rsidRPr="009F7EBD" w:rsidRDefault="00000000">
      <w:pPr>
        <w:rPr>
          <w:lang w:val="en-GB"/>
        </w:rPr>
      </w:pPr>
      <w:r>
        <w:rPr>
          <w:b/>
          <w:bCs/>
          <w:lang w:val="en-DK"/>
        </w:rPr>
        <w:t>Role and Scope:</w:t>
      </w:r>
      <w:r>
        <w:rPr>
          <w:lang w:val="en-DK"/>
        </w:rPr>
        <w:t xml:space="preserve"> The Portfolio Management layer sits directly below the enterprise strategy and serves as the link between high-level corporate objectives and the day-to-day trading activities. Its focus is on </w:t>
      </w:r>
      <w:r>
        <w:rPr>
          <w:b/>
          <w:bCs/>
          <w:lang w:val="en-DK"/>
        </w:rPr>
        <w:t>managing collections of assets or strategies as portfolios</w:t>
      </w:r>
      <w:r>
        <w:rPr>
          <w:lang w:val="en-DK"/>
        </w:rPr>
        <w:t xml:space="preserve"> – constructing, rebalancing, and optimizing sub-portfolios </w:t>
      </w:r>
      <w:r w:rsidR="000363FC">
        <w:rPr>
          <w:lang w:val="en-DK"/>
        </w:rPr>
        <w:t>to</w:t>
      </w:r>
      <w:r>
        <w:rPr>
          <w:lang w:val="en-DK"/>
        </w:rPr>
        <w:t xml:space="preserve"> achieve the targets set by the Business Strategy layer. If the business layer </w:t>
      </w:r>
      <w:r w:rsidR="000363FC">
        <w:rPr>
          <w:lang w:val="en-DK"/>
        </w:rPr>
        <w:t>says,</w:t>
      </w:r>
      <w:r>
        <w:rPr>
          <w:lang w:val="en-DK"/>
        </w:rPr>
        <w:t xml:space="preserve"> “we want X risk-adjusted return and Y risk limit for the equities venture,” the Portfolio layer figures out how to achieve that by allocating capital among strategies or asset classes, by adjusting positions, and by hedging or diversifying appropriately. This layer typically operates on a time scale of days to months (though it can react intra-day to significant changes).</w:t>
      </w:r>
    </w:p>
    <w:p w14:paraId="5FFC8159" w14:textId="77777777" w:rsidR="00A30642" w:rsidRPr="009F7EBD" w:rsidRDefault="00000000">
      <w:pPr>
        <w:rPr>
          <w:lang w:val="en-GB"/>
        </w:rPr>
      </w:pPr>
      <w:r>
        <w:rPr>
          <w:lang w:val="en-DK"/>
        </w:rPr>
        <w:t xml:space="preserve">For example, if the firm has multiple strategy pods (equities, fixed income, crypto, etc.), the Portfolio layer might manage each as a portfolio and decide how to allocate capital and risk among them. It translates macro </w:t>
      </w:r>
      <w:r>
        <w:rPr>
          <w:lang w:val="en-DK"/>
        </w:rPr>
        <w:lastRenderedPageBreak/>
        <w:t xml:space="preserve">directives (like “reduce risk exposure”) into specific actions like reducing position sizes, increasing hedges, or reallocating funds to less volatile assets. It’s also responsible for </w:t>
      </w:r>
      <w:r>
        <w:rPr>
          <w:b/>
          <w:bCs/>
          <w:lang w:val="en-DK"/>
        </w:rPr>
        <w:t>monitoring overall portfolio risk metrics</w:t>
      </w:r>
      <w:r>
        <w:rPr>
          <w:lang w:val="en-DK"/>
        </w:rPr>
        <w:t xml:space="preserve"> (</w:t>
      </w:r>
      <w:proofErr w:type="spellStart"/>
      <w:r>
        <w:rPr>
          <w:lang w:val="en-DK"/>
        </w:rPr>
        <w:t>VaR</w:t>
      </w:r>
      <w:proofErr w:type="spellEnd"/>
      <w:r>
        <w:rPr>
          <w:lang w:val="en-DK"/>
        </w:rPr>
        <w:t>, exposure limits, leverage) in real-time or near real-time and ensuring they remain within bounds.</w:t>
      </w:r>
    </w:p>
    <w:p w14:paraId="74FB21B3" w14:textId="77777777" w:rsidR="00A30642" w:rsidRDefault="00000000">
      <w:r>
        <w:rPr>
          <w:b/>
          <w:bCs/>
          <w:lang w:val="en-DK"/>
        </w:rPr>
        <w:t>Core Systems and Components:</w:t>
      </w:r>
      <w:r>
        <w:rPr>
          <w:lang w:val="en-DK"/>
        </w:rPr>
        <w:t xml:space="preserve"> This layer comprises several specialized engines that together handle the end-to-end portfolio decision process. Key components include:</w:t>
      </w:r>
    </w:p>
    <w:p w14:paraId="6148BF38" w14:textId="77777777" w:rsidR="00A30642" w:rsidRPr="009F7EBD" w:rsidRDefault="00000000">
      <w:pPr>
        <w:numPr>
          <w:ilvl w:val="0"/>
          <w:numId w:val="24"/>
        </w:numPr>
        <w:rPr>
          <w:lang w:val="en-GB"/>
        </w:rPr>
      </w:pPr>
      <w:r>
        <w:rPr>
          <w:b/>
          <w:bCs/>
          <w:lang w:val="en-DK"/>
        </w:rPr>
        <w:t>Central Portfolio Optimization Engine:</w:t>
      </w:r>
      <w:r>
        <w:rPr>
          <w:lang w:val="en-DK"/>
        </w:rPr>
        <w:t xml:space="preserve"> Using inputs from forecasts and risk models, this engine optimizes portfolio weights or strategy allocations. It may use classic approaches (mean-variance optimization, risk-parity, CVaR minimization) or modern AI approaches (deep RL, evolutionary algorithms) to decide how to allocate capital to each asset or strategy. For instance, a </w:t>
      </w:r>
      <w:r>
        <w:rPr>
          <w:b/>
          <w:bCs/>
          <w:lang w:val="en-DK"/>
        </w:rPr>
        <w:t>mean-variance optimizer</w:t>
      </w:r>
      <w:r>
        <w:rPr>
          <w:lang w:val="en-DK"/>
        </w:rPr>
        <w:t xml:space="preserve"> could compute the ideal asset allocation that maximizes expected return for a given covariance matrix and risk tolerance. Alternatively, a </w:t>
      </w:r>
      <w:r>
        <w:rPr>
          <w:b/>
          <w:bCs/>
          <w:lang w:val="en-DK"/>
        </w:rPr>
        <w:t>deep reinforcement learning agent</w:t>
      </w:r>
      <w:r>
        <w:rPr>
          <w:lang w:val="en-DK"/>
        </w:rPr>
        <w:t xml:space="preserve"> could continuously adjust portfolio weights based on market state, learning to maximize long-term growth; DRL has shown promise in dynamically optimizing portfolios by learning from market feedback. In either case, the optimizer in this layer obeys the constraints from above (e.g. max 10% allocation to any single asset, or max $100M drawdown).</w:t>
      </w:r>
    </w:p>
    <w:p w14:paraId="3EDCB676" w14:textId="77777777" w:rsidR="00A30642" w:rsidRPr="009F7EBD" w:rsidRDefault="00000000">
      <w:pPr>
        <w:numPr>
          <w:ilvl w:val="0"/>
          <w:numId w:val="24"/>
        </w:numPr>
        <w:rPr>
          <w:lang w:val="en-GB"/>
        </w:rPr>
      </w:pPr>
      <w:r>
        <w:rPr>
          <w:b/>
          <w:bCs/>
          <w:lang w:val="en-DK"/>
        </w:rPr>
        <w:t>Macro-Scale Market State Engine:</w:t>
      </w:r>
      <w:r>
        <w:rPr>
          <w:lang w:val="en-DK"/>
        </w:rPr>
        <w:t xml:space="preserve"> This component assesses the overall market regime or state, which is crucial for making portfolio decisions. It digests macro data (interest rates, economic indicators, volatility indices) and possibly uses machine learning to classify regimes (e.g. “bull market”, “bear market”, “high-volatility stress period”, “low-volatility growth period”). Techniques like hidden Markov models or regime-switching models can detect shifts in underlying market dynamics. For example, if the market state engine flags a regime of high turbulence or a looming recession, the portfolio optimizer might shift to a defensive posture (more cash or hedges). This engine can be powered by unsupervised learning (clustering of market features) or supervised classifiers trained on historical </w:t>
      </w:r>
      <w:proofErr w:type="spellStart"/>
      <w:r>
        <w:rPr>
          <w:lang w:val="en-DK"/>
        </w:rPr>
        <w:t>labeled</w:t>
      </w:r>
      <w:proofErr w:type="spellEnd"/>
      <w:r>
        <w:rPr>
          <w:lang w:val="en-DK"/>
        </w:rPr>
        <w:t xml:space="preserve"> regimes. The output is a </w:t>
      </w:r>
      <w:r>
        <w:rPr>
          <w:b/>
          <w:bCs/>
          <w:lang w:val="en-DK"/>
        </w:rPr>
        <w:t>state indicator</w:t>
      </w:r>
      <w:r>
        <w:rPr>
          <w:lang w:val="en-DK"/>
        </w:rPr>
        <w:t xml:space="preserve"> that becomes an input to strategies and risk models (many trading strategies will adjust based on regime).</w:t>
      </w:r>
    </w:p>
    <w:p w14:paraId="3450B505" w14:textId="77777777" w:rsidR="00A30642" w:rsidRPr="009F7EBD" w:rsidRDefault="00000000">
      <w:pPr>
        <w:numPr>
          <w:ilvl w:val="0"/>
          <w:numId w:val="24"/>
        </w:numPr>
        <w:rPr>
          <w:lang w:val="en-GB"/>
        </w:rPr>
      </w:pPr>
      <w:r>
        <w:rPr>
          <w:b/>
          <w:bCs/>
          <w:lang w:val="en-DK"/>
        </w:rPr>
        <w:t>Forecasting Engine:</w:t>
      </w:r>
      <w:r>
        <w:rPr>
          <w:lang w:val="en-DK"/>
        </w:rPr>
        <w:t xml:space="preserve"> A suite of predictive models forecasts key quantities such as expected returns, volatilities, and correlations for assets or strategies. These forecasts can be multi-horizon (short-term predictions for immediate trading and longer-term outlooks for portfolio tilt). The models here range from statistical time-series models to cutting-edge deep learning:</w:t>
      </w:r>
    </w:p>
    <w:p w14:paraId="173D46BA" w14:textId="77777777" w:rsidR="00A30642" w:rsidRDefault="00000000">
      <w:pPr>
        <w:numPr>
          <w:ilvl w:val="1"/>
          <w:numId w:val="24"/>
        </w:numPr>
        <w:rPr>
          <w:lang w:val="en-DK"/>
        </w:rPr>
      </w:pPr>
      <w:r>
        <w:rPr>
          <w:lang w:val="en-DK"/>
        </w:rPr>
        <w:t>Traditional models like ARIMA, GARCH, or factor models for returns and risk.</w:t>
      </w:r>
    </w:p>
    <w:p w14:paraId="24CF131B" w14:textId="77777777" w:rsidR="00A30642" w:rsidRPr="009F7EBD" w:rsidRDefault="00000000">
      <w:pPr>
        <w:numPr>
          <w:ilvl w:val="1"/>
          <w:numId w:val="24"/>
        </w:numPr>
        <w:rPr>
          <w:lang w:val="en-GB"/>
        </w:rPr>
      </w:pPr>
      <w:r>
        <w:rPr>
          <w:b/>
          <w:bCs/>
          <w:lang w:val="en-DK"/>
        </w:rPr>
        <w:t>Deep learning models</w:t>
      </w:r>
      <w:r>
        <w:rPr>
          <w:lang w:val="en-DK"/>
        </w:rPr>
        <w:t xml:space="preserve"> – for example, LSTM or Transformer-based networks that learn patterns from vast historical price data to predict future price trends or volatility. Advanced models might incorporate not just price history but alternative data (news, social sentiment) to forecast market movements. Various neural network models can be used in an ensemble, combined with techniques like Monte Carlo simulation to produce probabilistic forecasts.</w:t>
      </w:r>
    </w:p>
    <w:p w14:paraId="371CBBDD" w14:textId="77777777" w:rsidR="00A30642" w:rsidRPr="009F7EBD" w:rsidRDefault="00000000">
      <w:pPr>
        <w:numPr>
          <w:ilvl w:val="1"/>
          <w:numId w:val="24"/>
        </w:numPr>
        <w:rPr>
          <w:lang w:val="en-GB"/>
        </w:rPr>
      </w:pPr>
      <w:r>
        <w:rPr>
          <w:b/>
          <w:bCs/>
          <w:lang w:val="en-DK"/>
        </w:rPr>
        <w:t>“One-step delta” Engines and Monte Carlo Simulators:</w:t>
      </w:r>
      <w:r>
        <w:rPr>
          <w:lang w:val="en-DK"/>
        </w:rPr>
        <w:t xml:space="preserve"> As referenced in our internal research, one can use one-step predictive models for price changes and then propagate them through Monte Carlo simulations to see potential portfolio value distributions. A Monte Carlo engine can simulate thousands of random market paths (using techniques like geometric Brownian motion or more sophisticated stochastic models) to estimate the distribution of portfolio returns under current positions.</w:t>
      </w:r>
    </w:p>
    <w:p w14:paraId="645FEAF2" w14:textId="77777777" w:rsidR="00A30642" w:rsidRDefault="00000000">
      <w:pPr>
        <w:numPr>
          <w:ilvl w:val="1"/>
          <w:numId w:val="24"/>
        </w:numPr>
        <w:rPr>
          <w:lang w:val="en-DK"/>
        </w:rPr>
      </w:pPr>
      <w:r>
        <w:rPr>
          <w:lang w:val="en-DK"/>
        </w:rPr>
        <w:t>Outputs of the forecasting engine feed the optimizer and risk engine. For example, expected returns and covariance forecast for the next month might be input into a mean-variance optimizer; forecast of a tail-risk event might trigger the risk engine to advise de-risking.</w:t>
      </w:r>
    </w:p>
    <w:p w14:paraId="4EC521B3" w14:textId="77777777" w:rsidR="00A30642" w:rsidRDefault="00000000">
      <w:pPr>
        <w:numPr>
          <w:ilvl w:val="0"/>
          <w:numId w:val="24"/>
        </w:numPr>
      </w:pPr>
      <w:r>
        <w:rPr>
          <w:b/>
          <w:bCs/>
          <w:lang w:val="en-DK"/>
        </w:rPr>
        <w:t>Risk Management Engine:</w:t>
      </w:r>
      <w:r>
        <w:rPr>
          <w:lang w:val="en-DK"/>
        </w:rPr>
        <w:t xml:space="preserve"> This is arguably the most critical part of the Portfolio layer – it calculates risk and ensures the portfolio stays within limits. It calculates metrics like </w:t>
      </w:r>
      <w:r>
        <w:rPr>
          <w:b/>
          <w:bCs/>
          <w:lang w:val="en-DK"/>
        </w:rPr>
        <w:t>Value-at-Risk (</w:t>
      </w:r>
      <w:proofErr w:type="spellStart"/>
      <w:r>
        <w:rPr>
          <w:b/>
          <w:bCs/>
          <w:lang w:val="en-DK"/>
        </w:rPr>
        <w:t>VaR</w:t>
      </w:r>
      <w:proofErr w:type="spellEnd"/>
      <w:r>
        <w:rPr>
          <w:b/>
          <w:bCs/>
          <w:lang w:val="en-DK"/>
        </w:rPr>
        <w:t>)</w:t>
      </w:r>
      <w:r>
        <w:rPr>
          <w:lang w:val="en-DK"/>
        </w:rPr>
        <w:t xml:space="preserve">, Conditional </w:t>
      </w:r>
      <w:proofErr w:type="spellStart"/>
      <w:r>
        <w:rPr>
          <w:lang w:val="en-DK"/>
        </w:rPr>
        <w:t>VaR</w:t>
      </w:r>
      <w:proofErr w:type="spellEnd"/>
      <w:r>
        <w:rPr>
          <w:lang w:val="en-DK"/>
        </w:rPr>
        <w:t xml:space="preserve"> (CVaR), drawdown, beta to market, exposure to factors, etc., for the aggregated portfolio. The risk engine runs both </w:t>
      </w:r>
      <w:r>
        <w:rPr>
          <w:i/>
          <w:iCs/>
          <w:lang w:val="en-DK"/>
        </w:rPr>
        <w:t>real-time analytics</w:t>
      </w:r>
      <w:r>
        <w:rPr>
          <w:lang w:val="en-DK"/>
        </w:rPr>
        <w:t xml:space="preserve"> (e.g. updating </w:t>
      </w:r>
      <w:proofErr w:type="spellStart"/>
      <w:r>
        <w:rPr>
          <w:lang w:val="en-DK"/>
        </w:rPr>
        <w:t>VaR</w:t>
      </w:r>
      <w:proofErr w:type="spellEnd"/>
      <w:r>
        <w:rPr>
          <w:lang w:val="en-DK"/>
        </w:rPr>
        <w:t xml:space="preserve"> as new trades come in or prices move) and </w:t>
      </w:r>
      <w:r>
        <w:rPr>
          <w:i/>
          <w:iCs/>
          <w:lang w:val="en-DK"/>
        </w:rPr>
        <w:t>scenario analyses</w:t>
      </w:r>
      <w:r>
        <w:rPr>
          <w:lang w:val="en-DK"/>
        </w:rPr>
        <w:t xml:space="preserve"> (stress testing the portfolio against hypothetical shocks such as “what if market drops 5% overnight?”, or “what if volatility doubles?”). It also includes:</w:t>
      </w:r>
    </w:p>
    <w:p w14:paraId="7BAABD6B" w14:textId="77777777" w:rsidR="00A30642" w:rsidRPr="009F7EBD" w:rsidRDefault="00000000">
      <w:pPr>
        <w:numPr>
          <w:ilvl w:val="1"/>
          <w:numId w:val="24"/>
        </w:numPr>
        <w:rPr>
          <w:lang w:val="en-GB"/>
        </w:rPr>
      </w:pPr>
      <w:r>
        <w:rPr>
          <w:b/>
          <w:bCs/>
          <w:lang w:val="en-DK"/>
        </w:rPr>
        <w:lastRenderedPageBreak/>
        <w:t>Risk Conditional Logic Model:</w:t>
      </w:r>
      <w:r>
        <w:rPr>
          <w:lang w:val="en-DK"/>
        </w:rPr>
        <w:t xml:space="preserve"> A rule-based or ML system that monitors conditions and triggers actions when certain risk conditions are met. For instance, if portfolio volatility exceeds a threshold, it could recommend trimming positions (or automatically do so if pre-authorized).</w:t>
      </w:r>
    </w:p>
    <w:p w14:paraId="6031B991" w14:textId="77777777" w:rsidR="00A30642" w:rsidRPr="009F7EBD" w:rsidRDefault="00000000">
      <w:pPr>
        <w:numPr>
          <w:ilvl w:val="1"/>
          <w:numId w:val="24"/>
        </w:numPr>
        <w:rPr>
          <w:lang w:val="en-GB"/>
        </w:rPr>
      </w:pPr>
      <w:r>
        <w:rPr>
          <w:b/>
          <w:bCs/>
          <w:lang w:val="en-DK"/>
        </w:rPr>
        <w:t>Concentration Risk Model:</w:t>
      </w:r>
      <w:r>
        <w:rPr>
          <w:lang w:val="en-DK"/>
        </w:rPr>
        <w:t xml:space="preserve"> Ensures the portfolio isn’t overly concentrated in any single asset or factor. If it is, this model flags it and the optimizer will adjust to spread risk more evenly (e.g. enforce that no single position &gt; N% of portfolio).</w:t>
      </w:r>
    </w:p>
    <w:p w14:paraId="6EA8C7B7" w14:textId="77777777" w:rsidR="00A30642" w:rsidRPr="009F7EBD" w:rsidRDefault="00000000">
      <w:pPr>
        <w:numPr>
          <w:ilvl w:val="1"/>
          <w:numId w:val="24"/>
        </w:numPr>
        <w:rPr>
          <w:lang w:val="en-GB"/>
        </w:rPr>
      </w:pPr>
      <w:r>
        <w:rPr>
          <w:b/>
          <w:bCs/>
          <w:lang w:val="en-DK"/>
        </w:rPr>
        <w:t>Extreme Event Module:</w:t>
      </w:r>
      <w:r>
        <w:rPr>
          <w:lang w:val="en-DK"/>
        </w:rPr>
        <w:t xml:space="preserve"> Incorporates extreme value theory or tail-risk models to account for rare but catastrophic events. It might increase capital reserves or hedges if it detects rising tail risk (akin to turbulence index or other “early warning” signals of market instability).</w:t>
      </w:r>
    </w:p>
    <w:p w14:paraId="5C02A1BA" w14:textId="77777777" w:rsidR="00A30642" w:rsidRDefault="00000000">
      <w:pPr>
        <w:numPr>
          <w:ilvl w:val="1"/>
          <w:numId w:val="24"/>
        </w:numPr>
      </w:pPr>
      <w:r>
        <w:rPr>
          <w:b/>
          <w:bCs/>
          <w:lang w:val="en-DK"/>
        </w:rPr>
        <w:t>“What-If” Engine:</w:t>
      </w:r>
      <w:r>
        <w:rPr>
          <w:lang w:val="en-DK"/>
        </w:rPr>
        <w:t xml:space="preserve"> A scenario engine that allows testing of hypothetical adjustments. For example, it can answer “If we reduce exposure to tech stocks by 20%, how much does our 1-month </w:t>
      </w:r>
      <w:proofErr w:type="spellStart"/>
      <w:r>
        <w:rPr>
          <w:lang w:val="en-DK"/>
        </w:rPr>
        <w:t>VaR</w:t>
      </w:r>
      <w:proofErr w:type="spellEnd"/>
      <w:r>
        <w:rPr>
          <w:lang w:val="en-DK"/>
        </w:rPr>
        <w:t xml:space="preserve"> drop?” This helps portfolio managers explore options before implementing.</w:t>
      </w:r>
    </w:p>
    <w:p w14:paraId="6C034C49" w14:textId="7E7C65FB" w:rsidR="00A30642" w:rsidRPr="009F7EBD" w:rsidRDefault="00000000">
      <w:pPr>
        <w:numPr>
          <w:ilvl w:val="0"/>
          <w:numId w:val="24"/>
        </w:numPr>
        <w:rPr>
          <w:lang w:val="en-GB"/>
        </w:rPr>
      </w:pPr>
      <w:r>
        <w:rPr>
          <w:b/>
          <w:bCs/>
          <w:lang w:val="en-DK"/>
        </w:rPr>
        <w:t>Statistical Double-Testing Engine:</w:t>
      </w:r>
      <w:r>
        <w:rPr>
          <w:lang w:val="en-DK"/>
        </w:rPr>
        <w:t xml:space="preserve"> Before any portfolio changes or new strategies are put to real use, this module performs rigorous statistical testing to ensure robustness. This concept refers to double-checking performance using methods like </w:t>
      </w:r>
      <w:proofErr w:type="spellStart"/>
      <w:r>
        <w:rPr>
          <w:lang w:val="en-DK"/>
        </w:rPr>
        <w:t>backtest</w:t>
      </w:r>
      <w:proofErr w:type="spellEnd"/>
      <w:r>
        <w:rPr>
          <w:lang w:val="en-DK"/>
        </w:rPr>
        <w:t xml:space="preserve"> validation and out-of-sample tests or cross-validation on strategies. It helps avoid the trap of </w:t>
      </w:r>
      <w:r>
        <w:rPr>
          <w:b/>
          <w:bCs/>
          <w:lang w:val="en-DK"/>
        </w:rPr>
        <w:t>overfitting</w:t>
      </w:r>
      <w:r>
        <w:rPr>
          <w:lang w:val="en-DK"/>
        </w:rPr>
        <w:t xml:space="preserve"> to historical data. For instance, when a strategy or a portfolio configuration is proposed, the engine runs multiple </w:t>
      </w:r>
      <w:proofErr w:type="spellStart"/>
      <w:r>
        <w:rPr>
          <w:lang w:val="en-DK"/>
        </w:rPr>
        <w:t>backtests</w:t>
      </w:r>
      <w:proofErr w:type="spellEnd"/>
      <w:r>
        <w:rPr>
          <w:lang w:val="en-DK"/>
        </w:rPr>
        <w:t xml:space="preserve"> and statistical significance tests (e.g. p-values for performance, bootstrapping). Techniques such as </w:t>
      </w:r>
      <w:r>
        <w:rPr>
          <w:b/>
          <w:bCs/>
          <w:lang w:val="en-DK"/>
        </w:rPr>
        <w:t>White’s Reality Check</w:t>
      </w:r>
      <w:r>
        <w:rPr>
          <w:lang w:val="en-DK"/>
        </w:rPr>
        <w:t xml:space="preserve"> (a bootstrap method to detect data-mining bias in </w:t>
      </w:r>
      <w:proofErr w:type="spellStart"/>
      <w:r>
        <w:rPr>
          <w:lang w:val="en-DK"/>
        </w:rPr>
        <w:t>backtests</w:t>
      </w:r>
      <w:proofErr w:type="spellEnd"/>
      <w:r>
        <w:rPr>
          <w:lang w:val="en-DK"/>
        </w:rPr>
        <w:t xml:space="preserve">) are employed to ensure that observed profits are genuine and not just random luck. By applying these tests, the firm gains confidence that a strategy’s </w:t>
      </w:r>
      <w:proofErr w:type="spellStart"/>
      <w:r>
        <w:rPr>
          <w:lang w:val="en-DK"/>
        </w:rPr>
        <w:t>backtested</w:t>
      </w:r>
      <w:proofErr w:type="spellEnd"/>
      <w:r>
        <w:rPr>
          <w:lang w:val="en-DK"/>
        </w:rPr>
        <w:t xml:space="preserve"> success is likely to continue in live trading, addressing the “multiple testing” problem inherent in trying many strategy variants. The Statistical engine also enforces rigorous out-of-sample evaluation – for example, automatically keeping a rolling validation period and making sure any strategy improvements hold up on unseen data. Additionally, it can perform </w:t>
      </w:r>
      <w:r>
        <w:rPr>
          <w:b/>
          <w:bCs/>
          <w:lang w:val="en-DK"/>
        </w:rPr>
        <w:t>factor analysis</w:t>
      </w:r>
      <w:r>
        <w:rPr>
          <w:lang w:val="en-DK"/>
        </w:rPr>
        <w:t xml:space="preserve"> to explain portfolio returns (are they from true alpha or just known risk factor exposures?), and </w:t>
      </w:r>
      <w:r>
        <w:rPr>
          <w:b/>
          <w:bCs/>
          <w:lang w:val="en-DK"/>
        </w:rPr>
        <w:t>performance attribution</w:t>
      </w:r>
      <w:r>
        <w:rPr>
          <w:lang w:val="en-DK"/>
        </w:rPr>
        <w:t>. All of this ensures that only statistically sound strategies and allocations move forward.</w:t>
      </w:r>
    </w:p>
    <w:p w14:paraId="5592860D" w14:textId="77777777" w:rsidR="00A30642" w:rsidRPr="009F7EBD" w:rsidRDefault="00000000">
      <w:pPr>
        <w:rPr>
          <w:lang w:val="en-GB"/>
        </w:rPr>
      </w:pPr>
      <w:r>
        <w:rPr>
          <w:lang w:val="en-DK"/>
        </w:rPr>
        <w:t xml:space="preserve">These components work in concert: The </w:t>
      </w:r>
      <w:r>
        <w:rPr>
          <w:b/>
          <w:bCs/>
          <w:lang w:val="en-DK"/>
        </w:rPr>
        <w:t>Market State Engine</w:t>
      </w:r>
      <w:r>
        <w:rPr>
          <w:lang w:val="en-DK"/>
        </w:rPr>
        <w:t xml:space="preserve"> and </w:t>
      </w:r>
      <w:r>
        <w:rPr>
          <w:b/>
          <w:bCs/>
          <w:lang w:val="en-DK"/>
        </w:rPr>
        <w:t>Forecasting Engine</w:t>
      </w:r>
      <w:r>
        <w:rPr>
          <w:lang w:val="en-DK"/>
        </w:rPr>
        <w:t xml:space="preserve"> tell us “what might happen”; the </w:t>
      </w:r>
      <w:r>
        <w:rPr>
          <w:b/>
          <w:bCs/>
          <w:lang w:val="en-DK"/>
        </w:rPr>
        <w:t>Risk Engine</w:t>
      </w:r>
      <w:r>
        <w:rPr>
          <w:lang w:val="en-DK"/>
        </w:rPr>
        <w:t xml:space="preserve"> tells us “what could go wrong and where we stand currently”; the </w:t>
      </w:r>
      <w:r>
        <w:rPr>
          <w:b/>
          <w:bCs/>
          <w:lang w:val="en-DK"/>
        </w:rPr>
        <w:t>Optimization Engine</w:t>
      </w:r>
      <w:r>
        <w:rPr>
          <w:lang w:val="en-DK"/>
        </w:rPr>
        <w:t xml:space="preserve"> decides “what to do next” (given the forecasts and risk, how to allocate); and the </w:t>
      </w:r>
      <w:r>
        <w:rPr>
          <w:b/>
          <w:bCs/>
          <w:lang w:val="en-DK"/>
        </w:rPr>
        <w:t>Statistical Testing Engine</w:t>
      </w:r>
      <w:r>
        <w:rPr>
          <w:lang w:val="en-DK"/>
        </w:rPr>
        <w:t xml:space="preserve"> validates “are we confident in this decision/model”. Together, they form an intelligent portfolio management suite capable of adapting to market changes while respecting the firm’s risk appetite.</w:t>
      </w:r>
    </w:p>
    <w:p w14:paraId="712D9289" w14:textId="77777777" w:rsidR="00A30642" w:rsidRPr="009F7EBD" w:rsidRDefault="00000000">
      <w:pPr>
        <w:rPr>
          <w:lang w:val="en-GB"/>
        </w:rPr>
      </w:pPr>
      <w:r>
        <w:rPr>
          <w:b/>
          <w:bCs/>
          <w:lang w:val="en-DK"/>
        </w:rPr>
        <w:t>Technologies and Implementation:</w:t>
      </w:r>
      <w:r>
        <w:rPr>
          <w:lang w:val="en-DK"/>
        </w:rPr>
        <w:t xml:space="preserve"> The Portfolio layer is computationally intensive – it must process large amounts of data (many assets, many simulations) and often under time constraints (e.g. </w:t>
      </w:r>
      <w:proofErr w:type="spellStart"/>
      <w:r>
        <w:rPr>
          <w:lang w:val="en-DK"/>
        </w:rPr>
        <w:t>recalc</w:t>
      </w:r>
      <w:proofErr w:type="spellEnd"/>
      <w:r>
        <w:rPr>
          <w:lang w:val="en-DK"/>
        </w:rPr>
        <w:t xml:space="preserve"> portfolio and generate new target positions perhaps multiple times a day, or on any major market move). It also benefits greatly from parallelism and scalable computing. Key technology choices include:</w:t>
      </w:r>
    </w:p>
    <w:p w14:paraId="7C5B8E99" w14:textId="77777777" w:rsidR="00A30642" w:rsidRPr="009F7EBD" w:rsidRDefault="00000000">
      <w:pPr>
        <w:numPr>
          <w:ilvl w:val="0"/>
          <w:numId w:val="25"/>
        </w:numPr>
        <w:rPr>
          <w:lang w:val="en-GB"/>
        </w:rPr>
      </w:pPr>
      <w:r>
        <w:rPr>
          <w:i/>
          <w:iCs/>
          <w:lang w:val="en-DK"/>
        </w:rPr>
        <w:t>Data and Compute Frameworks:</w:t>
      </w:r>
      <w:r>
        <w:rPr>
          <w:lang w:val="en-DK"/>
        </w:rPr>
        <w:t xml:space="preserve"> This layer could leverage </w:t>
      </w:r>
      <w:r>
        <w:rPr>
          <w:b/>
          <w:bCs/>
          <w:lang w:val="en-DK"/>
        </w:rPr>
        <w:t>distributed computing</w:t>
      </w:r>
      <w:r>
        <w:rPr>
          <w:lang w:val="en-DK"/>
        </w:rPr>
        <w:t xml:space="preserve"> frameworks such as </w:t>
      </w:r>
      <w:r>
        <w:rPr>
          <w:b/>
          <w:bCs/>
          <w:lang w:val="en-DK"/>
        </w:rPr>
        <w:t>Apache Spark</w:t>
      </w:r>
      <w:r>
        <w:rPr>
          <w:lang w:val="en-DK"/>
        </w:rPr>
        <w:t xml:space="preserve"> or </w:t>
      </w:r>
      <w:r>
        <w:rPr>
          <w:b/>
          <w:bCs/>
          <w:lang w:val="en-DK"/>
        </w:rPr>
        <w:t>Ray</w:t>
      </w:r>
      <w:r>
        <w:rPr>
          <w:lang w:val="en-DK"/>
        </w:rPr>
        <w:t xml:space="preserve"> for parallel processing of simulations and </w:t>
      </w:r>
      <w:proofErr w:type="spellStart"/>
      <w:r>
        <w:rPr>
          <w:lang w:val="en-DK"/>
        </w:rPr>
        <w:t>backtests</w:t>
      </w:r>
      <w:proofErr w:type="spellEnd"/>
      <w:r>
        <w:rPr>
          <w:lang w:val="en-DK"/>
        </w:rPr>
        <w:t xml:space="preserve">. For example, running 10,000 Monte Carlo scenarios or backtesting a strategy on 20 years of tick data can be distributed across a cluster. Spark’s </w:t>
      </w:r>
      <w:proofErr w:type="spellStart"/>
      <w:r>
        <w:rPr>
          <w:lang w:val="en-DK"/>
        </w:rPr>
        <w:t>MLlib</w:t>
      </w:r>
      <w:proofErr w:type="spellEnd"/>
      <w:r>
        <w:rPr>
          <w:lang w:val="en-DK"/>
        </w:rPr>
        <w:t xml:space="preserve"> or pandas API can help crunch data in parallel for risk calculations. </w:t>
      </w:r>
      <w:proofErr w:type="spellStart"/>
      <w:r>
        <w:rPr>
          <w:b/>
          <w:bCs/>
          <w:lang w:val="en-DK"/>
        </w:rPr>
        <w:t>Dask</w:t>
      </w:r>
      <w:proofErr w:type="spellEnd"/>
      <w:r>
        <w:rPr>
          <w:lang w:val="en-DK"/>
        </w:rPr>
        <w:t xml:space="preserve"> (in Python) is another tool to distribute </w:t>
      </w:r>
      <w:proofErr w:type="spellStart"/>
      <w:r>
        <w:rPr>
          <w:lang w:val="en-DK"/>
        </w:rPr>
        <w:t>DataFrame</w:t>
      </w:r>
      <w:proofErr w:type="spellEnd"/>
      <w:r>
        <w:rPr>
          <w:lang w:val="en-DK"/>
        </w:rPr>
        <w:t xml:space="preserve"> operations across cores or nodes, useful for scaling up risk calculations.</w:t>
      </w:r>
    </w:p>
    <w:p w14:paraId="5F7A7519" w14:textId="1B55A196" w:rsidR="00A30642" w:rsidRPr="009F7EBD" w:rsidRDefault="00000000">
      <w:pPr>
        <w:numPr>
          <w:ilvl w:val="0"/>
          <w:numId w:val="25"/>
        </w:numPr>
        <w:rPr>
          <w:lang w:val="en-GB"/>
        </w:rPr>
      </w:pPr>
      <w:r>
        <w:rPr>
          <w:i/>
          <w:iCs/>
          <w:lang w:val="en-DK"/>
        </w:rPr>
        <w:t>Machine Learning Libraries:</w:t>
      </w:r>
      <w:r>
        <w:rPr>
          <w:lang w:val="en-DK"/>
        </w:rPr>
        <w:t xml:space="preserve"> </w:t>
      </w:r>
      <w:r>
        <w:rPr>
          <w:b/>
          <w:bCs/>
          <w:lang w:val="en-DK"/>
        </w:rPr>
        <w:t>TensorFlow/</w:t>
      </w:r>
      <w:proofErr w:type="spellStart"/>
      <w:r>
        <w:rPr>
          <w:b/>
          <w:bCs/>
          <w:lang w:val="en-DK"/>
        </w:rPr>
        <w:t>PyTorch</w:t>
      </w:r>
      <w:proofErr w:type="spellEnd"/>
      <w:r>
        <w:rPr>
          <w:lang w:val="en-DK"/>
        </w:rPr>
        <w:t xml:space="preserve"> for implementing deep forecasting models or reinforcement learning agents for portfolio optimization. Many open-source frameworks (like </w:t>
      </w:r>
      <w:proofErr w:type="spellStart"/>
      <w:r>
        <w:rPr>
          <w:b/>
          <w:bCs/>
          <w:lang w:val="en-DK"/>
        </w:rPr>
        <w:t>FinRL</w:t>
      </w:r>
      <w:proofErr w:type="spellEnd"/>
      <w:r>
        <w:rPr>
          <w:lang w:val="en-DK"/>
        </w:rPr>
        <w:t xml:space="preserve"> or </w:t>
      </w:r>
      <w:proofErr w:type="spellStart"/>
      <w:r>
        <w:rPr>
          <w:b/>
          <w:bCs/>
          <w:lang w:val="en-DK"/>
        </w:rPr>
        <w:t>TradeMaster</w:t>
      </w:r>
      <w:proofErr w:type="spellEnd"/>
      <w:r>
        <w:rPr>
          <w:lang w:val="en-DK"/>
        </w:rPr>
        <w:t>) provide reinforcement learning libraries specialized for finance, supporting algorithms like PPO, DDPG, SAC, etc., which can be used to build DRL agents that manage portfolios. These frameworks accelerate development by providing pre-built environments and policy models for trading tasks.</w:t>
      </w:r>
    </w:p>
    <w:p w14:paraId="77EB211C" w14:textId="77777777" w:rsidR="00A30642" w:rsidRPr="009F7EBD" w:rsidRDefault="00000000">
      <w:pPr>
        <w:numPr>
          <w:ilvl w:val="0"/>
          <w:numId w:val="25"/>
        </w:numPr>
        <w:rPr>
          <w:lang w:val="en-GB"/>
        </w:rPr>
      </w:pPr>
      <w:r>
        <w:rPr>
          <w:i/>
          <w:iCs/>
          <w:lang w:val="en-DK"/>
        </w:rPr>
        <w:t>Time-Series and Stats Libraries:</w:t>
      </w:r>
      <w:r>
        <w:rPr>
          <w:lang w:val="en-DK"/>
        </w:rPr>
        <w:t xml:space="preserve"> </w:t>
      </w:r>
      <w:proofErr w:type="spellStart"/>
      <w:r>
        <w:rPr>
          <w:b/>
          <w:bCs/>
          <w:lang w:val="en-DK"/>
        </w:rPr>
        <w:t>StatsModels</w:t>
      </w:r>
      <w:proofErr w:type="spellEnd"/>
      <w:r>
        <w:rPr>
          <w:lang w:val="en-DK"/>
        </w:rPr>
        <w:t xml:space="preserve"> (Python) or </w:t>
      </w:r>
      <w:r>
        <w:rPr>
          <w:b/>
          <w:bCs/>
          <w:lang w:val="en-DK"/>
        </w:rPr>
        <w:t>Prophet</w:t>
      </w:r>
      <w:r>
        <w:rPr>
          <w:lang w:val="en-DK"/>
        </w:rPr>
        <w:t xml:space="preserve"> or </w:t>
      </w:r>
      <w:r>
        <w:rPr>
          <w:b/>
          <w:bCs/>
          <w:lang w:val="en-DK"/>
        </w:rPr>
        <w:t>scikit-learn</w:t>
      </w:r>
      <w:r>
        <w:rPr>
          <w:lang w:val="en-DK"/>
        </w:rPr>
        <w:t xml:space="preserve"> for traditional time-series and econometric models. Libraries like </w:t>
      </w:r>
      <w:r>
        <w:rPr>
          <w:b/>
          <w:bCs/>
          <w:lang w:val="en-DK"/>
        </w:rPr>
        <w:t>arch</w:t>
      </w:r>
      <w:r>
        <w:rPr>
          <w:lang w:val="en-DK"/>
        </w:rPr>
        <w:t xml:space="preserve"> for volatility </w:t>
      </w:r>
      <w:proofErr w:type="spellStart"/>
      <w:r>
        <w:rPr>
          <w:lang w:val="en-DK"/>
        </w:rPr>
        <w:t>modeling</w:t>
      </w:r>
      <w:proofErr w:type="spellEnd"/>
      <w:r>
        <w:rPr>
          <w:lang w:val="en-DK"/>
        </w:rPr>
        <w:t xml:space="preserve"> (GARCH family) or </w:t>
      </w:r>
      <w:proofErr w:type="spellStart"/>
      <w:r>
        <w:rPr>
          <w:b/>
          <w:bCs/>
          <w:lang w:val="en-DK"/>
        </w:rPr>
        <w:t>pmdarima</w:t>
      </w:r>
      <w:proofErr w:type="spellEnd"/>
      <w:r>
        <w:rPr>
          <w:lang w:val="en-DK"/>
        </w:rPr>
        <w:t xml:space="preserve"> </w:t>
      </w:r>
      <w:r>
        <w:rPr>
          <w:lang w:val="en-DK"/>
        </w:rPr>
        <w:lastRenderedPageBreak/>
        <w:t xml:space="preserve">for automated ARIMA can serve forecasting needs. </w:t>
      </w:r>
      <w:r>
        <w:rPr>
          <w:b/>
          <w:bCs/>
          <w:lang w:val="en-DK"/>
        </w:rPr>
        <w:t>NumPy/Pandas</w:t>
      </w:r>
      <w:r>
        <w:rPr>
          <w:lang w:val="en-DK"/>
        </w:rPr>
        <w:t xml:space="preserve"> for data manipulation (they are the workhorse for any financial calculations in Python).</w:t>
      </w:r>
    </w:p>
    <w:p w14:paraId="126237FE" w14:textId="6AAA1E34" w:rsidR="00A30642" w:rsidRPr="009F7EBD" w:rsidRDefault="00000000">
      <w:pPr>
        <w:numPr>
          <w:ilvl w:val="0"/>
          <w:numId w:val="25"/>
        </w:numPr>
        <w:rPr>
          <w:lang w:val="en-GB"/>
        </w:rPr>
      </w:pPr>
      <w:r>
        <w:rPr>
          <w:i/>
          <w:iCs/>
          <w:lang w:val="en-DK"/>
        </w:rPr>
        <w:t>Optimization Solvers:</w:t>
      </w:r>
      <w:r>
        <w:rPr>
          <w:lang w:val="en-DK"/>
        </w:rPr>
        <w:t xml:space="preserve"> </w:t>
      </w:r>
      <w:r w:rsidR="002D1C55">
        <w:rPr>
          <w:lang w:val="en-DK"/>
        </w:rPr>
        <w:t>Like</w:t>
      </w:r>
      <w:r>
        <w:rPr>
          <w:lang w:val="en-DK"/>
        </w:rPr>
        <w:t xml:space="preserve"> the business layer, but at the portfolio level we might use quadratic programming for mean-variance (</w:t>
      </w:r>
      <w:proofErr w:type="spellStart"/>
      <w:r>
        <w:rPr>
          <w:lang w:val="en-DK"/>
        </w:rPr>
        <w:t>cvxpy</w:t>
      </w:r>
      <w:proofErr w:type="spellEnd"/>
      <w:r>
        <w:rPr>
          <w:lang w:val="en-DK"/>
        </w:rPr>
        <w:t xml:space="preserve"> or OSQP solver), or integer programming if there are discrete constraints. If using RL, solvers are less needed, but if not, tools like </w:t>
      </w:r>
      <w:r>
        <w:rPr>
          <w:b/>
          <w:bCs/>
          <w:lang w:val="en-DK"/>
        </w:rPr>
        <w:t>IBM CPLEX</w:t>
      </w:r>
      <w:r>
        <w:rPr>
          <w:lang w:val="en-DK"/>
        </w:rPr>
        <w:t xml:space="preserve"> might be used for solving a large mean-variance optimization with thousands of assets and constraints quickly.</w:t>
      </w:r>
    </w:p>
    <w:p w14:paraId="5D0AD8D3" w14:textId="77777777" w:rsidR="00A30642" w:rsidRPr="009F7EBD" w:rsidRDefault="00000000">
      <w:pPr>
        <w:numPr>
          <w:ilvl w:val="0"/>
          <w:numId w:val="25"/>
        </w:numPr>
        <w:rPr>
          <w:lang w:val="en-GB"/>
        </w:rPr>
      </w:pPr>
      <w:r>
        <w:rPr>
          <w:i/>
          <w:iCs/>
          <w:lang w:val="en-DK"/>
        </w:rPr>
        <w:t>Risk Platforms:</w:t>
      </w:r>
      <w:r>
        <w:rPr>
          <w:lang w:val="en-DK"/>
        </w:rPr>
        <w:t xml:space="preserve"> Some firms integrate specialized risk software (e.g. </w:t>
      </w:r>
      <w:proofErr w:type="spellStart"/>
      <w:r>
        <w:rPr>
          <w:b/>
          <w:bCs/>
          <w:lang w:val="en-DK"/>
        </w:rPr>
        <w:t>Numerix</w:t>
      </w:r>
      <w:proofErr w:type="spellEnd"/>
      <w:r>
        <w:rPr>
          <w:b/>
          <w:bCs/>
          <w:lang w:val="en-DK"/>
        </w:rPr>
        <w:t xml:space="preserve">, </w:t>
      </w:r>
      <w:proofErr w:type="spellStart"/>
      <w:r>
        <w:rPr>
          <w:b/>
          <w:bCs/>
          <w:lang w:val="en-DK"/>
        </w:rPr>
        <w:t>QuantLib</w:t>
      </w:r>
      <w:proofErr w:type="spellEnd"/>
      <w:r>
        <w:rPr>
          <w:lang w:val="en-DK"/>
        </w:rPr>
        <w:t xml:space="preserve"> or in-house built systems). </w:t>
      </w:r>
      <w:proofErr w:type="spellStart"/>
      <w:r>
        <w:rPr>
          <w:b/>
          <w:bCs/>
          <w:lang w:val="en-DK"/>
        </w:rPr>
        <w:t>QuantLib</w:t>
      </w:r>
      <w:proofErr w:type="spellEnd"/>
      <w:r>
        <w:rPr>
          <w:lang w:val="en-DK"/>
        </w:rPr>
        <w:t xml:space="preserve"> (open source) provides many quantitative finance routines for risk and option pricing that can be leveraged. Our architecture might incorporate an in-house risk service built on </w:t>
      </w:r>
      <w:proofErr w:type="spellStart"/>
      <w:r>
        <w:rPr>
          <w:lang w:val="en-DK"/>
        </w:rPr>
        <w:t>QuantLib</w:t>
      </w:r>
      <w:proofErr w:type="spellEnd"/>
      <w:r>
        <w:rPr>
          <w:lang w:val="en-DK"/>
        </w:rPr>
        <w:t xml:space="preserve"> for consistency and transparency, wrapping it in microservice APIs.</w:t>
      </w:r>
    </w:p>
    <w:p w14:paraId="042CF06C" w14:textId="77777777" w:rsidR="00A30642" w:rsidRPr="009F7EBD" w:rsidRDefault="00000000">
      <w:pPr>
        <w:numPr>
          <w:ilvl w:val="0"/>
          <w:numId w:val="25"/>
        </w:numPr>
        <w:rPr>
          <w:lang w:val="en-GB"/>
        </w:rPr>
      </w:pPr>
      <w:r>
        <w:rPr>
          <w:i/>
          <w:iCs/>
          <w:lang w:val="en-DK"/>
        </w:rPr>
        <w:t>Databases:</w:t>
      </w:r>
      <w:r>
        <w:rPr>
          <w:lang w:val="en-DK"/>
        </w:rPr>
        <w:t xml:space="preserve"> For storing portfolio data, risk results, and time series: a combination of </w:t>
      </w:r>
      <w:r>
        <w:rPr>
          <w:b/>
          <w:bCs/>
          <w:lang w:val="en-DK"/>
        </w:rPr>
        <w:t>SQL databases</w:t>
      </w:r>
      <w:r>
        <w:rPr>
          <w:lang w:val="en-DK"/>
        </w:rPr>
        <w:t xml:space="preserve"> (for relational data like positions, trades) and </w:t>
      </w:r>
      <w:r>
        <w:rPr>
          <w:b/>
          <w:bCs/>
          <w:lang w:val="en-DK"/>
        </w:rPr>
        <w:t>time-series databases</w:t>
      </w:r>
      <w:r>
        <w:rPr>
          <w:lang w:val="en-DK"/>
        </w:rPr>
        <w:t xml:space="preserve"> (like KDB+, </w:t>
      </w:r>
      <w:proofErr w:type="spellStart"/>
      <w:r>
        <w:rPr>
          <w:lang w:val="en-DK"/>
        </w:rPr>
        <w:t>InfluxDB</w:t>
      </w:r>
      <w:proofErr w:type="spellEnd"/>
      <w:r>
        <w:rPr>
          <w:lang w:val="en-DK"/>
        </w:rPr>
        <w:t xml:space="preserve"> or </w:t>
      </w:r>
      <w:proofErr w:type="spellStart"/>
      <w:r>
        <w:rPr>
          <w:lang w:val="en-DK"/>
        </w:rPr>
        <w:t>TimescaleDB</w:t>
      </w:r>
      <w:proofErr w:type="spellEnd"/>
      <w:r>
        <w:rPr>
          <w:lang w:val="en-DK"/>
        </w:rPr>
        <w:t>) for high-speed retrieval of market data and P/L time series. KDB+ is a popular choice in quant trading for its ability to handle large tick data with time-series queries extremely fast.</w:t>
      </w:r>
    </w:p>
    <w:p w14:paraId="4B100393" w14:textId="77777777" w:rsidR="00A30642" w:rsidRPr="009F7EBD" w:rsidRDefault="00000000">
      <w:pPr>
        <w:numPr>
          <w:ilvl w:val="0"/>
          <w:numId w:val="25"/>
        </w:numPr>
        <w:rPr>
          <w:lang w:val="en-GB"/>
        </w:rPr>
      </w:pPr>
      <w:r>
        <w:rPr>
          <w:i/>
          <w:iCs/>
          <w:lang w:val="en-DK"/>
        </w:rPr>
        <w:t>Concurrency and Scale:</w:t>
      </w:r>
      <w:r>
        <w:rPr>
          <w:lang w:val="en-DK"/>
        </w:rPr>
        <w:t xml:space="preserve"> The Portfolio layer will likely run on a </w:t>
      </w:r>
      <w:r>
        <w:rPr>
          <w:b/>
          <w:bCs/>
          <w:lang w:val="en-DK"/>
        </w:rPr>
        <w:t>compute cluster</w:t>
      </w:r>
      <w:r>
        <w:rPr>
          <w:lang w:val="en-DK"/>
        </w:rPr>
        <w:t xml:space="preserve"> or cloud infrastructure. For instance, it might use a Kubernetes cluster to deploy microservices: one service continuously computing risk, another updating forecasts, etc. These services communicate via an event bus (e.g. </w:t>
      </w:r>
      <w:r>
        <w:rPr>
          <w:b/>
          <w:bCs/>
          <w:lang w:val="en-DK"/>
        </w:rPr>
        <w:t>Apache Kafka</w:t>
      </w:r>
      <w:r>
        <w:rPr>
          <w:lang w:val="en-DK"/>
        </w:rPr>
        <w:t xml:space="preserve"> or RabbitMQ) – for example, when new market data arrives, a Kafka topic broadcasts it; the forecasting service consumes it to update predictions; the risk service consumes price updates to </w:t>
      </w:r>
      <w:proofErr w:type="spellStart"/>
      <w:r>
        <w:rPr>
          <w:lang w:val="en-DK"/>
        </w:rPr>
        <w:t>recalc</w:t>
      </w:r>
      <w:proofErr w:type="spellEnd"/>
      <w:r>
        <w:rPr>
          <w:lang w:val="en-DK"/>
        </w:rPr>
        <w:t xml:space="preserve"> P/L and exposures; the optimizer service might consume both forecasts and risk metrics to decide rebalancing. This decoupled microservice design ensures each component can scale (we can run multiple instances if needed for heavy load) and be maintained independently.</w:t>
      </w:r>
    </w:p>
    <w:p w14:paraId="4065FBEA" w14:textId="77777777" w:rsidR="00A30642" w:rsidRPr="009F7EBD" w:rsidRDefault="00000000">
      <w:pPr>
        <w:numPr>
          <w:ilvl w:val="0"/>
          <w:numId w:val="25"/>
        </w:numPr>
        <w:rPr>
          <w:lang w:val="en-GB"/>
        </w:rPr>
      </w:pPr>
      <w:r>
        <w:rPr>
          <w:i/>
          <w:iCs/>
          <w:lang w:val="en-DK"/>
        </w:rPr>
        <w:t>Cloud vs On-Prem:</w:t>
      </w:r>
      <w:r>
        <w:rPr>
          <w:lang w:val="en-DK"/>
        </w:rPr>
        <w:t xml:space="preserve"> Portfolio management computations (like Monte Carlo, backtesting) can be offloaded to cloud compute due to their bursty and heavy nature. For example, overnight risk recalculations or monthly re-optimizations might use cloud HPC resources. Latency isn’t as critical as in execution, but some calculations need to be timely (if using intraday). A hybrid approach is common: local servers handle intraday continuous risk monitoring (to ensure low latency alerts), while cloud handles large-scale simulations or ML model training.</w:t>
      </w:r>
    </w:p>
    <w:p w14:paraId="237E0DDC" w14:textId="7DF92F0C" w:rsidR="00A30642" w:rsidRPr="009F7EBD" w:rsidRDefault="00000000">
      <w:pPr>
        <w:rPr>
          <w:lang w:val="en-GB"/>
        </w:rPr>
      </w:pPr>
      <w:r>
        <w:rPr>
          <w:b/>
          <w:bCs/>
          <w:lang w:val="en-DK"/>
        </w:rPr>
        <w:t>AI Techniques in Use:</w:t>
      </w:r>
      <w:r>
        <w:rPr>
          <w:lang w:val="en-DK"/>
        </w:rPr>
        <w:t xml:space="preserve"> It’s worth highlighting how </w:t>
      </w:r>
      <w:r>
        <w:rPr>
          <w:b/>
          <w:bCs/>
          <w:lang w:val="en-DK"/>
        </w:rPr>
        <w:t>deep reinforcement learning (DRL)</w:t>
      </w:r>
      <w:r>
        <w:rPr>
          <w:lang w:val="en-DK"/>
        </w:rPr>
        <w:t xml:space="preserve"> can be applied here, as it is a cutting-edge element. A DRL-based portfolio agent can take as state the current portfolio holdings, recent returns, volatility regime, etc., and output actions like “shift allocation from asset A to B” or “increase cash position”. Over time, the agent learns to navigate different market regimes – for instance, avoiding large positions in volatile regimes while being aggressive in calm regimes. Studies have shown DRL can adapt to complex market dynamics and improve risk-return profiles compared to static strategies. However, DRL models must incorporate risk-sensitivity (for example, using CVaR in the reward function to avoid purely chasing returns) and time-awareness (markets have seasonality and events like month-ends, which advanced models now incorporate). Our architecture allows plugging in such models – initially perhaps in a decision-support role (providing suggestions to human portfolio managers) and eventually in fully automated control as confidence grows.</w:t>
      </w:r>
    </w:p>
    <w:p w14:paraId="35E68032" w14:textId="77777777" w:rsidR="00A30642" w:rsidRPr="009F7EBD" w:rsidRDefault="00000000">
      <w:pPr>
        <w:rPr>
          <w:lang w:val="en-GB"/>
        </w:rPr>
      </w:pPr>
      <w:r>
        <w:rPr>
          <w:b/>
          <w:bCs/>
          <w:lang w:val="en-DK"/>
        </w:rPr>
        <w:t>Outputs and Interaction:</w:t>
      </w:r>
      <w:r>
        <w:rPr>
          <w:lang w:val="en-DK"/>
        </w:rPr>
        <w:t xml:space="preserve"> The Portfolio layer ultimately produces </w:t>
      </w:r>
      <w:r>
        <w:rPr>
          <w:b/>
          <w:bCs/>
          <w:lang w:val="en-DK"/>
        </w:rPr>
        <w:t>target portfolio allocations</w:t>
      </w:r>
      <w:r>
        <w:rPr>
          <w:lang w:val="en-DK"/>
        </w:rPr>
        <w:t xml:space="preserve"> and </w:t>
      </w:r>
      <w:r>
        <w:rPr>
          <w:b/>
          <w:bCs/>
          <w:lang w:val="en-DK"/>
        </w:rPr>
        <w:t>trading instructions</w:t>
      </w:r>
      <w:r>
        <w:rPr>
          <w:lang w:val="en-DK"/>
        </w:rPr>
        <w:t xml:space="preserve"> for the strategy layer. For example, it might output: “Portfolio 1 (Equities): target 50% net exposure, reduce tech sector exposure by 10%, hedge with S&amp;P put options worth 2% of portfolio. Portfolio 2 (Rates): shift allocation from long-term bonds to short-term bonds,” etc. These directives inform the Trading Strategies layer what to aim for. If the Portfolio layer decides to reduce a certain exposure, it will communicate to the relevant trading strategy to start selling that asset (or instruct an execution directly if implemented as such). The Portfolio layer also continuously receives feedback: as trades happen and P/L changes, it updates the positions and risk metrics, closing the loop.</w:t>
      </w:r>
    </w:p>
    <w:p w14:paraId="66D0DEBF" w14:textId="77777777" w:rsidR="00A30642" w:rsidRPr="009F7EBD" w:rsidRDefault="00000000">
      <w:pPr>
        <w:rPr>
          <w:lang w:val="en-GB"/>
        </w:rPr>
      </w:pPr>
      <w:r>
        <w:rPr>
          <w:b/>
          <w:bCs/>
          <w:lang w:val="en-DK"/>
        </w:rPr>
        <w:t>Performance &amp; Monitoring:</w:t>
      </w:r>
      <w:r>
        <w:rPr>
          <w:lang w:val="en-DK"/>
        </w:rPr>
        <w:t xml:space="preserve"> The layer is designed for </w:t>
      </w:r>
      <w:r>
        <w:rPr>
          <w:b/>
          <w:bCs/>
          <w:lang w:val="en-DK"/>
        </w:rPr>
        <w:t>high throughput</w:t>
      </w:r>
      <w:r>
        <w:rPr>
          <w:lang w:val="en-DK"/>
        </w:rPr>
        <w:t xml:space="preserve"> rather than ultra-low latency. It must handle large data volumes (e.g. revalue thousands of positions across scenarios) but can typically do so in seconds or minutes. Optimization algorithms are efficient, but in a crisis scenario, the system should be able to recompute a new optimal portfolio quickly (in near real-time) if needed. We ensure there are </w:t>
      </w:r>
      <w:r>
        <w:rPr>
          <w:b/>
          <w:bCs/>
          <w:lang w:val="en-DK"/>
        </w:rPr>
        <w:t>real-time monitors</w:t>
      </w:r>
      <w:r>
        <w:rPr>
          <w:lang w:val="en-DK"/>
        </w:rPr>
        <w:t>: e.g. a risk dashboard that refreshes key numbers (</w:t>
      </w:r>
      <w:proofErr w:type="spellStart"/>
      <w:r>
        <w:rPr>
          <w:lang w:val="en-DK"/>
        </w:rPr>
        <w:t>VaR</w:t>
      </w:r>
      <w:proofErr w:type="spellEnd"/>
      <w:r>
        <w:rPr>
          <w:lang w:val="en-DK"/>
        </w:rPr>
        <w:t xml:space="preserve">, Greeks, etc.) continuously so that any breach </w:t>
      </w:r>
      <w:r>
        <w:rPr>
          <w:lang w:val="en-DK"/>
        </w:rPr>
        <w:lastRenderedPageBreak/>
        <w:t xml:space="preserve">of limit is immediately caught and addressed (either automatically by logic or by alerting humans). The system can also employ </w:t>
      </w:r>
      <w:r>
        <w:rPr>
          <w:b/>
          <w:bCs/>
          <w:lang w:val="en-DK"/>
        </w:rPr>
        <w:t>anomaly detection</w:t>
      </w:r>
      <w:r>
        <w:rPr>
          <w:lang w:val="en-DK"/>
        </w:rPr>
        <w:t xml:space="preserve"> on portfolio </w:t>
      </w:r>
      <w:proofErr w:type="spellStart"/>
      <w:r>
        <w:rPr>
          <w:lang w:val="en-DK"/>
        </w:rPr>
        <w:t>behavior</w:t>
      </w:r>
      <w:proofErr w:type="spellEnd"/>
      <w:r>
        <w:rPr>
          <w:lang w:val="en-DK"/>
        </w:rPr>
        <w:t xml:space="preserve"> – for example, if a strategy suddenly deviates from expected patterns or P/L is anomalously outside predicted bands, it flags it (this might indicate a model error or unforeseen market condition).</w:t>
      </w:r>
    </w:p>
    <w:p w14:paraId="75FE2465" w14:textId="03D47E25" w:rsidR="00A30642" w:rsidRPr="009F7EBD" w:rsidRDefault="00000000">
      <w:pPr>
        <w:rPr>
          <w:lang w:val="en-GB"/>
        </w:rPr>
      </w:pPr>
      <w:r>
        <w:rPr>
          <w:lang w:val="en-DK"/>
        </w:rPr>
        <w:t xml:space="preserve">In summary, the Portfolio Management layer is the </w:t>
      </w:r>
      <w:r>
        <w:rPr>
          <w:b/>
          <w:bCs/>
          <w:lang w:val="en-DK"/>
        </w:rPr>
        <w:t>AI-driven portfolio manager</w:t>
      </w:r>
      <w:r>
        <w:rPr>
          <w:lang w:val="en-DK"/>
        </w:rPr>
        <w:t xml:space="preserve"> that juggles the trade-offs between return and risk </w:t>
      </w:r>
      <w:r w:rsidR="006D1E23">
        <w:rPr>
          <w:lang w:val="en-DK"/>
        </w:rPr>
        <w:t>daily</w:t>
      </w:r>
      <w:r>
        <w:rPr>
          <w:lang w:val="en-DK"/>
        </w:rPr>
        <w:t>. It leverages deep predictive analytics and optimization to allocate capital in an optimal way, while serving as the risk guardian of the firm. By incorporating both advanced AI (like deep learning forecasts and reinforcement learning allocations) and sound financial principles (like diversification, stress testing), this layer ensures that the firm’s strategic goals are met in practice and that the overall trading operation remains robust to market volatility.</w:t>
      </w:r>
    </w:p>
    <w:p w14:paraId="31C71CD2" w14:textId="77777777" w:rsidR="00A30642" w:rsidRPr="009F7EBD" w:rsidRDefault="00000000">
      <w:pPr>
        <w:rPr>
          <w:lang w:val="en-GB"/>
        </w:rPr>
      </w:pPr>
      <w:r>
        <w:rPr>
          <w:b/>
          <w:bCs/>
          <w:lang w:val="en-DK"/>
        </w:rPr>
        <w:t>Figure 2:</w:t>
      </w:r>
      <w:r>
        <w:rPr>
          <w:lang w:val="en-DK"/>
        </w:rPr>
        <w:t xml:space="preserve"> Conceptual overview of the multi-engine AI portfolio/trading stack (inspired by the TMRW framework). The system is composed of layered engines – </w:t>
      </w:r>
      <w:r>
        <w:rPr>
          <w:b/>
          <w:bCs/>
          <w:lang w:val="en-DK"/>
        </w:rPr>
        <w:t>Forecasting</w:t>
      </w:r>
      <w:r>
        <w:rPr>
          <w:lang w:val="en-DK"/>
        </w:rPr>
        <w:t xml:space="preserve"> (market state, predictive models), </w:t>
      </w:r>
      <w:r>
        <w:rPr>
          <w:b/>
          <w:bCs/>
          <w:lang w:val="en-DK"/>
        </w:rPr>
        <w:t>Statistical</w:t>
      </w:r>
      <w:r>
        <w:rPr>
          <w:lang w:val="en-DK"/>
        </w:rPr>
        <w:t xml:space="preserve"> (validation and analysis), </w:t>
      </w:r>
      <w:r>
        <w:rPr>
          <w:b/>
          <w:bCs/>
          <w:lang w:val="en-DK"/>
        </w:rPr>
        <w:t>Strategy</w:t>
      </w:r>
      <w:r>
        <w:rPr>
          <w:lang w:val="en-DK"/>
        </w:rPr>
        <w:t xml:space="preserve"> (trading decision logic, often AI-driven), </w:t>
      </w:r>
      <w:r>
        <w:rPr>
          <w:b/>
          <w:bCs/>
          <w:lang w:val="en-DK"/>
        </w:rPr>
        <w:t>Risk</w:t>
      </w:r>
      <w:r>
        <w:rPr>
          <w:lang w:val="en-DK"/>
        </w:rPr>
        <w:t xml:space="preserve"> (risk management and constraints) – all feeding into the Execution engine at the bottom. This modular architecture covers all horizons from macro-thematic investing down to sub-second market-making, with each engine focusing on its specialized tasks and sharing information with the others (e.g. forecast engine informs strategy engine; risk engine constraints execution).</w:t>
      </w:r>
    </w:p>
    <w:p w14:paraId="3EA96DF2" w14:textId="77777777" w:rsidR="00A30642" w:rsidRDefault="00000000">
      <w:pPr>
        <w:rPr>
          <w:b/>
          <w:bCs/>
          <w:lang w:val="en-DK"/>
        </w:rPr>
      </w:pPr>
      <w:r>
        <w:rPr>
          <w:b/>
          <w:bCs/>
          <w:lang w:val="en-DK"/>
        </w:rPr>
        <w:t>Trading Strategies Layer</w:t>
      </w:r>
    </w:p>
    <w:p w14:paraId="04EBA599" w14:textId="77777777" w:rsidR="00A30642" w:rsidRPr="009F7EBD" w:rsidRDefault="00000000">
      <w:pPr>
        <w:rPr>
          <w:lang w:val="en-GB"/>
        </w:rPr>
      </w:pPr>
      <w:r>
        <w:rPr>
          <w:b/>
          <w:bCs/>
          <w:lang w:val="en-DK"/>
        </w:rPr>
        <w:t>Role and Scope:</w:t>
      </w:r>
      <w:r>
        <w:rPr>
          <w:lang w:val="en-DK"/>
        </w:rPr>
        <w:t xml:space="preserve"> The Trading Strategies layer is where high-level plans turn into specific trading actions. It hosts a collection of </w:t>
      </w:r>
      <w:r>
        <w:rPr>
          <w:b/>
          <w:bCs/>
          <w:lang w:val="en-DK"/>
        </w:rPr>
        <w:t>alpha-generating strategies</w:t>
      </w:r>
      <w:r>
        <w:rPr>
          <w:lang w:val="en-DK"/>
        </w:rPr>
        <w:t xml:space="preserve">, each designed to exploit certain inefficiencies or patterns in the market. While the Portfolio layer decides </w:t>
      </w:r>
      <w:r>
        <w:rPr>
          <w:i/>
          <w:iCs/>
          <w:lang w:val="en-DK"/>
        </w:rPr>
        <w:t>how much</w:t>
      </w:r>
      <w:r>
        <w:rPr>
          <w:lang w:val="en-DK"/>
        </w:rPr>
        <w:t xml:space="preserve"> to allocate to broad strategies or asset classes, the Trading Strategies layer decides </w:t>
      </w:r>
      <w:r>
        <w:rPr>
          <w:i/>
          <w:iCs/>
          <w:lang w:val="en-DK"/>
        </w:rPr>
        <w:t>how to trade</w:t>
      </w:r>
      <w:r>
        <w:rPr>
          <w:lang w:val="en-DK"/>
        </w:rPr>
        <w:t xml:space="preserve"> – i.e. the concrete buy/sell decisions on specific instruments. This layer operates on a faster timescale, from intraday down to seconds or even sub-second (for higher-frequency strategies), depending on the strategy types. Its focus is on </w:t>
      </w:r>
      <w:r>
        <w:rPr>
          <w:b/>
          <w:bCs/>
          <w:lang w:val="en-DK"/>
        </w:rPr>
        <w:t>strategy execution and adaptation</w:t>
      </w:r>
      <w:r>
        <w:rPr>
          <w:lang w:val="en-DK"/>
        </w:rPr>
        <w:t>: ensuring each strategy can autonomously react to real-time market data, capitalize on its edge, and manage its own risk limits (within the envelope given by the Portfolio layer).</w:t>
      </w:r>
    </w:p>
    <w:p w14:paraId="5F3C9966" w14:textId="77777777" w:rsidR="00A30642" w:rsidRDefault="00000000">
      <w:pPr>
        <w:rPr>
          <w:lang w:val="en-DK"/>
        </w:rPr>
      </w:pPr>
      <w:r>
        <w:rPr>
          <w:lang w:val="en-DK"/>
        </w:rPr>
        <w:t>In practice, this layer could contain dozens of strategies. For example:</w:t>
      </w:r>
    </w:p>
    <w:p w14:paraId="32D5CE73" w14:textId="77777777" w:rsidR="00A30642" w:rsidRPr="009F7EBD" w:rsidRDefault="00000000">
      <w:pPr>
        <w:numPr>
          <w:ilvl w:val="0"/>
          <w:numId w:val="26"/>
        </w:numPr>
        <w:rPr>
          <w:lang w:val="en-GB"/>
        </w:rPr>
      </w:pPr>
      <w:r>
        <w:rPr>
          <w:lang w:val="en-DK"/>
        </w:rPr>
        <w:t xml:space="preserve">A </w:t>
      </w:r>
      <w:r>
        <w:rPr>
          <w:b/>
          <w:bCs/>
          <w:lang w:val="en-DK"/>
        </w:rPr>
        <w:t>statistical arbitrage</w:t>
      </w:r>
      <w:r>
        <w:rPr>
          <w:lang w:val="en-DK"/>
        </w:rPr>
        <w:t xml:space="preserve"> strategy that market-neutral trades mispriced equities.</w:t>
      </w:r>
    </w:p>
    <w:p w14:paraId="4F5DD6F0" w14:textId="77777777" w:rsidR="00A30642" w:rsidRPr="009F7EBD" w:rsidRDefault="00000000">
      <w:pPr>
        <w:numPr>
          <w:ilvl w:val="0"/>
          <w:numId w:val="26"/>
        </w:numPr>
        <w:rPr>
          <w:lang w:val="en-GB"/>
        </w:rPr>
      </w:pPr>
      <w:r>
        <w:rPr>
          <w:lang w:val="en-DK"/>
        </w:rPr>
        <w:t xml:space="preserve">A </w:t>
      </w:r>
      <w:r>
        <w:rPr>
          <w:b/>
          <w:bCs/>
          <w:lang w:val="en-DK"/>
        </w:rPr>
        <w:t>trend-following</w:t>
      </w:r>
      <w:r>
        <w:rPr>
          <w:lang w:val="en-DK"/>
        </w:rPr>
        <w:t xml:space="preserve"> futures strategy that holds positions for days when a trend is detected.</w:t>
      </w:r>
    </w:p>
    <w:p w14:paraId="5E0B81C3" w14:textId="77777777" w:rsidR="00A30642" w:rsidRPr="009F7EBD" w:rsidRDefault="00000000">
      <w:pPr>
        <w:numPr>
          <w:ilvl w:val="0"/>
          <w:numId w:val="26"/>
        </w:numPr>
        <w:rPr>
          <w:lang w:val="en-GB"/>
        </w:rPr>
      </w:pPr>
      <w:r>
        <w:rPr>
          <w:lang w:val="en-DK"/>
        </w:rPr>
        <w:t xml:space="preserve">A </w:t>
      </w:r>
      <w:r>
        <w:rPr>
          <w:b/>
          <w:bCs/>
          <w:lang w:val="en-DK"/>
        </w:rPr>
        <w:t>mean reversion</w:t>
      </w:r>
      <w:r>
        <w:rPr>
          <w:lang w:val="en-DK"/>
        </w:rPr>
        <w:t xml:space="preserve"> strategy in crypto that trades mean-reverting price oscillations within a day.</w:t>
      </w:r>
    </w:p>
    <w:p w14:paraId="7A7E081A" w14:textId="77777777" w:rsidR="00A30642" w:rsidRPr="009F7EBD" w:rsidRDefault="00000000">
      <w:pPr>
        <w:numPr>
          <w:ilvl w:val="0"/>
          <w:numId w:val="26"/>
        </w:numPr>
        <w:rPr>
          <w:lang w:val="en-GB"/>
        </w:rPr>
      </w:pPr>
      <w:r>
        <w:rPr>
          <w:lang w:val="en-DK"/>
        </w:rPr>
        <w:t xml:space="preserve">A </w:t>
      </w:r>
      <w:r>
        <w:rPr>
          <w:b/>
          <w:bCs/>
          <w:lang w:val="en-DK"/>
        </w:rPr>
        <w:t>market-making</w:t>
      </w:r>
      <w:r>
        <w:rPr>
          <w:lang w:val="en-DK"/>
        </w:rPr>
        <w:t xml:space="preserve"> strategy that provides liquidity on an exchange to earn the spread.</w:t>
      </w:r>
    </w:p>
    <w:p w14:paraId="5009CDB9" w14:textId="77777777" w:rsidR="00A30642" w:rsidRPr="009F7EBD" w:rsidRDefault="00000000">
      <w:pPr>
        <w:numPr>
          <w:ilvl w:val="0"/>
          <w:numId w:val="26"/>
        </w:numPr>
        <w:rPr>
          <w:lang w:val="en-GB"/>
        </w:rPr>
      </w:pPr>
      <w:r>
        <w:rPr>
          <w:lang w:val="en-DK"/>
        </w:rPr>
        <w:t xml:space="preserve">A </w:t>
      </w:r>
      <w:r>
        <w:rPr>
          <w:b/>
          <w:bCs/>
          <w:lang w:val="en-DK"/>
        </w:rPr>
        <w:t>news sentiment</w:t>
      </w:r>
      <w:r>
        <w:rPr>
          <w:lang w:val="en-DK"/>
        </w:rPr>
        <w:t xml:space="preserve"> strategy that parses news feeds and executes trades on sentiment shifts.</w:t>
      </w:r>
      <w:r>
        <w:rPr>
          <w:lang w:val="en-DK"/>
        </w:rPr>
        <w:br/>
        <w:t>Each strategy has its own logic and possibly its own ML models, and all run concurrently under the umbrella of the trading platform.</w:t>
      </w:r>
    </w:p>
    <w:p w14:paraId="23260AD9" w14:textId="77777777" w:rsidR="00A30642" w:rsidRPr="009F7EBD" w:rsidRDefault="00000000">
      <w:pPr>
        <w:rPr>
          <w:lang w:val="en-GB"/>
        </w:rPr>
      </w:pPr>
      <w:r>
        <w:rPr>
          <w:b/>
          <w:bCs/>
          <w:lang w:val="en-DK"/>
        </w:rPr>
        <w:t>Core Systems and Intelligence:</w:t>
      </w:r>
      <w:r>
        <w:rPr>
          <w:lang w:val="en-DK"/>
        </w:rPr>
        <w:t xml:space="preserve"> Several core systems enable the strategies to function intelligently and cooperatively:</w:t>
      </w:r>
    </w:p>
    <w:p w14:paraId="057AFC1B" w14:textId="51925FBA" w:rsidR="00A30642" w:rsidRPr="006D1E23" w:rsidRDefault="00000000">
      <w:pPr>
        <w:numPr>
          <w:ilvl w:val="0"/>
          <w:numId w:val="27"/>
        </w:numPr>
        <w:rPr>
          <w:lang w:val="en-GB"/>
        </w:rPr>
      </w:pPr>
      <w:r>
        <w:rPr>
          <w:b/>
          <w:bCs/>
          <w:lang w:val="en-DK"/>
        </w:rPr>
        <w:t>Strategy Logic Engines (often DRL-based):</w:t>
      </w:r>
      <w:r>
        <w:rPr>
          <w:lang w:val="en-DK"/>
        </w:rPr>
        <w:t xml:space="preserve"> Many strategies will be implemented as </w:t>
      </w:r>
      <w:r>
        <w:rPr>
          <w:b/>
          <w:bCs/>
          <w:lang w:val="en-DK"/>
        </w:rPr>
        <w:t>agents</w:t>
      </w:r>
      <w:r>
        <w:rPr>
          <w:lang w:val="en-DK"/>
        </w:rPr>
        <w:t xml:space="preserve"> – encapsulating the logic of when to enter or exit trades. We leverage </w:t>
      </w:r>
      <w:r>
        <w:rPr>
          <w:b/>
          <w:bCs/>
          <w:lang w:val="en-DK"/>
        </w:rPr>
        <w:t>Deep Reinforcement Learning (DRL)</w:t>
      </w:r>
      <w:r>
        <w:rPr>
          <w:lang w:val="en-DK"/>
        </w:rPr>
        <w:t xml:space="preserve"> for strategies that benefit from continuous learning and adaptation. For example, a DRL-based strategy agent observes features like recent price moves, order book state, technical indicators, etc., and outputs actions like “buy 100 shares” or “hold” or “sell”. Over time and through either simulated training or live experience, it learns a policy that maximizes cumulative reward (which could be a function of profit and risk). DRL has advanced the automation of stock trading by recognizing complex patterns and integrating decision stages (signal generation, position sizing, execution) into one framework. Each such agent is essentially a self-contained trading strategy. We use architectures such as DQN, DDPG, PPO, or newer actor-critic methods for these agents, potentially ensemble or hierarchical approaches. For instance, a </w:t>
      </w:r>
      <w:r>
        <w:rPr>
          <w:b/>
          <w:bCs/>
          <w:lang w:val="en-DK"/>
        </w:rPr>
        <w:t>hierarchical RL</w:t>
      </w:r>
      <w:r>
        <w:rPr>
          <w:lang w:val="en-DK"/>
        </w:rPr>
        <w:t xml:space="preserve"> approach might split a strategy’s decision into two levels: a high-level decision (e.g. detect if we are in a trending regime or ranging regime) and a low-</w:t>
      </w:r>
      <w:r>
        <w:rPr>
          <w:lang w:val="en-DK"/>
        </w:rPr>
        <w:lastRenderedPageBreak/>
        <w:t>level execution decision (how much to trade). This improves learning efficiency and scalability for complex strategies.</w:t>
      </w:r>
    </w:p>
    <w:p w14:paraId="5A26400B" w14:textId="77777777" w:rsidR="00A30642" w:rsidRDefault="00000000">
      <w:pPr>
        <w:rPr>
          <w:lang w:val="en-DK"/>
        </w:rPr>
      </w:pPr>
      <w:r>
        <w:rPr>
          <w:lang w:val="en-DK"/>
        </w:rPr>
        <w:t xml:space="preserve">Not all strategies must use RL – some may use rule-based logic (e.g. a simple mean-reversion rule: sell if price deviates X% above mean), others use supervised ML (predict next price move via a classifier and trade if probability &gt; 0.7), and some are pure mathematical models. The architecture supports all these forms. However, a trend is that more strategies are adopting AI for adaptability. For example, models using deep neural networks to predict short-term price movements (like </w:t>
      </w:r>
      <w:proofErr w:type="spellStart"/>
      <w:r>
        <w:rPr>
          <w:lang w:val="en-DK"/>
        </w:rPr>
        <w:t>CNNs</w:t>
      </w:r>
      <w:proofErr w:type="spellEnd"/>
      <w:r>
        <w:rPr>
          <w:lang w:val="en-DK"/>
        </w:rPr>
        <w:t xml:space="preserve"> or LSTMs on tick data) can serve as the decision engine for a strategy (signal -&gt; if predicted return &gt; 0, then buy, etc.).</w:t>
      </w:r>
    </w:p>
    <w:p w14:paraId="0873D498" w14:textId="77777777" w:rsidR="00A30642" w:rsidRPr="009F7EBD" w:rsidRDefault="00000000">
      <w:pPr>
        <w:numPr>
          <w:ilvl w:val="0"/>
          <w:numId w:val="27"/>
        </w:numPr>
        <w:rPr>
          <w:lang w:val="en-GB"/>
        </w:rPr>
      </w:pPr>
      <w:r>
        <w:rPr>
          <w:b/>
          <w:bCs/>
          <w:lang w:val="en-DK"/>
        </w:rPr>
        <w:t>Market State and Regime Detection (Local):</w:t>
      </w:r>
      <w:r>
        <w:rPr>
          <w:lang w:val="en-DK"/>
        </w:rPr>
        <w:t xml:space="preserve"> While the Portfolio layer looked at macro regime, the trading layer often needs </w:t>
      </w:r>
      <w:r>
        <w:rPr>
          <w:i/>
          <w:iCs/>
          <w:lang w:val="en-DK"/>
        </w:rPr>
        <w:t>real-time market state detection</w:t>
      </w:r>
      <w:r>
        <w:rPr>
          <w:lang w:val="en-DK"/>
        </w:rPr>
        <w:t xml:space="preserve"> on a finer scale. This could mean detecting patterns like “low liquidity regime”, “high volatility spike”, or even microstructure states like “order book imbalance”. The system employs real-time analytics on market data to classify these states. For instance, an </w:t>
      </w:r>
      <w:r>
        <w:rPr>
          <w:i/>
          <w:iCs/>
          <w:lang w:val="en-DK"/>
        </w:rPr>
        <w:t>order flow imbalance detector</w:t>
      </w:r>
      <w:r>
        <w:rPr>
          <w:lang w:val="en-DK"/>
        </w:rPr>
        <w:t xml:space="preserve"> can monitor if buy orders significantly outpace sell orders in the last few milliseconds – an indication that price may move up short-term. A </w:t>
      </w:r>
      <w:r>
        <w:rPr>
          <w:b/>
          <w:bCs/>
          <w:lang w:val="en-DK"/>
        </w:rPr>
        <w:t>turbulence detector</w:t>
      </w:r>
      <w:r>
        <w:rPr>
          <w:lang w:val="en-DK"/>
        </w:rPr>
        <w:t xml:space="preserve"> might measure a “market turbulence index” over short windows to decide if conditions are too unstable (in which case a strategy might reduce trading size). We can use anomaly detection models (like an LSTM autoencoder on high-frequency price changes) to flag when the current market </w:t>
      </w:r>
      <w:proofErr w:type="spellStart"/>
      <w:r>
        <w:rPr>
          <w:lang w:val="en-DK"/>
        </w:rPr>
        <w:t>behavior</w:t>
      </w:r>
      <w:proofErr w:type="spellEnd"/>
      <w:r>
        <w:rPr>
          <w:lang w:val="en-DK"/>
        </w:rPr>
        <w:t xml:space="preserve"> is anomalous compared to normal conditions – effectively a turbulence alert.</w:t>
      </w:r>
    </w:p>
    <w:p w14:paraId="5EAF8297" w14:textId="77777777" w:rsidR="00A30642" w:rsidRDefault="00000000">
      <w:pPr>
        <w:rPr>
          <w:lang w:val="en-DK"/>
        </w:rPr>
      </w:pPr>
      <w:r>
        <w:rPr>
          <w:lang w:val="en-DK"/>
        </w:rPr>
        <w:t>Each strategy can subscribe to relevant state indicators or have its own module. For example, a strategy might only trade in a “trending” state – so it uses a small ML classifier to decide if the market for an asset is currently trending or ranging. Another might detect mean-reverting conditions by statistical tests. The architecture allows plugging these detection modules so that strategies can condition their logic on the state (e.g., “if market volatile, double-check risk or skip trades”).</w:t>
      </w:r>
    </w:p>
    <w:p w14:paraId="0E31BD9D" w14:textId="77777777" w:rsidR="00A30642" w:rsidRPr="009F7EBD" w:rsidRDefault="00000000">
      <w:pPr>
        <w:numPr>
          <w:ilvl w:val="0"/>
          <w:numId w:val="27"/>
        </w:numPr>
        <w:rPr>
          <w:lang w:val="en-GB"/>
        </w:rPr>
      </w:pPr>
      <w:r>
        <w:rPr>
          <w:b/>
          <w:bCs/>
          <w:lang w:val="en-DK"/>
        </w:rPr>
        <w:t>Alpha Signal Generation:</w:t>
      </w:r>
      <w:r>
        <w:rPr>
          <w:lang w:val="en-DK"/>
        </w:rPr>
        <w:t xml:space="preserve"> Within each strategy, there are often one or more models generating predictive signals (the anticipated alpha). For instance, a strategy might have a </w:t>
      </w:r>
      <w:r>
        <w:rPr>
          <w:b/>
          <w:bCs/>
          <w:lang w:val="en-DK"/>
        </w:rPr>
        <w:t>price forecasting model</w:t>
      </w:r>
      <w:r>
        <w:rPr>
          <w:lang w:val="en-DK"/>
        </w:rPr>
        <w:t xml:space="preserve"> that predicts the next 5-minute return. This could be a linear model or a deep model. Some strategies use </w:t>
      </w:r>
      <w:r>
        <w:rPr>
          <w:b/>
          <w:bCs/>
          <w:lang w:val="en-DK"/>
        </w:rPr>
        <w:t>ensemble models</w:t>
      </w:r>
      <w:r>
        <w:rPr>
          <w:lang w:val="en-DK"/>
        </w:rPr>
        <w:t xml:space="preserve"> (combining, say, a fundamental ML prediction with a technical indicator). The architecture provides a </w:t>
      </w:r>
      <w:r>
        <w:rPr>
          <w:i/>
          <w:iCs/>
          <w:lang w:val="en-DK"/>
        </w:rPr>
        <w:t>Feature Store</w:t>
      </w:r>
      <w:r>
        <w:rPr>
          <w:lang w:val="en-DK"/>
        </w:rPr>
        <w:t xml:space="preserve"> accessible to all strategies: a database of computed features (technical indicators, correlations, sentiment scores, etc.) that strategies can use as inputs so that each strategy doesn’t need to compute everything independently. This feature store is updated in real-time by a streaming computation engine.</w:t>
      </w:r>
    </w:p>
    <w:p w14:paraId="2543F2F3" w14:textId="6A58FB00" w:rsidR="00A30642" w:rsidRPr="009F7EBD" w:rsidRDefault="00000000">
      <w:pPr>
        <w:numPr>
          <w:ilvl w:val="0"/>
          <w:numId w:val="27"/>
        </w:numPr>
        <w:rPr>
          <w:lang w:val="en-GB"/>
        </w:rPr>
      </w:pPr>
      <w:r>
        <w:rPr>
          <w:b/>
          <w:bCs/>
          <w:lang w:val="en-DK"/>
        </w:rPr>
        <w:t>Risk and Trade Management at Strategy Level:</w:t>
      </w:r>
      <w:r>
        <w:rPr>
          <w:lang w:val="en-DK"/>
        </w:rPr>
        <w:t xml:space="preserve"> Each strategy is assigned a risk budget from the Portfolio layer (e.g. max drawdown of $1M, or max position size of N lots). Within those, the strategy’s logic engine and an attached </w:t>
      </w:r>
      <w:r>
        <w:rPr>
          <w:b/>
          <w:bCs/>
          <w:lang w:val="en-DK"/>
        </w:rPr>
        <w:t>risk monitor</w:t>
      </w:r>
      <w:r>
        <w:rPr>
          <w:lang w:val="en-DK"/>
        </w:rPr>
        <w:t xml:space="preserve"> ensure compliance. The risk monitor will, for example, track the strategy’s current exposure and P/L; if a strategy is down too much in a day, it might shut itself off (stop-loss logic) or reduce positions. Pre-trade checks are also </w:t>
      </w:r>
      <w:r w:rsidR="006D1E23">
        <w:rPr>
          <w:lang w:val="en-DK"/>
        </w:rPr>
        <w:t>done</w:t>
      </w:r>
      <w:r>
        <w:rPr>
          <w:lang w:val="en-DK"/>
        </w:rPr>
        <w:t xml:space="preserve"> e.g. if the strategy tries to send an order that would exceed its allowed position or notional value, the order is adjusted or blocked. This prevents a rogue strategy from jeopardizing the whole portfolio.</w:t>
      </w:r>
    </w:p>
    <w:p w14:paraId="3ACC0F9F" w14:textId="77777777" w:rsidR="00A30642" w:rsidRPr="009F7EBD" w:rsidRDefault="00000000">
      <w:pPr>
        <w:numPr>
          <w:ilvl w:val="0"/>
          <w:numId w:val="27"/>
        </w:numPr>
        <w:rPr>
          <w:lang w:val="en-GB"/>
        </w:rPr>
      </w:pPr>
      <w:r>
        <w:rPr>
          <w:b/>
          <w:bCs/>
          <w:lang w:val="en-DK"/>
        </w:rPr>
        <w:t>Scenario-Specific Logic and Overrides:</w:t>
      </w:r>
      <w:r>
        <w:rPr>
          <w:lang w:val="en-DK"/>
        </w:rPr>
        <w:t xml:space="preserve"> The “scenario-specific implementation logic” refers to handling special cases. For instance, if a significant market event occurs (like a central bank announcement), normal strategy rules might be temporarily overridden by special logic (perhaps reduce all positions, or don’t trade during the announcement due to unpredictable volatility). These can be implemented as </w:t>
      </w:r>
      <w:r>
        <w:rPr>
          <w:b/>
          <w:bCs/>
          <w:lang w:val="en-DK"/>
        </w:rPr>
        <w:t>conditional rules</w:t>
      </w:r>
      <w:r>
        <w:rPr>
          <w:lang w:val="en-DK"/>
        </w:rPr>
        <w:t xml:space="preserve"> triggered by external events (time-based or event-based triggers). Another example: if the market opens with a huge gap (some news overnight), a strategy might ignore its ML signals for a few minutes and instead follow a preset logic (because the ML was not trained on such outlier events). Essentially, this component is a safety net and tactical response module for known scenarios that require </w:t>
      </w:r>
      <w:proofErr w:type="spellStart"/>
      <w:r>
        <w:rPr>
          <w:lang w:val="en-DK"/>
        </w:rPr>
        <w:t>behavior</w:t>
      </w:r>
      <w:proofErr w:type="spellEnd"/>
      <w:r>
        <w:rPr>
          <w:lang w:val="en-DK"/>
        </w:rPr>
        <w:t xml:space="preserve"> different from business-as-usual.</w:t>
      </w:r>
    </w:p>
    <w:p w14:paraId="41801B35" w14:textId="77777777" w:rsidR="00A30642" w:rsidRPr="009F7EBD" w:rsidRDefault="00000000">
      <w:pPr>
        <w:numPr>
          <w:ilvl w:val="0"/>
          <w:numId w:val="27"/>
        </w:numPr>
        <w:rPr>
          <w:lang w:val="en-GB"/>
        </w:rPr>
      </w:pPr>
      <w:r>
        <w:rPr>
          <w:b/>
          <w:bCs/>
          <w:lang w:val="en-DK"/>
        </w:rPr>
        <w:t>Strategy Coordination and Recognition:</w:t>
      </w:r>
      <w:r>
        <w:rPr>
          <w:lang w:val="en-DK"/>
        </w:rPr>
        <w:t xml:space="preserve"> In a multi-strategy environment, it’s beneficial to have a meta-layer that </w:t>
      </w:r>
      <w:r>
        <w:rPr>
          <w:b/>
          <w:bCs/>
          <w:lang w:val="en-DK"/>
        </w:rPr>
        <w:t xml:space="preserve">recognizes which strategies are performing well or which market conditions </w:t>
      </w:r>
      <w:proofErr w:type="spellStart"/>
      <w:r>
        <w:rPr>
          <w:b/>
          <w:bCs/>
          <w:lang w:val="en-DK"/>
        </w:rPr>
        <w:t>favor</w:t>
      </w:r>
      <w:proofErr w:type="spellEnd"/>
      <w:r>
        <w:rPr>
          <w:b/>
          <w:bCs/>
          <w:lang w:val="en-DK"/>
        </w:rPr>
        <w:t xml:space="preserve"> which strategies</w:t>
      </w:r>
      <w:r>
        <w:rPr>
          <w:lang w:val="en-DK"/>
        </w:rPr>
        <w:t xml:space="preserve">. The system can track performance and correlations of strategies. Using that, a </w:t>
      </w:r>
      <w:r>
        <w:rPr>
          <w:b/>
          <w:bCs/>
          <w:lang w:val="en-DK"/>
        </w:rPr>
        <w:t>Strategy Selection AI</w:t>
      </w:r>
      <w:r>
        <w:rPr>
          <w:lang w:val="en-DK"/>
        </w:rPr>
        <w:t xml:space="preserve"> could dynamically allocate more capital or leverage to strategies that are expected to do well in the current regime (and vice versa). This is somewhat analogous to a meta-</w:t>
      </w:r>
      <w:r>
        <w:rPr>
          <w:lang w:val="en-DK"/>
        </w:rPr>
        <w:lastRenderedPageBreak/>
        <w:t>algorithm that picks among a set of algorithms. Techniques include multi-armed bandit algorithms or hierarchical RL (with a high-level agent choosing strategies). Although each strategy largely operates independently, this coordination mechanism ensures the firm’s overall trading adapts if, say, a normally dormant strategy becomes highly profitable under rare conditions (then we allocate more to it quickly).</w:t>
      </w:r>
    </w:p>
    <w:p w14:paraId="6AA08EED" w14:textId="77777777" w:rsidR="00A30642" w:rsidRPr="009F7EBD" w:rsidRDefault="00000000">
      <w:pPr>
        <w:rPr>
          <w:lang w:val="en-GB"/>
        </w:rPr>
      </w:pPr>
      <w:r>
        <w:rPr>
          <w:lang w:val="en-DK"/>
        </w:rPr>
        <w:t xml:space="preserve">Additionally, “strategy recognition” could mean detecting what strategies other market participants might be using, by </w:t>
      </w:r>
      <w:proofErr w:type="spellStart"/>
      <w:r>
        <w:rPr>
          <w:lang w:val="en-DK"/>
        </w:rPr>
        <w:t>analyzing</w:t>
      </w:r>
      <w:proofErr w:type="spellEnd"/>
      <w:r>
        <w:rPr>
          <w:lang w:val="en-DK"/>
        </w:rPr>
        <w:t xml:space="preserve"> market data patterns. For example, some advanced systems try to </w:t>
      </w:r>
      <w:r>
        <w:rPr>
          <w:b/>
          <w:bCs/>
          <w:lang w:val="en-DK"/>
        </w:rPr>
        <w:t>infer the presence of large algorithmic players or known algos</w:t>
      </w:r>
      <w:r>
        <w:rPr>
          <w:lang w:val="en-DK"/>
        </w:rPr>
        <w:t xml:space="preserve"> (like icebergs, </w:t>
      </w:r>
      <w:proofErr w:type="spellStart"/>
      <w:r>
        <w:rPr>
          <w:lang w:val="en-DK"/>
        </w:rPr>
        <w:t>TWAPs</w:t>
      </w:r>
      <w:proofErr w:type="spellEnd"/>
      <w:r>
        <w:rPr>
          <w:lang w:val="en-DK"/>
        </w:rPr>
        <w:t xml:space="preserve">) in the market and then adapt to them (this borders on game-theoretic approaches). While this is complex, our architecture’s flexible AI components could incorporate such models in the future, giving our trading strategies an edge in </w:t>
      </w:r>
      <w:r>
        <w:rPr>
          <w:b/>
          <w:bCs/>
          <w:lang w:val="en-DK"/>
        </w:rPr>
        <w:t>adversarial or competitive environments</w:t>
      </w:r>
      <w:r>
        <w:rPr>
          <w:lang w:val="en-DK"/>
        </w:rPr>
        <w:t>.</w:t>
      </w:r>
    </w:p>
    <w:p w14:paraId="2C980FA9" w14:textId="77777777" w:rsidR="00A30642" w:rsidRPr="009F7EBD" w:rsidRDefault="00000000">
      <w:pPr>
        <w:rPr>
          <w:lang w:val="en-GB"/>
        </w:rPr>
      </w:pPr>
      <w:r>
        <w:rPr>
          <w:b/>
          <w:bCs/>
          <w:lang w:val="en-DK"/>
        </w:rPr>
        <w:t>Technology and Tools:</w:t>
      </w:r>
      <w:r>
        <w:rPr>
          <w:lang w:val="en-DK"/>
        </w:rPr>
        <w:t xml:space="preserve"> The Trading Strategies layer demands </w:t>
      </w:r>
      <w:r>
        <w:rPr>
          <w:b/>
          <w:bCs/>
          <w:lang w:val="en-DK"/>
        </w:rPr>
        <w:t>low latency (though not as extreme as the execution layer)</w:t>
      </w:r>
      <w:r>
        <w:rPr>
          <w:lang w:val="en-DK"/>
        </w:rPr>
        <w:t xml:space="preserve"> and high throughput data processing. It’s essentially a real-time analytics and decision system. Key technologies include:</w:t>
      </w:r>
    </w:p>
    <w:p w14:paraId="609DA002" w14:textId="77777777" w:rsidR="00A30642" w:rsidRPr="009F7EBD" w:rsidRDefault="00000000">
      <w:pPr>
        <w:numPr>
          <w:ilvl w:val="0"/>
          <w:numId w:val="28"/>
        </w:numPr>
        <w:rPr>
          <w:lang w:val="en-GB"/>
        </w:rPr>
      </w:pPr>
      <w:r>
        <w:rPr>
          <w:i/>
          <w:iCs/>
          <w:lang w:val="en-DK"/>
        </w:rPr>
        <w:t>Programming and Execution Environment:</w:t>
      </w:r>
      <w:r>
        <w:rPr>
          <w:lang w:val="en-DK"/>
        </w:rPr>
        <w:t xml:space="preserve"> Many strategies will be implemented in </w:t>
      </w:r>
      <w:r>
        <w:rPr>
          <w:b/>
          <w:bCs/>
          <w:lang w:val="en-DK"/>
        </w:rPr>
        <w:t>Python</w:t>
      </w:r>
      <w:r>
        <w:rPr>
          <w:lang w:val="en-DK"/>
        </w:rPr>
        <w:t xml:space="preserve"> initially for flexibility (especially those heavy on ML), but critical parts are migrated to </w:t>
      </w:r>
      <w:r>
        <w:rPr>
          <w:b/>
          <w:bCs/>
          <w:lang w:val="en-DK"/>
        </w:rPr>
        <w:t>C++ or Rust</w:t>
      </w:r>
      <w:r>
        <w:rPr>
          <w:lang w:val="en-DK"/>
        </w:rPr>
        <w:t xml:space="preserve"> for speed. We adopt a </w:t>
      </w:r>
      <w:r>
        <w:rPr>
          <w:b/>
          <w:bCs/>
          <w:lang w:val="en-DK"/>
        </w:rPr>
        <w:t>hybrid approach</w:t>
      </w:r>
      <w:r>
        <w:rPr>
          <w:lang w:val="en-DK"/>
        </w:rPr>
        <w:t xml:space="preserve">: use Python for model development and even live trading of lower-frequency strategies, but use compiled extensions (via C++ or </w:t>
      </w:r>
      <w:proofErr w:type="spellStart"/>
      <w:r>
        <w:rPr>
          <w:lang w:val="en-DK"/>
        </w:rPr>
        <w:t>Numba</w:t>
      </w:r>
      <w:proofErr w:type="spellEnd"/>
      <w:r>
        <w:rPr>
          <w:lang w:val="en-DK"/>
        </w:rPr>
        <w:t xml:space="preserve">, etc.) for any compute-heavy inner loops. Latency-sensitive strategies (like market-making) are likely written in C++ entirely to meet speed requirements of sub-millisecond decisions. </w:t>
      </w:r>
      <w:r>
        <w:rPr>
          <w:b/>
          <w:bCs/>
          <w:lang w:val="en-DK"/>
        </w:rPr>
        <w:t>Rust</w:t>
      </w:r>
      <w:r>
        <w:rPr>
          <w:lang w:val="en-DK"/>
        </w:rPr>
        <w:t xml:space="preserve"> is an emerging choice for trading systems due to safety and </w:t>
      </w:r>
      <w:proofErr w:type="gramStart"/>
      <w:r>
        <w:rPr>
          <w:lang w:val="en-DK"/>
        </w:rPr>
        <w:t>performance, and</w:t>
      </w:r>
      <w:proofErr w:type="gramEnd"/>
      <w:r>
        <w:rPr>
          <w:lang w:val="en-DK"/>
        </w:rPr>
        <w:t xml:space="preserve"> could be considered for implementing strategy logic where memory safety and low latency are paramount.</w:t>
      </w:r>
    </w:p>
    <w:p w14:paraId="1A104FDC" w14:textId="77777777" w:rsidR="00A30642" w:rsidRPr="009F7EBD" w:rsidRDefault="00000000">
      <w:pPr>
        <w:numPr>
          <w:ilvl w:val="0"/>
          <w:numId w:val="28"/>
        </w:numPr>
        <w:rPr>
          <w:lang w:val="en-GB"/>
        </w:rPr>
      </w:pPr>
      <w:r>
        <w:rPr>
          <w:i/>
          <w:iCs/>
          <w:lang w:val="en-DK"/>
        </w:rPr>
        <w:t>AI/ML Inference:</w:t>
      </w:r>
      <w:r>
        <w:rPr>
          <w:lang w:val="en-DK"/>
        </w:rPr>
        <w:t xml:space="preserve"> Strategies will often need to run ML model inference in real time (predicting next price, classification of state, etc.). These models, once trained (likely offline or in a parallel system using historical data), are loaded into the live trading system for inference. We use libraries like </w:t>
      </w:r>
      <w:r>
        <w:rPr>
          <w:b/>
          <w:bCs/>
          <w:lang w:val="en-DK"/>
        </w:rPr>
        <w:t>ONNX Runtime</w:t>
      </w:r>
      <w:r>
        <w:rPr>
          <w:lang w:val="en-DK"/>
        </w:rPr>
        <w:t xml:space="preserve"> or </w:t>
      </w:r>
      <w:proofErr w:type="spellStart"/>
      <w:r>
        <w:rPr>
          <w:b/>
          <w:bCs/>
          <w:lang w:val="en-DK"/>
        </w:rPr>
        <w:t>TensorRT</w:t>
      </w:r>
      <w:proofErr w:type="spellEnd"/>
      <w:r>
        <w:rPr>
          <w:lang w:val="en-DK"/>
        </w:rPr>
        <w:t xml:space="preserve"> (for NVIDIA GPUs) to serve neural network models at high speed. ONNX allows us to train a model in Python and then deploy it in C++ easily. </w:t>
      </w:r>
      <w:proofErr w:type="spellStart"/>
      <w:r>
        <w:rPr>
          <w:b/>
          <w:bCs/>
          <w:lang w:val="en-DK"/>
        </w:rPr>
        <w:t>TensorRT</w:t>
      </w:r>
      <w:proofErr w:type="spellEnd"/>
      <w:r>
        <w:rPr>
          <w:lang w:val="en-DK"/>
        </w:rPr>
        <w:t xml:space="preserve"> can accelerate inference on GPUs with optimized precision, which could be useful for strategies that can leverage a GPU (though GPUs have some latency overhead, they can be used if the parallelism of computing many signals justifies it).</w:t>
      </w:r>
    </w:p>
    <w:p w14:paraId="7ED46A4F" w14:textId="77777777" w:rsidR="00A30642" w:rsidRPr="009F7EBD" w:rsidRDefault="00000000">
      <w:pPr>
        <w:numPr>
          <w:ilvl w:val="0"/>
          <w:numId w:val="28"/>
        </w:numPr>
        <w:rPr>
          <w:lang w:val="en-GB"/>
        </w:rPr>
      </w:pPr>
      <w:r>
        <w:rPr>
          <w:i/>
          <w:iCs/>
          <w:lang w:val="en-DK"/>
        </w:rPr>
        <w:t>Stream Processing:</w:t>
      </w:r>
      <w:r>
        <w:rPr>
          <w:lang w:val="en-DK"/>
        </w:rPr>
        <w:t xml:space="preserve"> Market data (ticks, order book updates, etc.) is a firehose that must be processed with minimal delay. We employ a high-performance event processing system. This could be a custom in-memory event bus and pipeline (e.g. using lock-free queues in C++</w:t>
      </w:r>
      <w:proofErr w:type="gramStart"/>
      <w:r>
        <w:rPr>
          <w:lang w:val="en-DK"/>
        </w:rPr>
        <w:t>), or</w:t>
      </w:r>
      <w:proofErr w:type="gramEnd"/>
      <w:r>
        <w:rPr>
          <w:lang w:val="en-DK"/>
        </w:rPr>
        <w:t xml:space="preserve"> leveraging frameworks like </w:t>
      </w:r>
      <w:r>
        <w:rPr>
          <w:b/>
          <w:bCs/>
          <w:lang w:val="en-DK"/>
        </w:rPr>
        <w:t>Apache Flink</w:t>
      </w:r>
      <w:r>
        <w:rPr>
          <w:lang w:val="en-DK"/>
        </w:rPr>
        <w:t xml:space="preserve"> or </w:t>
      </w:r>
      <w:r>
        <w:rPr>
          <w:b/>
          <w:bCs/>
          <w:lang w:val="en-DK"/>
        </w:rPr>
        <w:t>Kafka Streams</w:t>
      </w:r>
      <w:r>
        <w:rPr>
          <w:lang w:val="en-DK"/>
        </w:rPr>
        <w:t xml:space="preserve"> for slightly higher latency but easier scalability. Flink, for instance, can be used to define streaming computations (like “compute moving average of price in the last minute”) and can scale horizontally; however, for microsecond-level processing, custom code is often used. </w:t>
      </w:r>
      <w:r>
        <w:rPr>
          <w:b/>
          <w:bCs/>
          <w:lang w:val="en-DK"/>
        </w:rPr>
        <w:t>Kafka</w:t>
      </w:r>
      <w:r>
        <w:rPr>
          <w:lang w:val="en-DK"/>
        </w:rPr>
        <w:t xml:space="preserve"> is likely used as a backbone to distribute data: market feed handlers publish into Kafka topics, strategies subscribe. But for extremely low latency strategies, direct memory passing is used (bypassing even Kafka overhead).</w:t>
      </w:r>
    </w:p>
    <w:p w14:paraId="35FF4C2A" w14:textId="77777777" w:rsidR="00A30642" w:rsidRPr="009F7EBD" w:rsidRDefault="00000000">
      <w:pPr>
        <w:numPr>
          <w:ilvl w:val="0"/>
          <w:numId w:val="28"/>
        </w:numPr>
        <w:rPr>
          <w:lang w:val="en-GB"/>
        </w:rPr>
      </w:pPr>
      <w:r>
        <w:rPr>
          <w:i/>
          <w:iCs/>
          <w:lang w:val="en-DK"/>
        </w:rPr>
        <w:t>Data Management:</w:t>
      </w:r>
      <w:r>
        <w:rPr>
          <w:lang w:val="en-DK"/>
        </w:rPr>
        <w:t xml:space="preserve"> Each strategy might use a local in-memory database or cache for rapid data access (like the latest feature values, or last 100 prices). We can use something like </w:t>
      </w:r>
      <w:r>
        <w:rPr>
          <w:b/>
          <w:bCs/>
          <w:lang w:val="en-DK"/>
        </w:rPr>
        <w:t>Redis</w:t>
      </w:r>
      <w:r>
        <w:rPr>
          <w:lang w:val="en-DK"/>
        </w:rPr>
        <w:t xml:space="preserve"> as a fast in-memory store for sharing small data (though for lowest latency, keeping data in process memory is ideal).</w:t>
      </w:r>
    </w:p>
    <w:p w14:paraId="1E19BDA7" w14:textId="77777777" w:rsidR="00A30642" w:rsidRPr="009F7EBD" w:rsidRDefault="00000000">
      <w:pPr>
        <w:numPr>
          <w:ilvl w:val="0"/>
          <w:numId w:val="28"/>
        </w:numPr>
        <w:rPr>
          <w:lang w:val="en-GB"/>
        </w:rPr>
      </w:pPr>
      <w:r>
        <w:rPr>
          <w:i/>
          <w:iCs/>
          <w:lang w:val="en-DK"/>
        </w:rPr>
        <w:t>Backtesting Tools:</w:t>
      </w:r>
      <w:r>
        <w:rPr>
          <w:lang w:val="en-DK"/>
        </w:rPr>
        <w:t xml:space="preserve"> To develop and refine strategies, the layer includes a </w:t>
      </w:r>
      <w:proofErr w:type="spellStart"/>
      <w:r>
        <w:rPr>
          <w:lang w:val="en-DK"/>
        </w:rPr>
        <w:t>backtest</w:t>
      </w:r>
      <w:proofErr w:type="spellEnd"/>
      <w:r>
        <w:rPr>
          <w:lang w:val="en-DK"/>
        </w:rPr>
        <w:t xml:space="preserve"> framework (possibly the same statistical engine in Portfolio layer or separate). Tools like </w:t>
      </w:r>
      <w:proofErr w:type="spellStart"/>
      <w:r>
        <w:rPr>
          <w:b/>
          <w:bCs/>
          <w:lang w:val="en-DK"/>
        </w:rPr>
        <w:t>Pyfolio</w:t>
      </w:r>
      <w:proofErr w:type="spellEnd"/>
      <w:r>
        <w:rPr>
          <w:lang w:val="en-DK"/>
        </w:rPr>
        <w:t xml:space="preserve"> or custom </w:t>
      </w:r>
      <w:proofErr w:type="spellStart"/>
      <w:r>
        <w:rPr>
          <w:lang w:val="en-DK"/>
        </w:rPr>
        <w:t>Jupyter</w:t>
      </w:r>
      <w:proofErr w:type="spellEnd"/>
      <w:r>
        <w:rPr>
          <w:lang w:val="en-DK"/>
        </w:rPr>
        <w:t xml:space="preserve"> notebooks are used to </w:t>
      </w:r>
      <w:proofErr w:type="spellStart"/>
      <w:r>
        <w:rPr>
          <w:lang w:val="en-DK"/>
        </w:rPr>
        <w:t>analyze</w:t>
      </w:r>
      <w:proofErr w:type="spellEnd"/>
      <w:r>
        <w:rPr>
          <w:lang w:val="en-DK"/>
        </w:rPr>
        <w:t xml:space="preserve"> strategy performance metrics. This is offline but important for continuous improvement – mentioning here to note that each strategy likely goes through a continuous development pipeline from research to deployment.</w:t>
      </w:r>
    </w:p>
    <w:p w14:paraId="5C8D73B4" w14:textId="77777777" w:rsidR="00A30642" w:rsidRPr="009F7EBD" w:rsidRDefault="00000000">
      <w:pPr>
        <w:numPr>
          <w:ilvl w:val="0"/>
          <w:numId w:val="28"/>
        </w:numPr>
        <w:rPr>
          <w:lang w:val="en-GB"/>
        </w:rPr>
      </w:pPr>
      <w:r>
        <w:rPr>
          <w:i/>
          <w:iCs/>
          <w:lang w:val="en-DK"/>
        </w:rPr>
        <w:t>Risk Controls Implementation:</w:t>
      </w:r>
      <w:r>
        <w:rPr>
          <w:lang w:val="en-DK"/>
        </w:rPr>
        <w:t xml:space="preserve"> Even though risk logic is defined in higher layers, the enforcement is at the trading engine. We implement </w:t>
      </w:r>
      <w:r>
        <w:rPr>
          <w:b/>
          <w:bCs/>
          <w:lang w:val="en-DK"/>
        </w:rPr>
        <w:t>pre-trade risk checks</w:t>
      </w:r>
      <w:r>
        <w:rPr>
          <w:lang w:val="en-DK"/>
        </w:rPr>
        <w:t xml:space="preserve"> in the code that intercept orders: e.g. a check that rejects an order if it breaches limits. These are coded in C++ for speed. Additionally, </w:t>
      </w:r>
      <w:r>
        <w:rPr>
          <w:b/>
          <w:bCs/>
          <w:lang w:val="en-DK"/>
        </w:rPr>
        <w:t>real-time P/L tracking</w:t>
      </w:r>
      <w:r>
        <w:rPr>
          <w:lang w:val="en-DK"/>
        </w:rPr>
        <w:t xml:space="preserve"> is done per strategy; technologies like </w:t>
      </w:r>
      <w:proofErr w:type="spellStart"/>
      <w:r>
        <w:rPr>
          <w:b/>
          <w:bCs/>
          <w:lang w:val="en-DK"/>
        </w:rPr>
        <w:t>InfluxDB</w:t>
      </w:r>
      <w:proofErr w:type="spellEnd"/>
      <w:r>
        <w:rPr>
          <w:b/>
          <w:bCs/>
          <w:lang w:val="en-DK"/>
        </w:rPr>
        <w:t>/Grafana</w:t>
      </w:r>
      <w:r>
        <w:rPr>
          <w:lang w:val="en-DK"/>
        </w:rPr>
        <w:t xml:space="preserve"> might be used to time-series store and display P/L and risk metrics per strategy in real-time for monitoring by risk officers.</w:t>
      </w:r>
    </w:p>
    <w:p w14:paraId="399C9788" w14:textId="77777777" w:rsidR="00A30642" w:rsidRPr="009F7EBD" w:rsidRDefault="00000000">
      <w:pPr>
        <w:numPr>
          <w:ilvl w:val="0"/>
          <w:numId w:val="28"/>
        </w:numPr>
        <w:rPr>
          <w:lang w:val="en-GB"/>
        </w:rPr>
      </w:pPr>
      <w:r>
        <w:rPr>
          <w:i/>
          <w:iCs/>
          <w:lang w:val="en-DK"/>
        </w:rPr>
        <w:lastRenderedPageBreak/>
        <w:t>Multi-Threading and Concurrency:</w:t>
      </w:r>
      <w:r>
        <w:rPr>
          <w:lang w:val="en-DK"/>
        </w:rPr>
        <w:t xml:space="preserve"> The trading strategy processes are designed to be </w:t>
      </w:r>
      <w:r>
        <w:rPr>
          <w:b/>
          <w:bCs/>
          <w:lang w:val="en-DK"/>
        </w:rPr>
        <w:t>highly concurrent</w:t>
      </w:r>
      <w:r>
        <w:rPr>
          <w:lang w:val="en-DK"/>
        </w:rPr>
        <w:t xml:space="preserve">. We might dedicate one thread (or core) per strategy for isolation (especially for latency-critical ones). Alternatively, strategies of similar latency requirements could run together in one process if resources allow, with asynchronous programming handling I/O. Modern C++ with async and efficient messaging (like using </w:t>
      </w:r>
      <w:proofErr w:type="spellStart"/>
      <w:r>
        <w:rPr>
          <w:b/>
          <w:bCs/>
          <w:lang w:val="en-DK"/>
        </w:rPr>
        <w:t>nanomsg</w:t>
      </w:r>
      <w:proofErr w:type="spellEnd"/>
      <w:r>
        <w:rPr>
          <w:b/>
          <w:bCs/>
          <w:lang w:val="en-DK"/>
        </w:rPr>
        <w:t>/</w:t>
      </w:r>
      <w:proofErr w:type="spellStart"/>
      <w:r>
        <w:rPr>
          <w:b/>
          <w:bCs/>
          <w:lang w:val="en-DK"/>
        </w:rPr>
        <w:t>ZeroMQ</w:t>
      </w:r>
      <w:proofErr w:type="spellEnd"/>
      <w:r>
        <w:rPr>
          <w:lang w:val="en-DK"/>
        </w:rPr>
        <w:t xml:space="preserve"> for message passing between threads) can be employed. A </w:t>
      </w:r>
      <w:r>
        <w:rPr>
          <w:b/>
          <w:bCs/>
          <w:lang w:val="en-DK"/>
        </w:rPr>
        <w:t>publish/subscribe pattern</w:t>
      </w:r>
      <w:r>
        <w:rPr>
          <w:lang w:val="en-DK"/>
        </w:rPr>
        <w:t xml:space="preserve"> is common – e.g. a market data feed component publishes updates to an in-process bus; each strategy thread subscribes to the instruments it cares about and processes updates.</w:t>
      </w:r>
    </w:p>
    <w:p w14:paraId="476E1FC3" w14:textId="7A230D73" w:rsidR="00A30642" w:rsidRPr="009F7EBD" w:rsidRDefault="00000000">
      <w:pPr>
        <w:numPr>
          <w:ilvl w:val="0"/>
          <w:numId w:val="28"/>
        </w:numPr>
        <w:rPr>
          <w:lang w:val="en-GB"/>
        </w:rPr>
      </w:pPr>
      <w:r>
        <w:rPr>
          <w:i/>
          <w:iCs/>
          <w:lang w:val="en-DK"/>
        </w:rPr>
        <w:t>Integration with Portfolio/Execution:</w:t>
      </w:r>
      <w:r>
        <w:rPr>
          <w:lang w:val="en-DK"/>
        </w:rPr>
        <w:t xml:space="preserve"> There will be an internal API or message interface that the strategies use to send orders to the Execution layer (e.g. an order router component). For instance, a strategy calls an in-memory function or enqueues an order object to an execution queue. This is done in a non-blocking way to not stall the strategy logic. Similarly, fills or execution reports come back via a callback or </w:t>
      </w:r>
      <w:r w:rsidR="006D1E23">
        <w:rPr>
          <w:lang w:val="en-DK"/>
        </w:rPr>
        <w:t>message,</w:t>
      </w:r>
      <w:r>
        <w:rPr>
          <w:lang w:val="en-DK"/>
        </w:rPr>
        <w:t xml:space="preserve"> so the strategy knows its order was executed. This plumbing is typically custom-built in performance-sensitive trading systems.</w:t>
      </w:r>
    </w:p>
    <w:p w14:paraId="66C55022" w14:textId="77777777" w:rsidR="00A30642" w:rsidRPr="009F7EBD" w:rsidRDefault="00000000">
      <w:pPr>
        <w:numPr>
          <w:ilvl w:val="0"/>
          <w:numId w:val="28"/>
        </w:numPr>
        <w:rPr>
          <w:lang w:val="en-GB"/>
        </w:rPr>
      </w:pPr>
      <w:r>
        <w:rPr>
          <w:i/>
          <w:iCs/>
          <w:lang w:val="en-DK"/>
        </w:rPr>
        <w:t>Adaptive Learning:</w:t>
      </w:r>
      <w:r>
        <w:rPr>
          <w:lang w:val="en-DK"/>
        </w:rPr>
        <w:t xml:space="preserve"> Some strategies might incorporate online learning – updating model parameters on the fly as new data comes. For example, a strategy might recalibrate its short-term prediction model every hour with the latest data (using online regression or incremental learning algorithms). We ensure that such retraining can happen asynchronously (not blocking trading) and possibly using background threads or separate processes.</w:t>
      </w:r>
    </w:p>
    <w:p w14:paraId="3AA00F74" w14:textId="77777777" w:rsidR="00A30642" w:rsidRDefault="00000000">
      <w:r>
        <w:rPr>
          <w:b/>
          <w:bCs/>
          <w:lang w:val="en-DK"/>
        </w:rPr>
        <w:t>Performance Considerations:</w:t>
      </w:r>
      <w:r>
        <w:rPr>
          <w:lang w:val="en-DK"/>
        </w:rPr>
        <w:t xml:space="preserve"> The Trading Strategies layer needs to be </w:t>
      </w:r>
      <w:r>
        <w:rPr>
          <w:b/>
          <w:bCs/>
          <w:lang w:val="en-DK"/>
        </w:rPr>
        <w:t>reactive in sub-second timescales</w:t>
      </w:r>
      <w:r>
        <w:rPr>
          <w:lang w:val="en-DK"/>
        </w:rPr>
        <w:t>. Many strategies are fine with, say, tens of milliseconds latency, but some might aim for single-digit milliseconds. Compared to the Execution layer (microseconds), strategies operate at a slightly higher level of decision, so they can afford milliseconds – but we still build for speed. This means:</w:t>
      </w:r>
    </w:p>
    <w:p w14:paraId="297DAC95" w14:textId="77777777" w:rsidR="00A30642" w:rsidRDefault="00000000">
      <w:pPr>
        <w:numPr>
          <w:ilvl w:val="0"/>
          <w:numId w:val="29"/>
        </w:numPr>
        <w:rPr>
          <w:lang w:val="en-DK"/>
        </w:rPr>
      </w:pPr>
      <w:r>
        <w:rPr>
          <w:lang w:val="en-DK"/>
        </w:rPr>
        <w:t>Tight loops in C++ where needed, avoiding garbage collection or unnecessary memory allocation in critical paths.</w:t>
      </w:r>
    </w:p>
    <w:p w14:paraId="5552A8FE" w14:textId="77777777" w:rsidR="00A30642" w:rsidRDefault="00000000">
      <w:pPr>
        <w:numPr>
          <w:ilvl w:val="0"/>
          <w:numId w:val="29"/>
        </w:numPr>
        <w:rPr>
          <w:lang w:val="en-DK"/>
        </w:rPr>
      </w:pPr>
      <w:r>
        <w:rPr>
          <w:lang w:val="en-DK"/>
        </w:rPr>
        <w:t>Possibly pinning threads to CPU cores and tuning OS (like setting real-time priorities) for consistent performance.</w:t>
      </w:r>
    </w:p>
    <w:p w14:paraId="5F2A0272" w14:textId="77777777" w:rsidR="00A30642" w:rsidRDefault="00000000">
      <w:pPr>
        <w:numPr>
          <w:ilvl w:val="0"/>
          <w:numId w:val="29"/>
        </w:numPr>
        <w:rPr>
          <w:lang w:val="en-DK"/>
        </w:rPr>
      </w:pPr>
      <w:r>
        <w:rPr>
          <w:lang w:val="en-DK"/>
        </w:rPr>
        <w:t>Minimizing inter-process communication overhead – co-locating strategy processes on the same machine as the execution gateway to avoid network hops.</w:t>
      </w:r>
    </w:p>
    <w:p w14:paraId="69ACB803" w14:textId="77777777" w:rsidR="00A30642" w:rsidRDefault="00000000">
      <w:pPr>
        <w:numPr>
          <w:ilvl w:val="0"/>
          <w:numId w:val="29"/>
        </w:numPr>
        <w:rPr>
          <w:lang w:val="en-DK"/>
        </w:rPr>
      </w:pPr>
      <w:r>
        <w:rPr>
          <w:lang w:val="en-DK"/>
        </w:rPr>
        <w:t>For HFT strategies, every microsecond counts, so those might be implemented as part of the Execution layer directly or on FPGAs. But if they reside in this layer, they share similar optimizations as the Execution layer (discussed next).</w:t>
      </w:r>
    </w:p>
    <w:p w14:paraId="221C3ACF" w14:textId="77777777" w:rsidR="00A30642" w:rsidRPr="009F7EBD" w:rsidRDefault="00000000">
      <w:pPr>
        <w:rPr>
          <w:lang w:val="en-GB"/>
        </w:rPr>
      </w:pPr>
      <w:r>
        <w:rPr>
          <w:b/>
          <w:bCs/>
          <w:lang w:val="en-DK"/>
        </w:rPr>
        <w:t>Monitoring and Fault Tolerance:</w:t>
      </w:r>
      <w:r>
        <w:rPr>
          <w:lang w:val="en-DK"/>
        </w:rPr>
        <w:t xml:space="preserve"> Each strategy runs in isolation such that if one crashes or misbehaves, it doesn’t bring down others. This is achieved via process isolation – e.g. one process per strategy or per group of strategies. A supervisor system monitors each strategy process (like a watchdog). If a strategy stops responding or encounters an error, the incident is logged, the process can be restarted, and optionally the Portfolio layer is informed to reallocate its capital to others in the meantime. Fault tolerance is key because we don’t want a bug in one strategy to halt trading elsewhere. Additionally, there are </w:t>
      </w:r>
      <w:r>
        <w:rPr>
          <w:b/>
          <w:bCs/>
          <w:lang w:val="en-DK"/>
        </w:rPr>
        <w:t>kill-switches</w:t>
      </w:r>
      <w:r>
        <w:rPr>
          <w:lang w:val="en-DK"/>
        </w:rPr>
        <w:t xml:space="preserve">: if a strategy loses connectivity or exhibits crazy </w:t>
      </w:r>
      <w:proofErr w:type="spellStart"/>
      <w:r>
        <w:rPr>
          <w:lang w:val="en-DK"/>
        </w:rPr>
        <w:t>behavior</w:t>
      </w:r>
      <w:proofErr w:type="spellEnd"/>
      <w:r>
        <w:rPr>
          <w:lang w:val="en-DK"/>
        </w:rPr>
        <w:t xml:space="preserve"> (like sending too many orders too fast outside normal bounds), the system can automatically disable it to protect overall operations.</w:t>
      </w:r>
    </w:p>
    <w:p w14:paraId="3008EA5F" w14:textId="77777777" w:rsidR="00A30642" w:rsidRPr="009F7EBD" w:rsidRDefault="00000000">
      <w:pPr>
        <w:rPr>
          <w:lang w:val="en-GB"/>
        </w:rPr>
      </w:pPr>
      <w:r>
        <w:rPr>
          <w:b/>
          <w:bCs/>
          <w:lang w:val="en-DK"/>
        </w:rPr>
        <w:t>Security:</w:t>
      </w:r>
      <w:r>
        <w:rPr>
          <w:lang w:val="en-DK"/>
        </w:rPr>
        <w:t xml:space="preserve"> The strategies hold some of the firm’s “secret sauce” (the algorithms). Access to code and running processes is restricted. The strategy processes only communicate on internal, secure channels. Any external data they fetch (if any, usually market data) comes through controlled channels to prevent any injection of bad data. There’s also internal security to prevent a compromised strategy from, say, sending orders bypassing risk checks – but since all orders ultimately go through the execution gateway with global risk checks, that mitigates damage.</w:t>
      </w:r>
    </w:p>
    <w:p w14:paraId="611409D0" w14:textId="77777777" w:rsidR="00A30642" w:rsidRPr="009F7EBD" w:rsidRDefault="00000000">
      <w:pPr>
        <w:rPr>
          <w:lang w:val="en-GB"/>
        </w:rPr>
      </w:pPr>
      <w:r>
        <w:rPr>
          <w:lang w:val="en-DK"/>
        </w:rPr>
        <w:t xml:space="preserve">In summary, the Trading Strategies layer is the </w:t>
      </w:r>
      <w:r>
        <w:rPr>
          <w:b/>
          <w:bCs/>
          <w:lang w:val="en-DK"/>
        </w:rPr>
        <w:t>heart of alpha generation</w:t>
      </w:r>
      <w:r>
        <w:rPr>
          <w:lang w:val="en-DK"/>
        </w:rPr>
        <w:t xml:space="preserve"> – a collection of adaptive, intelligent agents each fighting to extract profit from the market. By using state-of-the-art AI (like DRL and deep learning) and by maintaining robust logical controls, this layer ensures a diverse set of strategies can thrive in parallel. The combination of multiple strategies also adds a layer of diversification – since each strategy might perform </w:t>
      </w:r>
      <w:r>
        <w:rPr>
          <w:lang w:val="en-DK"/>
        </w:rPr>
        <w:lastRenderedPageBreak/>
        <w:t>well in different conditions, together they contribute to a more stable overall performance (the sum being more consistent than each individually). This aligns with the firm’s goal of steady, compounded growth with controlled risk.</w:t>
      </w:r>
    </w:p>
    <w:p w14:paraId="58C95F75" w14:textId="77777777" w:rsidR="00A30642" w:rsidRDefault="00000000">
      <w:pPr>
        <w:rPr>
          <w:b/>
          <w:bCs/>
          <w:lang w:val="en-DK"/>
        </w:rPr>
      </w:pPr>
      <w:r>
        <w:rPr>
          <w:b/>
          <w:bCs/>
          <w:lang w:val="en-DK"/>
        </w:rPr>
        <w:t>Execution Layer</w:t>
      </w:r>
    </w:p>
    <w:p w14:paraId="405FDEC0" w14:textId="77777777" w:rsidR="00A30642" w:rsidRPr="009F7EBD" w:rsidRDefault="00000000">
      <w:pPr>
        <w:rPr>
          <w:lang w:val="en-GB"/>
        </w:rPr>
      </w:pPr>
      <w:r>
        <w:rPr>
          <w:b/>
          <w:bCs/>
          <w:lang w:val="en-DK"/>
        </w:rPr>
        <w:t>Role and Scope:</w:t>
      </w:r>
      <w:r>
        <w:rPr>
          <w:lang w:val="en-DK"/>
        </w:rPr>
        <w:t xml:space="preserve"> The Execution layer is the bottom-most layer, responsible for turning trading decisions into actual trades in the market. It’s all about </w:t>
      </w:r>
      <w:r>
        <w:rPr>
          <w:b/>
          <w:bCs/>
          <w:lang w:val="en-DK"/>
        </w:rPr>
        <w:t>speed, precision, and efficiency</w:t>
      </w:r>
      <w:r>
        <w:rPr>
          <w:lang w:val="en-DK"/>
        </w:rPr>
        <w:t xml:space="preserve">. By the time an order or trading instruction reaches this layer, the “decision” (what to buy/sell, how much) has been made by the strategy layer; the Execution layer’s job is to carry it out in the market in the best possible way. This involves managing how orders are placed, choosing execution styles, minimizing transaction costs (like market impact and slippage), and reacting to market microstructure in real time. It operates on the fastest timescales in the firm – </w:t>
      </w:r>
      <w:r>
        <w:rPr>
          <w:b/>
          <w:bCs/>
          <w:lang w:val="en-DK"/>
        </w:rPr>
        <w:t>microseconds to nanoseconds</w:t>
      </w:r>
      <w:r>
        <w:rPr>
          <w:lang w:val="en-DK"/>
        </w:rPr>
        <w:t>, where necessary.</w:t>
      </w:r>
    </w:p>
    <w:p w14:paraId="38F13E06" w14:textId="4D784274" w:rsidR="00A30642" w:rsidRPr="009F7EBD" w:rsidRDefault="00000000">
      <w:pPr>
        <w:rPr>
          <w:lang w:val="en-GB"/>
        </w:rPr>
      </w:pPr>
      <w:r>
        <w:rPr>
          <w:lang w:val="en-DK"/>
        </w:rPr>
        <w:t xml:space="preserve">The key challenges for this layer are </w:t>
      </w:r>
      <w:r>
        <w:rPr>
          <w:b/>
          <w:bCs/>
          <w:lang w:val="en-DK"/>
        </w:rPr>
        <w:t>latency</w:t>
      </w:r>
      <w:r>
        <w:rPr>
          <w:lang w:val="en-DK"/>
        </w:rPr>
        <w:t xml:space="preserve"> and </w:t>
      </w:r>
      <w:r>
        <w:rPr>
          <w:b/>
          <w:bCs/>
          <w:lang w:val="en-DK"/>
        </w:rPr>
        <w:t>throughput</w:t>
      </w:r>
      <w:r>
        <w:rPr>
          <w:lang w:val="en-DK"/>
        </w:rPr>
        <w:t xml:space="preserve">. Latency is critical because in electronic markets, being a few microseconds faster than a competitor can be the difference between getting a trade fill or missing out. Throughput is important because the system might need to handle thousands of order messages per second during peak times. Moreover, this layer must be extremely </w:t>
      </w:r>
      <w:r>
        <w:rPr>
          <w:b/>
          <w:bCs/>
          <w:lang w:val="en-DK"/>
        </w:rPr>
        <w:t>reliable</w:t>
      </w:r>
      <w:r>
        <w:rPr>
          <w:lang w:val="en-DK"/>
        </w:rPr>
        <w:t xml:space="preserve"> – failures here (like not sending an order when it </w:t>
      </w:r>
      <w:r w:rsidR="0056329D">
        <w:rPr>
          <w:lang w:val="en-DK"/>
        </w:rPr>
        <w:t>should or</w:t>
      </w:r>
      <w:r>
        <w:rPr>
          <w:lang w:val="en-DK"/>
        </w:rPr>
        <w:t xml:space="preserve"> sending duplicate orders) can directly cause financial loss or regulatory issues.</w:t>
      </w:r>
    </w:p>
    <w:p w14:paraId="19E53098" w14:textId="77777777" w:rsidR="00A30642" w:rsidRDefault="00000000">
      <w:r>
        <w:rPr>
          <w:b/>
          <w:bCs/>
          <w:lang w:val="en-DK"/>
        </w:rPr>
        <w:t>Core Components and Techniques:</w:t>
      </w:r>
    </w:p>
    <w:p w14:paraId="0885E47B" w14:textId="77777777" w:rsidR="00A30642" w:rsidRDefault="00000000">
      <w:pPr>
        <w:numPr>
          <w:ilvl w:val="0"/>
          <w:numId w:val="30"/>
        </w:numPr>
      </w:pPr>
      <w:r>
        <w:rPr>
          <w:b/>
          <w:bCs/>
          <w:lang w:val="en-DK"/>
        </w:rPr>
        <w:t>Ultra-Low-Latency Execution Engine:</w:t>
      </w:r>
      <w:r>
        <w:rPr>
          <w:lang w:val="en-DK"/>
        </w:rPr>
        <w:t xml:space="preserve"> This is the core that interfaces with exchanges or trading venues. It sends orders (via exchange protocols) and receives market data and order acknowledgements. The engine is highly optimized for speed:</w:t>
      </w:r>
    </w:p>
    <w:p w14:paraId="139AEB13" w14:textId="77777777" w:rsidR="00A30642" w:rsidRPr="009F7EBD" w:rsidRDefault="00000000">
      <w:pPr>
        <w:numPr>
          <w:ilvl w:val="1"/>
          <w:numId w:val="30"/>
        </w:numPr>
        <w:rPr>
          <w:lang w:val="en-GB"/>
        </w:rPr>
      </w:pPr>
      <w:r>
        <w:rPr>
          <w:lang w:val="en-DK"/>
        </w:rPr>
        <w:t>It bypasses typical operating system networking stacks using techniques like kernel bypass (</w:t>
      </w:r>
      <w:r>
        <w:rPr>
          <w:b/>
          <w:bCs/>
          <w:lang w:val="en-DK"/>
        </w:rPr>
        <w:t>DPDK</w:t>
      </w:r>
      <w:r>
        <w:rPr>
          <w:lang w:val="en-DK"/>
        </w:rPr>
        <w:t xml:space="preserve"> or </w:t>
      </w:r>
      <w:proofErr w:type="spellStart"/>
      <w:r>
        <w:rPr>
          <w:b/>
          <w:bCs/>
          <w:lang w:val="en-DK"/>
        </w:rPr>
        <w:t>Solarflare</w:t>
      </w:r>
      <w:proofErr w:type="spellEnd"/>
      <w:r>
        <w:rPr>
          <w:b/>
          <w:bCs/>
          <w:lang w:val="en-DK"/>
        </w:rPr>
        <w:t>/</w:t>
      </w:r>
      <w:proofErr w:type="spellStart"/>
      <w:r>
        <w:rPr>
          <w:b/>
          <w:bCs/>
          <w:lang w:val="en-DK"/>
        </w:rPr>
        <w:t>OpenOnload</w:t>
      </w:r>
      <w:proofErr w:type="spellEnd"/>
      <w:r>
        <w:rPr>
          <w:lang w:val="en-DK"/>
        </w:rPr>
        <w:t>), so that network packets (market data or order messages) are processed in user-space with minimal overhead.</w:t>
      </w:r>
    </w:p>
    <w:p w14:paraId="3938E7B5" w14:textId="77777777" w:rsidR="00A30642" w:rsidRPr="009F7EBD" w:rsidRDefault="00000000">
      <w:pPr>
        <w:numPr>
          <w:ilvl w:val="1"/>
          <w:numId w:val="30"/>
        </w:numPr>
        <w:rPr>
          <w:lang w:val="en-GB"/>
        </w:rPr>
      </w:pPr>
      <w:r>
        <w:rPr>
          <w:lang w:val="en-DK"/>
        </w:rPr>
        <w:t xml:space="preserve">It uses </w:t>
      </w:r>
      <w:r>
        <w:rPr>
          <w:b/>
          <w:bCs/>
          <w:lang w:val="en-DK"/>
        </w:rPr>
        <w:t>CPU pinning and real-time OS settings</w:t>
      </w:r>
      <w:r>
        <w:rPr>
          <w:lang w:val="en-DK"/>
        </w:rPr>
        <w:t xml:space="preserve"> to eliminate context switches and unpredictable latency from interrupts.</w:t>
      </w:r>
    </w:p>
    <w:p w14:paraId="571DE03F" w14:textId="77777777" w:rsidR="00A30642" w:rsidRPr="009F7EBD" w:rsidRDefault="00000000">
      <w:pPr>
        <w:numPr>
          <w:ilvl w:val="1"/>
          <w:numId w:val="30"/>
        </w:numPr>
        <w:rPr>
          <w:lang w:val="en-GB"/>
        </w:rPr>
      </w:pPr>
      <w:r>
        <w:rPr>
          <w:lang w:val="en-DK"/>
        </w:rPr>
        <w:t xml:space="preserve">Critical code paths (like processing a market data tick and deciding to hit the order book) are in </w:t>
      </w:r>
      <w:r>
        <w:rPr>
          <w:b/>
          <w:bCs/>
          <w:lang w:val="en-DK"/>
        </w:rPr>
        <w:t>straight-line C/C++ code</w:t>
      </w:r>
      <w:r>
        <w:rPr>
          <w:lang w:val="en-DK"/>
        </w:rPr>
        <w:t xml:space="preserve"> with careful memory management to avoid cache misses. The idea is to handle events in just a few microseconds end-to-end.</w:t>
      </w:r>
    </w:p>
    <w:p w14:paraId="3030B465" w14:textId="75F9EA2F" w:rsidR="00A30642" w:rsidRPr="009F7EBD" w:rsidRDefault="00000000">
      <w:pPr>
        <w:numPr>
          <w:ilvl w:val="1"/>
          <w:numId w:val="30"/>
        </w:numPr>
        <w:rPr>
          <w:lang w:val="en-GB"/>
        </w:rPr>
      </w:pPr>
      <w:r>
        <w:rPr>
          <w:lang w:val="en-DK"/>
        </w:rPr>
        <w:t xml:space="preserve">Some firms even use </w:t>
      </w:r>
      <w:r>
        <w:rPr>
          <w:b/>
          <w:bCs/>
          <w:lang w:val="en-DK"/>
        </w:rPr>
        <w:t>FPGA acceleration</w:t>
      </w:r>
      <w:r>
        <w:rPr>
          <w:lang w:val="en-DK"/>
        </w:rPr>
        <w:t xml:space="preserve"> for this, as FPGAs can handle tasks in hardware with nanosecond precision. In our design, we consider FPGA-based modules for tasks like decoding the market feed, running simple trading logic, and risk checking. As one industry publication notes, </w:t>
      </w:r>
      <w:r>
        <w:rPr>
          <w:i/>
          <w:iCs/>
          <w:lang w:val="en-DK"/>
        </w:rPr>
        <w:t>“In HFT, milliseconds are too slow, microseconds are competitive, and nanoseconds win.”</w:t>
      </w:r>
      <w:r>
        <w:rPr>
          <w:lang w:val="en-DK"/>
        </w:rPr>
        <w:t xml:space="preserve"> FPGAs allow executing trading logic at the hardware level, achieving deterministic nanosecond performance. For example, an FPGA can filter and normalize market data, compute simple indicators, and trigger orders faster than a CPU running software.</w:t>
      </w:r>
    </w:p>
    <w:p w14:paraId="5785428F" w14:textId="2013DB8C" w:rsidR="00A30642" w:rsidRDefault="00000000">
      <w:pPr>
        <w:numPr>
          <w:ilvl w:val="0"/>
          <w:numId w:val="30"/>
        </w:numPr>
      </w:pPr>
      <w:r>
        <w:rPr>
          <w:b/>
          <w:bCs/>
          <w:lang w:val="en-DK"/>
        </w:rPr>
        <w:t>Smart Order Routing and Venue Access:</w:t>
      </w:r>
      <w:r>
        <w:rPr>
          <w:lang w:val="en-DK"/>
        </w:rPr>
        <w:t xml:space="preserve"> If the firm trades on multiple exchanges or venues, the execution layer decides where to send orders for best execution. This includes maintaining connections to all relevant venues. A </w:t>
      </w:r>
      <w:r>
        <w:rPr>
          <w:b/>
          <w:bCs/>
          <w:lang w:val="en-DK"/>
        </w:rPr>
        <w:t>smart order router</w:t>
      </w:r>
      <w:r>
        <w:rPr>
          <w:lang w:val="en-DK"/>
        </w:rPr>
        <w:t xml:space="preserve"> will consider factors like liquidity, fees, and likelihood of execution. This router might itself have an AI model or logic that predicts which venue will fill an order at best price (e.g., for a given stock, maybe Exchange A has faster </w:t>
      </w:r>
      <w:r w:rsidR="0056329D">
        <w:rPr>
          <w:lang w:val="en-DK"/>
        </w:rPr>
        <w:t>execution,</w:t>
      </w:r>
      <w:r>
        <w:rPr>
          <w:lang w:val="en-DK"/>
        </w:rPr>
        <w:t xml:space="preserve"> but Exchange B has more liquidity </w:t>
      </w:r>
      <w:r w:rsidR="0056329D">
        <w:rPr>
          <w:lang w:val="en-DK"/>
        </w:rPr>
        <w:t>now</w:t>
      </w:r>
      <w:r>
        <w:rPr>
          <w:lang w:val="en-DK"/>
        </w:rPr>
        <w:t xml:space="preserve"> – the router chooses optimally). This is important in fragmented markets.</w:t>
      </w:r>
    </w:p>
    <w:p w14:paraId="2E5746CF" w14:textId="1D540831" w:rsidR="00A30642" w:rsidRPr="009F7EBD" w:rsidRDefault="00000000">
      <w:pPr>
        <w:numPr>
          <w:ilvl w:val="0"/>
          <w:numId w:val="30"/>
        </w:numPr>
        <w:rPr>
          <w:lang w:val="en-GB"/>
        </w:rPr>
      </w:pPr>
      <w:r>
        <w:rPr>
          <w:b/>
          <w:bCs/>
          <w:lang w:val="en-DK"/>
        </w:rPr>
        <w:t>Pre-Learned Execution Distributions (Optimal Execution Models):</w:t>
      </w:r>
      <w:r>
        <w:rPr>
          <w:lang w:val="en-DK"/>
        </w:rPr>
        <w:t xml:space="preserve"> One advanced component is an </w:t>
      </w:r>
      <w:r>
        <w:rPr>
          <w:b/>
          <w:bCs/>
          <w:lang w:val="en-DK"/>
        </w:rPr>
        <w:t>Execution Optimization Model</w:t>
      </w:r>
      <w:r>
        <w:rPr>
          <w:lang w:val="en-DK"/>
        </w:rPr>
        <w:t xml:space="preserve"> that has learned from historical data how to execute large orders optimally. When a trading strategy wants to buy a large quantity that could move the market, this model decides how to slice the order into smaller pieces and over what time to execute them. It leverages </w:t>
      </w:r>
      <w:r>
        <w:rPr>
          <w:i/>
          <w:iCs/>
          <w:lang w:val="en-DK"/>
        </w:rPr>
        <w:t>pre-learned distributions</w:t>
      </w:r>
      <w:r>
        <w:rPr>
          <w:lang w:val="en-DK"/>
        </w:rPr>
        <w:t xml:space="preserve"> of order execution – essentially, it knows from past data the typical market impact of trades of various sizes and the typical volume patterns through the day. For instance, it might use a </w:t>
      </w:r>
      <w:r>
        <w:rPr>
          <w:b/>
          <w:bCs/>
          <w:lang w:val="en-DK"/>
        </w:rPr>
        <w:t>precomputed probability distribution</w:t>
      </w:r>
      <w:r>
        <w:rPr>
          <w:lang w:val="en-DK"/>
        </w:rPr>
        <w:t xml:space="preserve"> for how executing X shares over Y minutes will impact the </w:t>
      </w:r>
      <w:r w:rsidR="0056329D">
        <w:rPr>
          <w:lang w:val="en-DK"/>
        </w:rPr>
        <w:t>price and</w:t>
      </w:r>
      <w:r>
        <w:rPr>
          <w:lang w:val="en-DK"/>
        </w:rPr>
        <w:t xml:space="preserve"> use that to plan the trade. Some approaches use reinforcement learning here too (often separate from the alpha RL) – treating the execution as a game of getting the best average price vs market. These </w:t>
      </w:r>
      <w:r>
        <w:rPr>
          <w:lang w:val="en-DK"/>
        </w:rPr>
        <w:lastRenderedPageBreak/>
        <w:t>models are often trained offline using historical order book data, and possibly by simulating execution in a market simulator.</w:t>
      </w:r>
    </w:p>
    <w:p w14:paraId="65444B63" w14:textId="77777777" w:rsidR="00A30642" w:rsidRPr="009F7EBD" w:rsidRDefault="00000000">
      <w:pPr>
        <w:rPr>
          <w:lang w:val="en-GB"/>
        </w:rPr>
      </w:pPr>
      <w:r>
        <w:rPr>
          <w:lang w:val="en-DK"/>
        </w:rPr>
        <w:t xml:space="preserve">At runtime, the Execution layer’s brain might decide among tactics: </w:t>
      </w:r>
      <w:r>
        <w:rPr>
          <w:b/>
          <w:bCs/>
          <w:lang w:val="en-DK"/>
        </w:rPr>
        <w:t>passive execution</w:t>
      </w:r>
      <w:r>
        <w:rPr>
          <w:lang w:val="en-DK"/>
        </w:rPr>
        <w:t xml:space="preserve"> (post limit orders and wait) versus </w:t>
      </w:r>
      <w:r>
        <w:rPr>
          <w:b/>
          <w:bCs/>
          <w:lang w:val="en-DK"/>
        </w:rPr>
        <w:t>aggressive execution</w:t>
      </w:r>
      <w:r>
        <w:rPr>
          <w:lang w:val="en-DK"/>
        </w:rPr>
        <w:t xml:space="preserve"> (take available liquidity immediately) depending on market conditions and the urgency indicated by the strategy. If urgency is low and market is stable, it might dribble out small orders (to reduce impact). If urgency is high or opportunity is fleeting, it may sweep several levels of the book at once.</w:t>
      </w:r>
    </w:p>
    <w:p w14:paraId="080D0D27" w14:textId="77777777" w:rsidR="00A30642" w:rsidRDefault="00000000">
      <w:pPr>
        <w:numPr>
          <w:ilvl w:val="0"/>
          <w:numId w:val="30"/>
        </w:numPr>
      </w:pPr>
      <w:r>
        <w:rPr>
          <w:b/>
          <w:bCs/>
          <w:lang w:val="en-DK"/>
        </w:rPr>
        <w:t>Microstructure-Aware Logic:</w:t>
      </w:r>
      <w:r>
        <w:rPr>
          <w:lang w:val="en-DK"/>
        </w:rPr>
        <w:t xml:space="preserve"> The execution algorithms pay close attention to microstructure signals. This includes:</w:t>
      </w:r>
    </w:p>
    <w:p w14:paraId="77BE5221" w14:textId="77777777" w:rsidR="00A30642" w:rsidRPr="009F7EBD" w:rsidRDefault="00000000">
      <w:pPr>
        <w:numPr>
          <w:ilvl w:val="1"/>
          <w:numId w:val="30"/>
        </w:numPr>
        <w:rPr>
          <w:lang w:val="en-GB"/>
        </w:rPr>
      </w:pPr>
      <w:r>
        <w:rPr>
          <w:lang w:val="en-DK"/>
        </w:rPr>
        <w:t xml:space="preserve">Reading the </w:t>
      </w:r>
      <w:r>
        <w:rPr>
          <w:b/>
          <w:bCs/>
          <w:lang w:val="en-DK"/>
        </w:rPr>
        <w:t>order book depth</w:t>
      </w:r>
      <w:r>
        <w:rPr>
          <w:lang w:val="en-DK"/>
        </w:rPr>
        <w:t>: e.g., seeing how many shares are available at the best prices, detecting if some participant is stacking the book (which might indicate an iceberg order).</w:t>
      </w:r>
    </w:p>
    <w:p w14:paraId="5B61A855" w14:textId="77777777" w:rsidR="00A30642" w:rsidRDefault="00000000">
      <w:pPr>
        <w:numPr>
          <w:ilvl w:val="1"/>
          <w:numId w:val="30"/>
        </w:numPr>
        <w:rPr>
          <w:lang w:val="en-DK"/>
        </w:rPr>
      </w:pPr>
      <w:r>
        <w:rPr>
          <w:lang w:val="en-DK"/>
        </w:rPr>
        <w:t xml:space="preserve">Short-term price momentum or mean reversion: if an execution algorithm is in the middle of executing and sees price moving </w:t>
      </w:r>
      <w:proofErr w:type="spellStart"/>
      <w:r>
        <w:rPr>
          <w:lang w:val="en-DK"/>
        </w:rPr>
        <w:t>favorably</w:t>
      </w:r>
      <w:proofErr w:type="spellEnd"/>
      <w:r>
        <w:rPr>
          <w:lang w:val="en-DK"/>
        </w:rPr>
        <w:t xml:space="preserve">, it might slow down (maybe it can get a better price); if price is moving </w:t>
      </w:r>
      <w:proofErr w:type="spellStart"/>
      <w:r>
        <w:rPr>
          <w:lang w:val="en-DK"/>
        </w:rPr>
        <w:t>unfavorably</w:t>
      </w:r>
      <w:proofErr w:type="spellEnd"/>
      <w:r>
        <w:rPr>
          <w:lang w:val="en-DK"/>
        </w:rPr>
        <w:t>, it might accelerate to complete before it gets worse.</w:t>
      </w:r>
    </w:p>
    <w:p w14:paraId="4C83B7E5" w14:textId="77777777" w:rsidR="00A30642" w:rsidRPr="009F7EBD" w:rsidRDefault="00000000">
      <w:pPr>
        <w:numPr>
          <w:ilvl w:val="1"/>
          <w:numId w:val="30"/>
        </w:numPr>
        <w:rPr>
          <w:lang w:val="en-GB"/>
        </w:rPr>
      </w:pPr>
      <w:r>
        <w:rPr>
          <w:b/>
          <w:bCs/>
          <w:lang w:val="en-DK"/>
        </w:rPr>
        <w:t>Queue position tracking:</w:t>
      </w:r>
      <w:r>
        <w:rPr>
          <w:lang w:val="en-DK"/>
        </w:rPr>
        <w:t xml:space="preserve"> If we place a limit order, the engine can estimate our position in the queue at that price. If we’re too far back and not getting filled, it might decide to step up the price.</w:t>
      </w:r>
    </w:p>
    <w:p w14:paraId="74329F0F" w14:textId="77777777" w:rsidR="00A30642" w:rsidRPr="009F7EBD" w:rsidRDefault="00000000">
      <w:pPr>
        <w:numPr>
          <w:ilvl w:val="1"/>
          <w:numId w:val="30"/>
        </w:numPr>
        <w:rPr>
          <w:lang w:val="en-GB"/>
        </w:rPr>
      </w:pPr>
      <w:r>
        <w:rPr>
          <w:lang w:val="en-DK"/>
        </w:rPr>
        <w:t xml:space="preserve">Adjusting to </w:t>
      </w:r>
      <w:r>
        <w:rPr>
          <w:b/>
          <w:bCs/>
          <w:lang w:val="en-DK"/>
        </w:rPr>
        <w:t>market micro events</w:t>
      </w:r>
      <w:r>
        <w:rPr>
          <w:lang w:val="en-DK"/>
        </w:rPr>
        <w:t>: for instance, if a trading halt occurs or a sudden liquidity vacuum, the logic might pause trading. If a large block trade just printed (maybe alleviating imbalance), the logic might resume.</w:t>
      </w:r>
    </w:p>
    <w:p w14:paraId="550CFE9B" w14:textId="77777777" w:rsidR="00A30642" w:rsidRDefault="00000000">
      <w:pPr>
        <w:rPr>
          <w:lang w:val="en-DK"/>
        </w:rPr>
      </w:pPr>
      <w:r>
        <w:rPr>
          <w:lang w:val="en-DK"/>
        </w:rPr>
        <w:t>These rules are often hand-tuned by experienced quants and traders, but increasingly machine learning is being applied to learn optimal microstructure reactions. For example, a model might learn to predict the short-term price impact of our own order: if we’ve been executing 10% of volume and we see impact increasing, model might advise to pause (“go dark”) for a few minutes.</w:t>
      </w:r>
    </w:p>
    <w:p w14:paraId="6E905965" w14:textId="77777777" w:rsidR="00A30642" w:rsidRPr="009F7EBD" w:rsidRDefault="00000000">
      <w:pPr>
        <w:numPr>
          <w:ilvl w:val="0"/>
          <w:numId w:val="30"/>
        </w:numPr>
        <w:rPr>
          <w:lang w:val="en-GB"/>
        </w:rPr>
      </w:pPr>
      <w:r>
        <w:rPr>
          <w:b/>
          <w:bCs/>
          <w:lang w:val="en-DK"/>
        </w:rPr>
        <w:t>Hardware Considerations – High-Speed Compute:</w:t>
      </w:r>
      <w:r>
        <w:rPr>
          <w:lang w:val="en-DK"/>
        </w:rPr>
        <w:t xml:space="preserve"> Achieving microsecond and nanosecond reactions often involves specialized hardware:</w:t>
      </w:r>
    </w:p>
    <w:p w14:paraId="32C276C5" w14:textId="522A1C69" w:rsidR="00A30642" w:rsidRPr="009F7EBD" w:rsidRDefault="00000000">
      <w:pPr>
        <w:numPr>
          <w:ilvl w:val="1"/>
          <w:numId w:val="30"/>
        </w:numPr>
        <w:rPr>
          <w:lang w:val="en-GB"/>
        </w:rPr>
      </w:pPr>
      <w:r>
        <w:rPr>
          <w:b/>
          <w:bCs/>
          <w:lang w:val="en-DK"/>
        </w:rPr>
        <w:t>FPGAs (Field Programmable Gate Arrays):</w:t>
      </w:r>
      <w:r>
        <w:rPr>
          <w:lang w:val="en-DK"/>
        </w:rPr>
        <w:t xml:space="preserve"> We incorporate FPGAs for the most latency-critical path. As mentioned, an FPGA can handle parsing the market feed, running simple strategy logic (like a trigger to trade when a price hits a certain level), and even managing order entries – all without CPU intervention. The determinism of FPGAs is a big advantage: they can guarantee tasks complete in a fixed number of clock cycles, avoiding jitter. We may use one FPGA card per exchange connection to handle that exchange’s data and orders. Our design uses IP cores (perhaps from vendors or </w:t>
      </w:r>
      <w:r w:rsidR="00415086">
        <w:rPr>
          <w:lang w:val="en-DK"/>
        </w:rPr>
        <w:t>open source</w:t>
      </w:r>
      <w:r>
        <w:rPr>
          <w:lang w:val="en-DK"/>
        </w:rPr>
        <w:t>) for ultra-low latency networking (bypassing standard network stacks entirely).</w:t>
      </w:r>
    </w:p>
    <w:p w14:paraId="69533FCD" w14:textId="77777777" w:rsidR="00A30642" w:rsidRPr="009F7EBD" w:rsidRDefault="00000000">
      <w:pPr>
        <w:numPr>
          <w:ilvl w:val="1"/>
          <w:numId w:val="30"/>
        </w:numPr>
        <w:rPr>
          <w:lang w:val="en-GB"/>
        </w:rPr>
      </w:pPr>
      <w:r>
        <w:rPr>
          <w:b/>
          <w:bCs/>
          <w:lang w:val="en-DK"/>
        </w:rPr>
        <w:t>ASICs (Application-Specific ICs):</w:t>
      </w:r>
      <w:r>
        <w:rPr>
          <w:lang w:val="en-DK"/>
        </w:rPr>
        <w:t xml:space="preserve"> These are not commonly used in trading (because of lack of flexibility), but one could envision in the future custom chips designed for certain trading algorithms. Currently, FPGAs are preferred as they are reprogrammable hardware. But as an outlook, if there’s a strategy or execution method that never changes and needs ultimate speed, one could burn it into silicon.</w:t>
      </w:r>
    </w:p>
    <w:p w14:paraId="39C38C51" w14:textId="4168EBF8" w:rsidR="00A30642" w:rsidRPr="009F7EBD" w:rsidRDefault="00000000">
      <w:pPr>
        <w:numPr>
          <w:ilvl w:val="1"/>
          <w:numId w:val="30"/>
        </w:numPr>
        <w:rPr>
          <w:lang w:val="en-GB"/>
        </w:rPr>
      </w:pPr>
      <w:r>
        <w:rPr>
          <w:b/>
          <w:bCs/>
          <w:lang w:val="en-DK"/>
        </w:rPr>
        <w:t>Quantum Computing &amp; Analog Hardware:</w:t>
      </w:r>
      <w:r>
        <w:rPr>
          <w:lang w:val="en-DK"/>
        </w:rPr>
        <w:t xml:space="preserve"> These are exploratory for now. </w:t>
      </w:r>
      <w:r>
        <w:rPr>
          <w:b/>
          <w:bCs/>
          <w:lang w:val="en-DK"/>
        </w:rPr>
        <w:t>Quantum computing</w:t>
      </w:r>
      <w:r>
        <w:rPr>
          <w:lang w:val="en-DK"/>
        </w:rPr>
        <w:t xml:space="preserve"> in execution could be relevant for solving certain optimization quickly (like an order execution optimization problem could be framed as an optimization that a quantum annealer might solve faster for large scales). Financial institutions are looking at quantum for things like portfolio optimization and risk (e.g. quantum algorithms might dramatically speed up Monte Carlo </w:t>
      </w:r>
      <w:proofErr w:type="spellStart"/>
      <w:r>
        <w:rPr>
          <w:lang w:val="en-DK"/>
        </w:rPr>
        <w:t>VaR</w:t>
      </w:r>
      <w:proofErr w:type="spellEnd"/>
      <w:r>
        <w:rPr>
          <w:lang w:val="en-DK"/>
        </w:rPr>
        <w:t xml:space="preserve"> or solve complex optimization of trade-offs). In execution, one could imagine a quantum approach to optimal trade scheduling or game-theoretic market making. We remain prepared to integrate quantum solutions via cloud-based quantum services for specific problems (e.g. overnight calculating an optimal execution schedule for the next day’s large trade using a D-Wave quantum annealer). </w:t>
      </w:r>
      <w:r>
        <w:rPr>
          <w:b/>
          <w:bCs/>
          <w:lang w:val="en-DK"/>
        </w:rPr>
        <w:t>Analog computing</w:t>
      </w:r>
      <w:r>
        <w:rPr>
          <w:lang w:val="en-DK"/>
        </w:rPr>
        <w:t xml:space="preserve"> (including </w:t>
      </w:r>
      <w:proofErr w:type="spellStart"/>
      <w:r>
        <w:rPr>
          <w:lang w:val="en-DK"/>
        </w:rPr>
        <w:t>analog</w:t>
      </w:r>
      <w:proofErr w:type="spellEnd"/>
      <w:r>
        <w:rPr>
          <w:lang w:val="en-DK"/>
        </w:rPr>
        <w:t xml:space="preserve"> neural processors or photonic computing) could offer ultra-fast, low-power computation for certain tasks like pattern recognition. For instance, a photonic processor can perform matrix multiplications at the speed </w:t>
      </w:r>
      <w:r>
        <w:rPr>
          <w:lang w:val="en-DK"/>
        </w:rPr>
        <w:lastRenderedPageBreak/>
        <w:t xml:space="preserve">of light, which might be used for extremely fast signal processing on the market data (some research prototypes do FFTs and correlation in nanoseconds optically). While these technologies are not mature for production trading yet, our architecture’s modular design will allow plugging them in for experimental advantage if/when they become viable. For example, if an </w:t>
      </w:r>
      <w:proofErr w:type="spellStart"/>
      <w:r>
        <w:rPr>
          <w:lang w:val="en-DK"/>
        </w:rPr>
        <w:t>analog</w:t>
      </w:r>
      <w:proofErr w:type="spellEnd"/>
      <w:r>
        <w:rPr>
          <w:lang w:val="en-DK"/>
        </w:rPr>
        <w:t xml:space="preserve"> chip can detect arbitrage opportunities across feeds faster than our digital system, we could feed its output as a signal into our execution logic.</w:t>
      </w:r>
    </w:p>
    <w:p w14:paraId="1DEAC809" w14:textId="77777777" w:rsidR="00A30642" w:rsidRPr="009F7EBD" w:rsidRDefault="00000000">
      <w:pPr>
        <w:rPr>
          <w:lang w:val="en-GB"/>
        </w:rPr>
      </w:pPr>
      <w:r>
        <w:rPr>
          <w:lang w:val="en-DK"/>
        </w:rPr>
        <w:t xml:space="preserve">It’s important to note that while quantum and </w:t>
      </w:r>
      <w:proofErr w:type="spellStart"/>
      <w:r>
        <w:rPr>
          <w:lang w:val="en-DK"/>
        </w:rPr>
        <w:t>analog</w:t>
      </w:r>
      <w:proofErr w:type="spellEnd"/>
      <w:r>
        <w:rPr>
          <w:lang w:val="en-DK"/>
        </w:rPr>
        <w:t xml:space="preserve"> tech hold promise, our </w:t>
      </w:r>
      <w:r>
        <w:rPr>
          <w:b/>
          <w:bCs/>
          <w:lang w:val="en-DK"/>
        </w:rPr>
        <w:t>immediate reliance is on proven tech (FPGAs, low-latency CPU code)</w:t>
      </w:r>
      <w:r>
        <w:rPr>
          <w:lang w:val="en-DK"/>
        </w:rPr>
        <w:t xml:space="preserve"> with an eye on these emerging techs as future upgrades.</w:t>
      </w:r>
    </w:p>
    <w:p w14:paraId="5308B51E" w14:textId="2F9E16F1" w:rsidR="00A30642" w:rsidRPr="009F7EBD" w:rsidRDefault="00000000">
      <w:pPr>
        <w:numPr>
          <w:ilvl w:val="0"/>
          <w:numId w:val="30"/>
        </w:numPr>
        <w:rPr>
          <w:lang w:val="en-GB"/>
        </w:rPr>
      </w:pPr>
      <w:r>
        <w:rPr>
          <w:b/>
          <w:bCs/>
          <w:lang w:val="en-DK"/>
        </w:rPr>
        <w:t>Connectivity and Co-Location:</w:t>
      </w:r>
      <w:r>
        <w:rPr>
          <w:lang w:val="en-DK"/>
        </w:rPr>
        <w:t xml:space="preserve"> To achieve microsecond latency, physical proximity to exchanges is crucial. The execution layer will be deployed on </w:t>
      </w:r>
      <w:r>
        <w:rPr>
          <w:b/>
          <w:bCs/>
          <w:lang w:val="en-DK"/>
        </w:rPr>
        <w:t>co-located servers</w:t>
      </w:r>
      <w:r>
        <w:rPr>
          <w:lang w:val="en-DK"/>
        </w:rPr>
        <w:t xml:space="preserve"> in data </w:t>
      </w:r>
      <w:proofErr w:type="spellStart"/>
      <w:r>
        <w:rPr>
          <w:lang w:val="en-DK"/>
        </w:rPr>
        <w:t>centers</w:t>
      </w:r>
      <w:proofErr w:type="spellEnd"/>
      <w:r>
        <w:rPr>
          <w:lang w:val="en-DK"/>
        </w:rPr>
        <w:t xml:space="preserve"> right next to exchange matching engines (as much as allowed). For example, if trading on NYSE, we’ll have a server in Mahwah; for NASDAQ, one in Carteret; for a European exchange, in its co-lo </w:t>
      </w:r>
      <w:proofErr w:type="spellStart"/>
      <w:r>
        <w:rPr>
          <w:lang w:val="en-DK"/>
        </w:rPr>
        <w:t>center</w:t>
      </w:r>
      <w:proofErr w:type="spellEnd"/>
      <w:r>
        <w:rPr>
          <w:lang w:val="en-DK"/>
        </w:rPr>
        <w:t xml:space="preserve">, etc. We also employ the fastest network connections (e.g. </w:t>
      </w:r>
      <w:proofErr w:type="spellStart"/>
      <w:r>
        <w:rPr>
          <w:lang w:val="en-DK"/>
        </w:rPr>
        <w:t>fiber</w:t>
      </w:r>
      <w:proofErr w:type="spellEnd"/>
      <w:r>
        <w:rPr>
          <w:lang w:val="en-DK"/>
        </w:rPr>
        <w:t xml:space="preserve"> or even microwave line for inter-city arbitrage links) to ensure we get market data and send orders with minimal delay. This isn’t a “technology component” per se, but a critical infrastructure piece. The hardware (servers, FPGA cards) </w:t>
      </w:r>
      <w:r w:rsidR="00415086">
        <w:rPr>
          <w:lang w:val="en-DK"/>
        </w:rPr>
        <w:t>is</w:t>
      </w:r>
      <w:r>
        <w:rPr>
          <w:lang w:val="en-DK"/>
        </w:rPr>
        <w:t xml:space="preserve"> all housed in these locations with careful network topology design.</w:t>
      </w:r>
    </w:p>
    <w:p w14:paraId="1019346A" w14:textId="656ECD2A" w:rsidR="00A30642" w:rsidRPr="009F7EBD" w:rsidRDefault="00000000">
      <w:pPr>
        <w:numPr>
          <w:ilvl w:val="0"/>
          <w:numId w:val="30"/>
        </w:numPr>
        <w:rPr>
          <w:lang w:val="en-GB"/>
        </w:rPr>
      </w:pPr>
      <w:r>
        <w:rPr>
          <w:b/>
          <w:bCs/>
          <w:lang w:val="en-DK"/>
        </w:rPr>
        <w:t>Risk and Safeguards in Execution:</w:t>
      </w:r>
      <w:r>
        <w:rPr>
          <w:lang w:val="en-DK"/>
        </w:rPr>
        <w:t xml:space="preserve"> Even at this layer, there are risk checks. Some are mandated by regulations (like “fat finger” checks to prevent sending an order 100x bigger than intended, or trading halt checks). The execution gateway will enforce firm-wide limits (provided by higher layers) in real time. E.g., it knows the firm should never be net short more than $100M in a stock, so if an order would breach that, it rejects it. It also does sanity checks like price collars (don’t pay 10% above last price without approval). We design these checks in hardware or very optimized </w:t>
      </w:r>
      <w:r w:rsidR="00415086">
        <w:rPr>
          <w:lang w:val="en-DK"/>
        </w:rPr>
        <w:t>software,</w:t>
      </w:r>
      <w:r>
        <w:rPr>
          <w:lang w:val="en-DK"/>
        </w:rPr>
        <w:t xml:space="preserve"> so they add negligible latency – e.g. checking an order size against a limit is just a few CPU instructions. Indeed, it’s mentioned that </w:t>
      </w:r>
      <w:r>
        <w:rPr>
          <w:i/>
          <w:iCs/>
          <w:lang w:val="en-DK"/>
        </w:rPr>
        <w:t>“Pre-trade risk assessments can be embedded directly in hardware logic”</w:t>
      </w:r>
      <w:r>
        <w:rPr>
          <w:lang w:val="en-DK"/>
        </w:rPr>
        <w:t xml:space="preserve"> – we follow this by implementing critical limits on FPGA where possible, so the check is instantaneous and doesn’t slow down the order.</w:t>
      </w:r>
    </w:p>
    <w:p w14:paraId="31FC8B4B" w14:textId="77777777" w:rsidR="00A30642" w:rsidRPr="009F7EBD" w:rsidRDefault="00000000">
      <w:pPr>
        <w:numPr>
          <w:ilvl w:val="0"/>
          <w:numId w:val="30"/>
        </w:numPr>
        <w:rPr>
          <w:lang w:val="en-GB"/>
        </w:rPr>
      </w:pPr>
      <w:r>
        <w:rPr>
          <w:b/>
          <w:bCs/>
          <w:lang w:val="en-DK"/>
        </w:rPr>
        <w:t>Acknowledgement Handling and Booking:</w:t>
      </w:r>
      <w:r>
        <w:rPr>
          <w:lang w:val="en-DK"/>
        </w:rPr>
        <w:t xml:space="preserve"> After an order is sent, the execution layer handles the exchange’s response (acknowledged, filled, partially filled, etc.). It updates the internal state of orders and positions. This information is then passed back to the trading strategies (so they know, for example, their order got filled and they now hold the position). It’s also logged to the database for risk and record-keeping. The bookkeeping itself can be slightly slower (milliseconds is okay) </w:t>
      </w:r>
      <w:proofErr w:type="gramStart"/>
      <w:r>
        <w:rPr>
          <w:lang w:val="en-DK"/>
        </w:rPr>
        <w:t>as long as</w:t>
      </w:r>
      <w:proofErr w:type="gramEnd"/>
      <w:r>
        <w:rPr>
          <w:lang w:val="en-DK"/>
        </w:rPr>
        <w:t xml:space="preserve"> the critical path of sending the order is done. Usually, a separate thread or process logs fills to a database asynchronously.</w:t>
      </w:r>
    </w:p>
    <w:p w14:paraId="40788C58" w14:textId="77777777" w:rsidR="00A30642" w:rsidRPr="009F7EBD" w:rsidRDefault="00000000">
      <w:pPr>
        <w:rPr>
          <w:lang w:val="en-GB"/>
        </w:rPr>
      </w:pPr>
      <w:r>
        <w:rPr>
          <w:b/>
          <w:bCs/>
          <w:lang w:val="en-DK"/>
        </w:rPr>
        <w:t xml:space="preserve">Technologies </w:t>
      </w:r>
      <w:proofErr w:type="gramStart"/>
      <w:r>
        <w:rPr>
          <w:b/>
          <w:bCs/>
          <w:lang w:val="en-DK"/>
        </w:rPr>
        <w:t>at a glance</w:t>
      </w:r>
      <w:proofErr w:type="gramEnd"/>
      <w:r>
        <w:rPr>
          <w:b/>
          <w:bCs/>
          <w:lang w:val="en-DK"/>
        </w:rPr>
        <w:t xml:space="preserve"> for Execution:</w:t>
      </w:r>
    </w:p>
    <w:p w14:paraId="6BACEC79" w14:textId="2271992A" w:rsidR="00A30642" w:rsidRPr="009F7EBD" w:rsidRDefault="00000000">
      <w:pPr>
        <w:numPr>
          <w:ilvl w:val="0"/>
          <w:numId w:val="31"/>
        </w:numPr>
        <w:rPr>
          <w:lang w:val="en-GB"/>
        </w:rPr>
      </w:pPr>
      <w:r>
        <w:rPr>
          <w:i/>
          <w:iCs/>
          <w:lang w:val="en-DK"/>
        </w:rPr>
        <w:t>Languages &amp; OS:</w:t>
      </w:r>
      <w:r>
        <w:rPr>
          <w:lang w:val="en-DK"/>
        </w:rPr>
        <w:t xml:space="preserve"> </w:t>
      </w:r>
      <w:r>
        <w:rPr>
          <w:b/>
          <w:bCs/>
          <w:lang w:val="en-DK"/>
        </w:rPr>
        <w:t>C++</w:t>
      </w:r>
      <w:r>
        <w:rPr>
          <w:lang w:val="en-DK"/>
        </w:rPr>
        <w:t xml:space="preserve">, possibly some </w:t>
      </w:r>
      <w:r>
        <w:rPr>
          <w:b/>
          <w:bCs/>
          <w:lang w:val="en-DK"/>
        </w:rPr>
        <w:t>assembly</w:t>
      </w:r>
      <w:r>
        <w:rPr>
          <w:lang w:val="en-DK"/>
        </w:rPr>
        <w:t xml:space="preserve">, for the core execution logic on CPU. The OS is likely a stripped-down Linux (with real-time kernel </w:t>
      </w:r>
      <w:r w:rsidR="00415086">
        <w:rPr>
          <w:lang w:val="en-DK"/>
        </w:rPr>
        <w:t>patches or</w:t>
      </w:r>
      <w:r>
        <w:rPr>
          <w:lang w:val="en-DK"/>
        </w:rPr>
        <w:t xml:space="preserve"> using </w:t>
      </w:r>
      <w:proofErr w:type="spellStart"/>
      <w:r>
        <w:rPr>
          <w:b/>
          <w:bCs/>
          <w:lang w:val="en-DK"/>
        </w:rPr>
        <w:t>Solarflare</w:t>
      </w:r>
      <w:proofErr w:type="spellEnd"/>
      <w:r>
        <w:rPr>
          <w:b/>
          <w:bCs/>
          <w:lang w:val="en-DK"/>
        </w:rPr>
        <w:t xml:space="preserve"> Onload</w:t>
      </w:r>
      <w:r>
        <w:rPr>
          <w:lang w:val="en-DK"/>
        </w:rPr>
        <w:t xml:space="preserve"> to bypass kernel for networking). We disable frequency scaling on CPUs (to avoid latency spikes), use </w:t>
      </w:r>
      <w:proofErr w:type="spellStart"/>
      <w:r>
        <w:rPr>
          <w:lang w:val="en-DK"/>
        </w:rPr>
        <w:t>hugepages</w:t>
      </w:r>
      <w:proofErr w:type="spellEnd"/>
      <w:r>
        <w:rPr>
          <w:lang w:val="en-DK"/>
        </w:rPr>
        <w:t xml:space="preserve"> for memory (to avoid TLB misses), and other kernel tunings.</w:t>
      </w:r>
    </w:p>
    <w:p w14:paraId="63F8DC5C" w14:textId="53BE4CC1" w:rsidR="00A30642" w:rsidRPr="009F7EBD" w:rsidRDefault="00000000">
      <w:pPr>
        <w:numPr>
          <w:ilvl w:val="0"/>
          <w:numId w:val="31"/>
        </w:numPr>
        <w:rPr>
          <w:lang w:val="en-GB"/>
        </w:rPr>
      </w:pPr>
      <w:r>
        <w:rPr>
          <w:i/>
          <w:iCs/>
          <w:lang w:val="en-DK"/>
        </w:rPr>
        <w:t>FPGA Development:</w:t>
      </w:r>
      <w:r>
        <w:rPr>
          <w:lang w:val="en-DK"/>
        </w:rPr>
        <w:t xml:space="preserve"> </w:t>
      </w:r>
      <w:r>
        <w:rPr>
          <w:b/>
          <w:bCs/>
          <w:lang w:val="en-DK"/>
        </w:rPr>
        <w:t>VHDL/Verilog</w:t>
      </w:r>
      <w:r>
        <w:rPr>
          <w:lang w:val="en-DK"/>
        </w:rPr>
        <w:t xml:space="preserve"> or high-level synthesis (like Xilinx </w:t>
      </w:r>
      <w:proofErr w:type="spellStart"/>
      <w:r>
        <w:rPr>
          <w:lang w:val="en-DK"/>
        </w:rPr>
        <w:t>Vivado</w:t>
      </w:r>
      <w:proofErr w:type="spellEnd"/>
      <w:r>
        <w:rPr>
          <w:lang w:val="en-DK"/>
        </w:rPr>
        <w:t xml:space="preserve"> HLS, or Intel’s OpenCL for FPGA) to program the FPGA cards. We will use specialized FPGA IP cores for things like 10G Ethernet MAC, TCP/IP offload (many vendors provide cores to handle networking in FPGA). As per </w:t>
      </w:r>
      <w:proofErr w:type="spellStart"/>
      <w:r>
        <w:rPr>
          <w:lang w:val="en-DK"/>
        </w:rPr>
        <w:t>Orthogone’s</w:t>
      </w:r>
      <w:proofErr w:type="spellEnd"/>
      <w:r>
        <w:rPr>
          <w:lang w:val="en-DK"/>
        </w:rPr>
        <w:t xml:space="preserve"> approach, we might integrate their ultra-low-latency IP for Ethernet and PCIe to ensure our FPGA can communicate results to CPU in microseconds.</w:t>
      </w:r>
    </w:p>
    <w:p w14:paraId="5D2A9FBE" w14:textId="77777777" w:rsidR="00A30642" w:rsidRPr="009F7EBD" w:rsidRDefault="00000000">
      <w:pPr>
        <w:numPr>
          <w:ilvl w:val="0"/>
          <w:numId w:val="31"/>
        </w:numPr>
        <w:rPr>
          <w:lang w:val="en-GB"/>
        </w:rPr>
      </w:pPr>
      <w:r>
        <w:rPr>
          <w:i/>
          <w:iCs/>
          <w:lang w:val="en-DK"/>
        </w:rPr>
        <w:t>Networking:</w:t>
      </w:r>
      <w:r>
        <w:rPr>
          <w:lang w:val="en-DK"/>
        </w:rPr>
        <w:t xml:space="preserve"> Custom protocols or the exchange-provided binary protocols (e.g. FIX/</w:t>
      </w:r>
      <w:proofErr w:type="spellStart"/>
      <w:r>
        <w:rPr>
          <w:lang w:val="en-DK"/>
        </w:rPr>
        <w:t>FastFIX</w:t>
      </w:r>
      <w:proofErr w:type="spellEnd"/>
      <w:r>
        <w:rPr>
          <w:lang w:val="en-DK"/>
        </w:rPr>
        <w:t xml:space="preserve"> is too slow; we use binary ITCH/OUCH, native protocols). We ensure we have redundant network links and sequence number monitoring (so we know if we missed a packet – missing data in HFT can be disastrous).</w:t>
      </w:r>
    </w:p>
    <w:p w14:paraId="473F328F" w14:textId="77777777" w:rsidR="00A30642" w:rsidRPr="009F7EBD" w:rsidRDefault="00000000">
      <w:pPr>
        <w:numPr>
          <w:ilvl w:val="0"/>
          <w:numId w:val="31"/>
        </w:numPr>
        <w:rPr>
          <w:lang w:val="en-GB"/>
        </w:rPr>
      </w:pPr>
      <w:r>
        <w:rPr>
          <w:i/>
          <w:iCs/>
          <w:lang w:val="en-DK"/>
        </w:rPr>
        <w:t>Testing Harness:</w:t>
      </w:r>
      <w:r>
        <w:rPr>
          <w:lang w:val="en-DK"/>
        </w:rPr>
        <w:t xml:space="preserve"> The execution system will have a simulation mode where it can connect to a </w:t>
      </w:r>
      <w:r>
        <w:rPr>
          <w:b/>
          <w:bCs/>
          <w:lang w:val="en-DK"/>
        </w:rPr>
        <w:t>market simulator</w:t>
      </w:r>
      <w:r>
        <w:rPr>
          <w:lang w:val="en-DK"/>
        </w:rPr>
        <w:t xml:space="preserve"> (which mimics exchange responses) to test the logic thoroughly before going live. This is vital for safety – e.g. to test that our FPGA logic behaves correctly under all conditions and doesn’t, say, send unintended orders.</w:t>
      </w:r>
    </w:p>
    <w:p w14:paraId="5E837F6C" w14:textId="77777777" w:rsidR="00A30642" w:rsidRPr="009F7EBD" w:rsidRDefault="00000000">
      <w:pPr>
        <w:numPr>
          <w:ilvl w:val="0"/>
          <w:numId w:val="31"/>
        </w:numPr>
        <w:rPr>
          <w:lang w:val="en-GB"/>
        </w:rPr>
      </w:pPr>
      <w:r>
        <w:rPr>
          <w:i/>
          <w:iCs/>
          <w:lang w:val="en-DK"/>
        </w:rPr>
        <w:lastRenderedPageBreak/>
        <w:t>Monitoring:</w:t>
      </w:r>
      <w:r>
        <w:rPr>
          <w:lang w:val="en-DK"/>
        </w:rPr>
        <w:t xml:space="preserve"> We deploy extremely fine-grained monitoring for this layer: hardware timestamping of messages to measure latency component by component, and a telemetry dashboard that shows current latency percentiles, network link status, etc. If latency degrades or a component fails, the ops team is alerted immediately. Colocation </w:t>
      </w:r>
      <w:proofErr w:type="spellStart"/>
      <w:r>
        <w:rPr>
          <w:lang w:val="en-DK"/>
        </w:rPr>
        <w:t>datacenters</w:t>
      </w:r>
      <w:proofErr w:type="spellEnd"/>
      <w:r>
        <w:rPr>
          <w:lang w:val="en-DK"/>
        </w:rPr>
        <w:t xml:space="preserve"> often allow tapping the network feed to record all our sent messages – we use that to audit our performance </w:t>
      </w:r>
      <w:proofErr w:type="gramStart"/>
      <w:r>
        <w:rPr>
          <w:lang w:val="en-DK"/>
        </w:rPr>
        <w:t>and also</w:t>
      </w:r>
      <w:proofErr w:type="gramEnd"/>
      <w:r>
        <w:rPr>
          <w:lang w:val="en-DK"/>
        </w:rPr>
        <w:t xml:space="preserve"> for post-trade analysis.</w:t>
      </w:r>
    </w:p>
    <w:p w14:paraId="75BC4C84" w14:textId="4337C72F" w:rsidR="00A30642" w:rsidRPr="009F7EBD" w:rsidRDefault="00000000">
      <w:pPr>
        <w:rPr>
          <w:lang w:val="en-GB"/>
        </w:rPr>
      </w:pPr>
      <w:r>
        <w:rPr>
          <w:b/>
          <w:bCs/>
          <w:lang w:val="en-DK"/>
        </w:rPr>
        <w:t>Performance Achievements:</w:t>
      </w:r>
      <w:r>
        <w:rPr>
          <w:lang w:val="en-DK"/>
        </w:rPr>
        <w:t xml:space="preserve"> With this setup, we aim for end-to-end tick-to-trade latency on the order of a few microseconds (perhaps &lt; 10µs for simpler strategies through FPGA, and &lt; 100µs for more complex ones through software). FPGAs ensure determinism; as one expert noted, </w:t>
      </w:r>
      <w:r>
        <w:rPr>
          <w:i/>
          <w:iCs/>
          <w:lang w:val="en-DK"/>
        </w:rPr>
        <w:t>“FPGAs deliver deterministic, nanosecond-level performance”</w:t>
      </w:r>
      <w:r>
        <w:rPr>
          <w:lang w:val="en-DK"/>
        </w:rPr>
        <w:t xml:space="preserve"> eliminating jitter that plagues CPU software. This gives us a competitive edge in any latency-sensitive trading (like market-making or arbitrage). Even for strategies that are not pure HFT, efficient execution reduces cost – slippage saved is profit earned.</w:t>
      </w:r>
    </w:p>
    <w:p w14:paraId="53D04E93" w14:textId="77777777" w:rsidR="00A30642" w:rsidRPr="009F7EBD" w:rsidRDefault="00000000">
      <w:pPr>
        <w:rPr>
          <w:lang w:val="en-GB"/>
        </w:rPr>
      </w:pPr>
      <w:r>
        <w:rPr>
          <w:b/>
          <w:bCs/>
          <w:lang w:val="en-DK"/>
        </w:rPr>
        <w:t>Reliability and Fail-safes:</w:t>
      </w:r>
      <w:r>
        <w:rPr>
          <w:lang w:val="en-DK"/>
        </w:rPr>
        <w:t xml:space="preserve"> The Execution layer is designed with </w:t>
      </w:r>
      <w:r>
        <w:rPr>
          <w:b/>
          <w:bCs/>
          <w:lang w:val="en-DK"/>
        </w:rPr>
        <w:t>redundancy</w:t>
      </w:r>
      <w:r>
        <w:rPr>
          <w:lang w:val="en-DK"/>
        </w:rPr>
        <w:t xml:space="preserve">. We typically have at least two servers per exchange: if one fails, the other takes over (with some automated failover or at least manual). Also, connections to exchanges are redundant. We also implement a </w:t>
      </w:r>
      <w:r>
        <w:rPr>
          <w:b/>
          <w:bCs/>
          <w:lang w:val="en-DK"/>
        </w:rPr>
        <w:t>kill-switch</w:t>
      </w:r>
      <w:r>
        <w:rPr>
          <w:lang w:val="en-DK"/>
        </w:rPr>
        <w:t xml:space="preserve"> (could be hardware or software triggered) that can instantly cancel all open orders and halt trading if something goes seriously wrong (e.g. if we detect our system is out of control or a major bug). This protects from the classic “rogue algo” scenario. Regular </w:t>
      </w:r>
      <w:r>
        <w:rPr>
          <w:i/>
          <w:iCs/>
          <w:lang w:val="en-DK"/>
        </w:rPr>
        <w:t>failover tests</w:t>
      </w:r>
      <w:r>
        <w:rPr>
          <w:lang w:val="en-DK"/>
        </w:rPr>
        <w:t xml:space="preserve"> are performed to ensure resilience.</w:t>
      </w:r>
    </w:p>
    <w:p w14:paraId="79634985" w14:textId="157BA363" w:rsidR="00A30642" w:rsidRPr="009F7EBD" w:rsidRDefault="00000000">
      <w:pPr>
        <w:rPr>
          <w:lang w:val="en-GB"/>
        </w:rPr>
      </w:pPr>
      <w:r>
        <w:rPr>
          <w:b/>
          <w:bCs/>
          <w:lang w:val="en-DK"/>
        </w:rPr>
        <w:t>Security:</w:t>
      </w:r>
      <w:r>
        <w:rPr>
          <w:lang w:val="en-DK"/>
        </w:rPr>
        <w:t xml:space="preserve"> This layer directly interfaces with external systems (exchanges), so it is a potential point of cyberattack (e.g. fake exchange messages, DDoS). We secure it by network-level protections (only allow traffic from known exchange IPs, use firewall rules). All communication with venues that support encryption is encrypted. Access to the machines is tightly restricted (physical and network). We also plan for </w:t>
      </w:r>
      <w:r>
        <w:rPr>
          <w:b/>
          <w:bCs/>
          <w:lang w:val="en-DK"/>
        </w:rPr>
        <w:t>post-quantum cryptography</w:t>
      </w:r>
      <w:r>
        <w:rPr>
          <w:lang w:val="en-DK"/>
        </w:rPr>
        <w:t xml:space="preserve"> for any sensitive communication, given the quantum computing risks to encryption – as the timeline for quantum threats shortens, we’ll migrate to quantum-resistant protocols for protecting order and client data.</w:t>
      </w:r>
    </w:p>
    <w:p w14:paraId="710877A3" w14:textId="77777777" w:rsidR="00A30642" w:rsidRPr="009F7EBD" w:rsidRDefault="00000000">
      <w:pPr>
        <w:rPr>
          <w:lang w:val="en-GB"/>
        </w:rPr>
      </w:pPr>
      <w:r>
        <w:rPr>
          <w:lang w:val="en-DK"/>
        </w:rPr>
        <w:t xml:space="preserve">In essence, the Execution layer is our </w:t>
      </w:r>
      <w:r>
        <w:rPr>
          <w:b/>
          <w:bCs/>
          <w:lang w:val="en-DK"/>
        </w:rPr>
        <w:t xml:space="preserve">Formula 1 </w:t>
      </w:r>
      <w:proofErr w:type="spellStart"/>
      <w:r>
        <w:rPr>
          <w:b/>
          <w:bCs/>
          <w:lang w:val="en-DK"/>
        </w:rPr>
        <w:t>racecar</w:t>
      </w:r>
      <w:proofErr w:type="spellEnd"/>
      <w:r>
        <w:rPr>
          <w:lang w:val="en-DK"/>
        </w:rPr>
        <w:t xml:space="preserve"> – finely tuned engineering for maximum speed, with a pit crew (monitoring and risk controls) ensuring it runs safely. It ensures that all the intelligence and decisions from the upper layers are not lost due to poor execution. On the contrary, superior execution can turn a good strategy into a great one by saving precious basis points on each trade and by being first to opportunities that others miss due to speed. This layer cements our competitive advantage in implementation, complementing the informational and strategic edge developed in higher layers.</w:t>
      </w:r>
    </w:p>
    <w:p w14:paraId="6CE2A006" w14:textId="77777777" w:rsidR="00A30642" w:rsidRDefault="00000000">
      <w:pPr>
        <w:rPr>
          <w:b/>
          <w:bCs/>
          <w:lang w:val="en-DK"/>
        </w:rPr>
      </w:pPr>
      <w:r>
        <w:rPr>
          <w:b/>
          <w:bCs/>
          <w:lang w:val="en-DK"/>
        </w:rPr>
        <w:t>Infrastructure &amp; Cross-Layer Considerations</w:t>
      </w:r>
    </w:p>
    <w:p w14:paraId="4D21F11A" w14:textId="77777777" w:rsidR="00A30642" w:rsidRDefault="00000000">
      <w:pPr>
        <w:rPr>
          <w:lang w:val="en-DK"/>
        </w:rPr>
      </w:pPr>
      <w:r>
        <w:rPr>
          <w:lang w:val="en-DK"/>
        </w:rPr>
        <w:t>In addition to the four functional layers, there are cross-cutting infrastructure aspects crucial for the system’s overall success:</w:t>
      </w:r>
    </w:p>
    <w:p w14:paraId="2A2B5414" w14:textId="77777777" w:rsidR="00A30642" w:rsidRPr="009F7EBD" w:rsidRDefault="00000000">
      <w:pPr>
        <w:numPr>
          <w:ilvl w:val="0"/>
          <w:numId w:val="32"/>
        </w:numPr>
        <w:rPr>
          <w:lang w:val="en-GB"/>
        </w:rPr>
      </w:pPr>
      <w:r>
        <w:rPr>
          <w:b/>
          <w:bCs/>
          <w:lang w:val="en-DK"/>
        </w:rPr>
        <w:t>Hybrid Cloud Architecture:</w:t>
      </w:r>
      <w:r>
        <w:rPr>
          <w:lang w:val="en-DK"/>
        </w:rPr>
        <w:t xml:space="preserve"> We propose a hybrid infrastructure: </w:t>
      </w:r>
      <w:r>
        <w:rPr>
          <w:b/>
          <w:bCs/>
          <w:lang w:val="en-DK"/>
        </w:rPr>
        <w:t xml:space="preserve">on-premises, co-located data </w:t>
      </w:r>
      <w:proofErr w:type="spellStart"/>
      <w:r>
        <w:rPr>
          <w:b/>
          <w:bCs/>
          <w:lang w:val="en-DK"/>
        </w:rPr>
        <w:t>centers</w:t>
      </w:r>
      <w:proofErr w:type="spellEnd"/>
      <w:r>
        <w:rPr>
          <w:lang w:val="en-DK"/>
        </w:rPr>
        <w:t xml:space="preserve"> for latency-critical components (Trading Strategies and Execution layers) and </w:t>
      </w:r>
      <w:r>
        <w:rPr>
          <w:b/>
          <w:bCs/>
          <w:lang w:val="en-DK"/>
        </w:rPr>
        <w:t xml:space="preserve">cloud or centralized data </w:t>
      </w:r>
      <w:proofErr w:type="spellStart"/>
      <w:r>
        <w:rPr>
          <w:b/>
          <w:bCs/>
          <w:lang w:val="en-DK"/>
        </w:rPr>
        <w:t>centers</w:t>
      </w:r>
      <w:proofErr w:type="spellEnd"/>
      <w:r>
        <w:rPr>
          <w:lang w:val="en-DK"/>
        </w:rPr>
        <w:t xml:space="preserve"> for computation-intensive but latency-tolerant tasks (Business and Portfolio layers, historical data analysis, ML model training). For example, the Business Strategy and Portfolio optimization engines can run on high-performance cloud </w:t>
      </w:r>
      <w:proofErr w:type="spellStart"/>
      <w:r>
        <w:rPr>
          <w:lang w:val="en-DK"/>
        </w:rPr>
        <w:t>VMs</w:t>
      </w:r>
      <w:proofErr w:type="spellEnd"/>
      <w:r>
        <w:rPr>
          <w:lang w:val="en-DK"/>
        </w:rPr>
        <w:t xml:space="preserve"> or Kubernetes clusters in a region (since a few seconds of latency there is acceptable), leveraging cloud scalability for big computations (like risk simulations or training a deep learning model on years of data). Meanwhile, the Strategy and Execution engines are deployed on specialized hardware in co-lo facilities with direct exchange connectivity for minimal latency.</w:t>
      </w:r>
    </w:p>
    <w:p w14:paraId="5B4550BD" w14:textId="77777777" w:rsidR="00A30642" w:rsidRDefault="00000000">
      <w:pPr>
        <w:rPr>
          <w:lang w:val="en-DK"/>
        </w:rPr>
      </w:pPr>
      <w:r>
        <w:rPr>
          <w:lang w:val="en-DK"/>
        </w:rPr>
        <w:t>A message broker (like Kafka) can bridge cloud and on-prem, with appropriate buffering and security. We ensure that even if cloud services temporarily fail or lose connectivity, the on-prem trading can continue safely (perhaps in a degraded mode using last known instructions). Conversely, if on-prem goes down, the cloud side can halt sending new orders and preserve capital. This decoupling ensures resiliency.</w:t>
      </w:r>
    </w:p>
    <w:p w14:paraId="0D375BD3" w14:textId="4D33DD9A" w:rsidR="00A30642" w:rsidRPr="009F7EBD" w:rsidRDefault="00000000">
      <w:pPr>
        <w:numPr>
          <w:ilvl w:val="0"/>
          <w:numId w:val="32"/>
        </w:numPr>
        <w:rPr>
          <w:lang w:val="en-GB"/>
        </w:rPr>
      </w:pPr>
      <w:r>
        <w:rPr>
          <w:b/>
          <w:bCs/>
          <w:lang w:val="en-DK"/>
        </w:rPr>
        <w:t>Data Pipeline and Lake:</w:t>
      </w:r>
      <w:r>
        <w:rPr>
          <w:lang w:val="en-DK"/>
        </w:rPr>
        <w:t xml:space="preserve"> The platform includes a centralized </w:t>
      </w:r>
      <w:r>
        <w:rPr>
          <w:b/>
          <w:bCs/>
          <w:lang w:val="en-DK"/>
        </w:rPr>
        <w:t>data lake</w:t>
      </w:r>
      <w:r>
        <w:rPr>
          <w:lang w:val="en-DK"/>
        </w:rPr>
        <w:t xml:space="preserve"> that stores all historical data: market data history, trades, portfolios, etc. This is likely implemented with cloud storage (e.g. Amazon S3 or Azure Blob) or on-prem HDFS, with a meta-data </w:t>
      </w:r>
      <w:proofErr w:type="spellStart"/>
      <w:r>
        <w:rPr>
          <w:lang w:val="en-DK"/>
        </w:rPr>
        <w:t>catalog</w:t>
      </w:r>
      <w:proofErr w:type="spellEnd"/>
      <w:r>
        <w:rPr>
          <w:lang w:val="en-DK"/>
        </w:rPr>
        <w:t xml:space="preserve">. On top of that, a distributed query engine (like Presto or Spark SQL) allows quants to run large analytics. This historical data is used by the Business and Portfolio layers for research and by the Statistical engine for backtesting. Additionally, a </w:t>
      </w:r>
      <w:r>
        <w:rPr>
          <w:b/>
          <w:bCs/>
          <w:lang w:val="en-DK"/>
        </w:rPr>
        <w:lastRenderedPageBreak/>
        <w:t>real-time data pipeline</w:t>
      </w:r>
      <w:r>
        <w:rPr>
          <w:lang w:val="en-DK"/>
        </w:rPr>
        <w:t xml:space="preserve"> (using Kafka topics or similar) distributes live data to systems. All data, at rest and in motion, is encrypted and </w:t>
      </w:r>
      <w:r w:rsidR="00415086">
        <w:rPr>
          <w:lang w:val="en-DK"/>
        </w:rPr>
        <w:t>access controlled</w:t>
      </w:r>
      <w:r>
        <w:rPr>
          <w:lang w:val="en-DK"/>
        </w:rPr>
        <w:t>. This addresses security and regulatory requirements (especially if handling sensitive client data or personally identifiable information in wealth management contexts).</w:t>
      </w:r>
    </w:p>
    <w:p w14:paraId="1FCA561E" w14:textId="77777777" w:rsidR="00A30642" w:rsidRPr="009F7EBD" w:rsidRDefault="00000000">
      <w:pPr>
        <w:numPr>
          <w:ilvl w:val="0"/>
          <w:numId w:val="32"/>
        </w:numPr>
        <w:rPr>
          <w:lang w:val="en-GB"/>
        </w:rPr>
      </w:pPr>
      <w:r>
        <w:rPr>
          <w:b/>
          <w:bCs/>
          <w:lang w:val="en-DK"/>
        </w:rPr>
        <w:t>Concurrency and Scaling:</w:t>
      </w:r>
      <w:r>
        <w:rPr>
          <w:lang w:val="en-DK"/>
        </w:rPr>
        <w:t xml:space="preserve"> The architecture is inherently concurrent – dozens of strategies running, multiple portfolios, and so forth. We adopt a </w:t>
      </w:r>
      <w:r>
        <w:rPr>
          <w:b/>
          <w:bCs/>
          <w:lang w:val="en-DK"/>
        </w:rPr>
        <w:t>microservices architecture</w:t>
      </w:r>
      <w:r>
        <w:rPr>
          <w:lang w:val="en-DK"/>
        </w:rPr>
        <w:t xml:space="preserve"> where each major functional component (like “Risk Engine”, “Forecast Service”, “Strategy A Trading Agent”, etc.) is a separate service with clearly defined APIs or event interfaces. This not only aids in development (different teams can work on different services, possibly in different languages best suited to the task) but also in scaling: each service can be replicated and load-balanced if needed. For example, if the forecasting tasks become heavy (say we add many new models), we can scale out the Forecasting service on more nodes. If a particular strategy gets very computationally intensive, we can allocate it more CPU cores or move it to its own machine. We use containerization (Docker) and orchestration (Kubernetes) in the cloud environment to manage this scaling. In co-lo, where Kubernetes might not run the ultra-low-latency tasks, we still use orchestration for deployment and fallback, but with manual fine-tuning for CPU pinning, etc.</w:t>
      </w:r>
    </w:p>
    <w:p w14:paraId="305673AC" w14:textId="77777777" w:rsidR="00A30642" w:rsidRPr="009F7EBD" w:rsidRDefault="00000000">
      <w:pPr>
        <w:numPr>
          <w:ilvl w:val="0"/>
          <w:numId w:val="32"/>
        </w:numPr>
        <w:rPr>
          <w:lang w:val="en-GB"/>
        </w:rPr>
      </w:pPr>
      <w:r>
        <w:rPr>
          <w:b/>
          <w:bCs/>
          <w:lang w:val="en-DK"/>
        </w:rPr>
        <w:t>Monitoring, Logging, and Alerting:</w:t>
      </w:r>
      <w:r>
        <w:rPr>
          <w:lang w:val="en-DK"/>
        </w:rPr>
        <w:t xml:space="preserve"> A unified monitoring system collects metrics from all layers: P/L and risk metrics (financial), system metrics (CPU, memory, network usage), and latency metrics. We set up dashboards (e.g. using Grafana) and real-time alerts (through PagerDuty or similar) for key events: e.g. strategy drawdown exceeds X (alert risk team), latency on execution spikes above threshold (alert engineers), cloud connectivity issues (alert IT). Logs from all components are centralized (using something like ELK stack – Elasticsearch, Logstash, Kibana – or cloud logging services) so that any incident can be traced through the logs (which is also important for compliance, to reconstruct what the algorithms did and why).</w:t>
      </w:r>
    </w:p>
    <w:p w14:paraId="7FA05EDA" w14:textId="68A3C1AE" w:rsidR="00A30642" w:rsidRPr="009F7EBD" w:rsidRDefault="00000000">
      <w:pPr>
        <w:numPr>
          <w:ilvl w:val="0"/>
          <w:numId w:val="32"/>
        </w:numPr>
        <w:rPr>
          <w:lang w:val="en-GB"/>
        </w:rPr>
      </w:pPr>
      <w:r>
        <w:rPr>
          <w:b/>
          <w:bCs/>
          <w:lang w:val="en-DK"/>
        </w:rPr>
        <w:t>Security &amp; Permissions:</w:t>
      </w:r>
      <w:r>
        <w:rPr>
          <w:lang w:val="en-DK"/>
        </w:rPr>
        <w:t xml:space="preserve"> We enforce the principle of least privilege across the architecture. Each service runs with only the permissions it needs. For instance, a trading strategy process cannot directly access the database of HR data in Business layer. Access between layers is mediated by well-defined interfaces and authentication. All APIs are secured (e.g. using OAuth or mutual TLS for internal APIs). We also consider </w:t>
      </w:r>
      <w:r>
        <w:rPr>
          <w:b/>
          <w:bCs/>
          <w:lang w:val="en-DK"/>
        </w:rPr>
        <w:t>AI governance</w:t>
      </w:r>
      <w:r>
        <w:rPr>
          <w:lang w:val="en-DK"/>
        </w:rPr>
        <w:t xml:space="preserve"> – monitoring AI decisions for compliance. For example, if an AI strategy starts behaving erratically, triggers from the Statistical or Risk engines will catch it and possibly require human review. The Bank of England and others have noted the systemic risks if AI trading goes uncontrolled; our architecture includes oversight mechanisms at multiple levels to mitigate such risk (both automated and human-in-the-loop).</w:t>
      </w:r>
    </w:p>
    <w:p w14:paraId="4663DB70" w14:textId="77777777" w:rsidR="00A30642" w:rsidRPr="009F7EBD" w:rsidRDefault="00000000">
      <w:pPr>
        <w:numPr>
          <w:ilvl w:val="0"/>
          <w:numId w:val="32"/>
        </w:numPr>
        <w:rPr>
          <w:lang w:val="en-GB"/>
        </w:rPr>
      </w:pPr>
      <w:r>
        <w:rPr>
          <w:b/>
          <w:bCs/>
          <w:lang w:val="en-DK"/>
        </w:rPr>
        <w:t>Development Workflow &amp; Versioning:</w:t>
      </w:r>
      <w:r>
        <w:rPr>
          <w:lang w:val="en-DK"/>
        </w:rPr>
        <w:t xml:space="preserve"> A robust CI/CD pipeline is established. Because models are a key part of this system, we implement </w:t>
      </w:r>
      <w:proofErr w:type="spellStart"/>
      <w:r>
        <w:rPr>
          <w:b/>
          <w:bCs/>
          <w:lang w:val="en-DK"/>
        </w:rPr>
        <w:t>ModelOps</w:t>
      </w:r>
      <w:proofErr w:type="spellEnd"/>
      <w:r>
        <w:rPr>
          <w:lang w:val="en-DK"/>
        </w:rPr>
        <w:t xml:space="preserve"> – versioning models, testing them thoroughly (including paper trading new models in simulation mode) before deployment. Any change in a trading algorithm goes through a sandbox phase where it runs shadow trades to ensure it would perform as expected in live conditions. Only after statistical validation and risk team approval does it go live. This pipeline ensures </w:t>
      </w:r>
      <w:r>
        <w:rPr>
          <w:b/>
          <w:bCs/>
          <w:lang w:val="en-DK"/>
        </w:rPr>
        <w:t>governance and reliability</w:t>
      </w:r>
      <w:r>
        <w:rPr>
          <w:lang w:val="en-DK"/>
        </w:rPr>
        <w:t>, reducing chances of a buggy model causing havoc.</w:t>
      </w:r>
    </w:p>
    <w:p w14:paraId="7FE63678" w14:textId="77777777" w:rsidR="00A30642" w:rsidRPr="009F7EBD" w:rsidRDefault="00000000">
      <w:pPr>
        <w:numPr>
          <w:ilvl w:val="0"/>
          <w:numId w:val="32"/>
        </w:numPr>
        <w:rPr>
          <w:lang w:val="en-GB"/>
        </w:rPr>
      </w:pPr>
      <w:r>
        <w:rPr>
          <w:b/>
          <w:bCs/>
          <w:lang w:val="en-DK"/>
        </w:rPr>
        <w:t>Extensibility:</w:t>
      </w:r>
      <w:r>
        <w:rPr>
          <w:lang w:val="en-DK"/>
        </w:rPr>
        <w:t xml:space="preserve"> The modular design means new strategies or new data feeds can be added with minimal disruption. For example, if we want to add a new portfolio focusing on a new asset class (say commodities), we spin up a new Portfolio instance (or extend the existing one’s optimization to include it), feed it the relevant data, and connect strategies specialized in that asset class. Or if we decide to incorporate a new AI technique (maybe a new type of neural network for forecasting), we can develop it in the ML sandbox and then deploy it as a new microservice (or update an existing one) without rewriting the whole system. This plug-and-play ability is crucial for evolving over time as markets and technology change.</w:t>
      </w:r>
    </w:p>
    <w:p w14:paraId="3DC4912E" w14:textId="77777777" w:rsidR="00A30642" w:rsidRPr="009F7EBD" w:rsidRDefault="00000000">
      <w:pPr>
        <w:rPr>
          <w:lang w:val="en-GB"/>
        </w:rPr>
      </w:pPr>
      <w:r>
        <w:rPr>
          <w:b/>
          <w:bCs/>
          <w:lang w:val="en-DK"/>
        </w:rPr>
        <w:t>Table 1: Technologies and Tools by Layer</w:t>
      </w:r>
    </w:p>
    <w:tbl>
      <w:tblPr>
        <w:tblW w:w="9026" w:type="dxa"/>
        <w:tblCellMar>
          <w:left w:w="10" w:type="dxa"/>
          <w:right w:w="10" w:type="dxa"/>
        </w:tblCellMar>
        <w:tblLook w:val="0000" w:firstRow="0" w:lastRow="0" w:firstColumn="0" w:lastColumn="0" w:noHBand="0" w:noVBand="0"/>
      </w:tblPr>
      <w:tblGrid>
        <w:gridCol w:w="1432"/>
        <w:gridCol w:w="2915"/>
        <w:gridCol w:w="2044"/>
        <w:gridCol w:w="2635"/>
      </w:tblGrid>
      <w:tr w:rsidR="00A30642" w14:paraId="3C0818A0" w14:textId="77777777">
        <w:tblPrEx>
          <w:tblCellMar>
            <w:top w:w="0" w:type="dxa"/>
            <w:bottom w:w="0" w:type="dxa"/>
          </w:tblCellMar>
        </w:tblPrEx>
        <w:trPr>
          <w:tblHeader/>
        </w:trPr>
        <w:tc>
          <w:tcPr>
            <w:tcW w:w="1432" w:type="dxa"/>
            <w:tcMar>
              <w:top w:w="15" w:type="dxa"/>
              <w:left w:w="15" w:type="dxa"/>
              <w:bottom w:w="15" w:type="dxa"/>
              <w:right w:w="15" w:type="dxa"/>
            </w:tcMar>
            <w:vAlign w:val="center"/>
          </w:tcPr>
          <w:p w14:paraId="390267A8" w14:textId="77777777" w:rsidR="00A30642" w:rsidRDefault="00000000">
            <w:pPr>
              <w:rPr>
                <w:b/>
                <w:bCs/>
                <w:lang w:val="en-DK"/>
              </w:rPr>
            </w:pPr>
            <w:r>
              <w:rPr>
                <w:b/>
                <w:bCs/>
                <w:lang w:val="en-DK"/>
              </w:rPr>
              <w:lastRenderedPageBreak/>
              <w:t>Layer</w:t>
            </w:r>
          </w:p>
        </w:tc>
        <w:tc>
          <w:tcPr>
            <w:tcW w:w="2915" w:type="dxa"/>
            <w:tcMar>
              <w:top w:w="15" w:type="dxa"/>
              <w:left w:w="15" w:type="dxa"/>
              <w:bottom w:w="15" w:type="dxa"/>
              <w:right w:w="15" w:type="dxa"/>
            </w:tcMar>
            <w:vAlign w:val="center"/>
          </w:tcPr>
          <w:p w14:paraId="2C4F589F" w14:textId="77777777" w:rsidR="00A30642" w:rsidRDefault="00000000">
            <w:pPr>
              <w:rPr>
                <w:b/>
                <w:bCs/>
                <w:lang w:val="en-DK"/>
              </w:rPr>
            </w:pPr>
            <w:r>
              <w:rPr>
                <w:b/>
                <w:bCs/>
                <w:lang w:val="en-DK"/>
              </w:rPr>
              <w:t>AI / Models Employed</w:t>
            </w:r>
          </w:p>
        </w:tc>
        <w:tc>
          <w:tcPr>
            <w:tcW w:w="2044" w:type="dxa"/>
            <w:tcMar>
              <w:top w:w="15" w:type="dxa"/>
              <w:left w:w="15" w:type="dxa"/>
              <w:bottom w:w="15" w:type="dxa"/>
              <w:right w:w="15" w:type="dxa"/>
            </w:tcMar>
            <w:vAlign w:val="center"/>
          </w:tcPr>
          <w:p w14:paraId="7B079543" w14:textId="77777777" w:rsidR="00A30642" w:rsidRDefault="00000000">
            <w:pPr>
              <w:rPr>
                <w:b/>
                <w:bCs/>
                <w:lang w:val="en-DK"/>
              </w:rPr>
            </w:pPr>
            <w:r>
              <w:rPr>
                <w:b/>
                <w:bCs/>
                <w:lang w:val="en-DK"/>
              </w:rPr>
              <w:t>Key Frameworks &amp; Languages</w:t>
            </w:r>
          </w:p>
        </w:tc>
        <w:tc>
          <w:tcPr>
            <w:tcW w:w="2635" w:type="dxa"/>
            <w:tcMar>
              <w:top w:w="15" w:type="dxa"/>
              <w:left w:w="15" w:type="dxa"/>
              <w:bottom w:w="15" w:type="dxa"/>
              <w:right w:w="15" w:type="dxa"/>
            </w:tcMar>
            <w:vAlign w:val="center"/>
          </w:tcPr>
          <w:p w14:paraId="6CF632CF" w14:textId="77777777" w:rsidR="00A30642" w:rsidRDefault="00000000">
            <w:pPr>
              <w:rPr>
                <w:b/>
                <w:bCs/>
                <w:lang w:val="en-DK"/>
              </w:rPr>
            </w:pPr>
            <w:r>
              <w:rPr>
                <w:b/>
                <w:bCs/>
                <w:lang w:val="en-DK"/>
              </w:rPr>
              <w:t>Infrastructure / Hardware</w:t>
            </w:r>
          </w:p>
        </w:tc>
      </w:tr>
      <w:tr w:rsidR="00A30642" w:rsidRPr="009F7EBD" w14:paraId="5FF5BF0A" w14:textId="77777777">
        <w:tblPrEx>
          <w:tblCellMar>
            <w:top w:w="0" w:type="dxa"/>
            <w:bottom w:w="0" w:type="dxa"/>
          </w:tblCellMar>
        </w:tblPrEx>
        <w:tc>
          <w:tcPr>
            <w:tcW w:w="1432" w:type="dxa"/>
            <w:tcMar>
              <w:top w:w="15" w:type="dxa"/>
              <w:left w:w="15" w:type="dxa"/>
              <w:bottom w:w="15" w:type="dxa"/>
              <w:right w:w="15" w:type="dxa"/>
            </w:tcMar>
            <w:vAlign w:val="center"/>
          </w:tcPr>
          <w:p w14:paraId="1DA57B7B" w14:textId="77777777" w:rsidR="00A30642" w:rsidRDefault="00000000">
            <w:r>
              <w:rPr>
                <w:b/>
                <w:bCs/>
                <w:lang w:val="en-DK"/>
              </w:rPr>
              <w:t>Business Strategy</w:t>
            </w:r>
            <w:r>
              <w:rPr>
                <w:lang w:val="en-DK"/>
              </w:rPr>
              <w:t xml:space="preserve"> (Enterprise)</w:t>
            </w:r>
          </w:p>
        </w:tc>
        <w:tc>
          <w:tcPr>
            <w:tcW w:w="2915" w:type="dxa"/>
            <w:tcMar>
              <w:top w:w="15" w:type="dxa"/>
              <w:left w:w="15" w:type="dxa"/>
              <w:bottom w:w="15" w:type="dxa"/>
              <w:right w:w="15" w:type="dxa"/>
            </w:tcMar>
            <w:vAlign w:val="center"/>
          </w:tcPr>
          <w:p w14:paraId="707EF0DA" w14:textId="77777777" w:rsidR="00A30642" w:rsidRDefault="00000000">
            <w:pPr>
              <w:rPr>
                <w:lang w:val="en-DK"/>
              </w:rPr>
            </w:pPr>
            <w:r>
              <w:rPr>
                <w:lang w:val="en-DK"/>
              </w:rPr>
              <w:t>- Multi-objective optimization (profit vs risk)</w:t>
            </w:r>
            <w:r>
              <w:rPr>
                <w:lang w:val="en-DK"/>
              </w:rPr>
              <w:br/>
              <w:t>- Scenario simulation models (economic, business)</w:t>
            </w:r>
            <w:r>
              <w:rPr>
                <w:lang w:val="en-DK"/>
              </w:rPr>
              <w:br/>
              <w:t>- Reinforcement Learning for strategic allocation</w:t>
            </w:r>
            <w:r>
              <w:rPr>
                <w:lang w:val="en-DK"/>
              </w:rPr>
              <w:br/>
              <w:t>- Predictive analytics for macro trends</w:t>
            </w:r>
          </w:p>
        </w:tc>
        <w:tc>
          <w:tcPr>
            <w:tcW w:w="2044" w:type="dxa"/>
            <w:tcMar>
              <w:top w:w="15" w:type="dxa"/>
              <w:left w:w="15" w:type="dxa"/>
              <w:bottom w:w="15" w:type="dxa"/>
              <w:right w:w="15" w:type="dxa"/>
            </w:tcMar>
            <w:vAlign w:val="center"/>
          </w:tcPr>
          <w:p w14:paraId="50EACCDC" w14:textId="77777777" w:rsidR="00A30642" w:rsidRDefault="00000000">
            <w:pPr>
              <w:rPr>
                <w:lang w:val="en-DK"/>
              </w:rPr>
            </w:pPr>
            <w:r>
              <w:rPr>
                <w:lang w:val="en-DK"/>
              </w:rPr>
              <w:t>- Python, R for analysis and prototyping</w:t>
            </w:r>
            <w:r>
              <w:rPr>
                <w:lang w:val="en-DK"/>
              </w:rPr>
              <w:br/>
              <w:t xml:space="preserve">- </w:t>
            </w:r>
            <w:proofErr w:type="spellStart"/>
            <w:r>
              <w:rPr>
                <w:lang w:val="en-DK"/>
              </w:rPr>
              <w:t>PyTorch</w:t>
            </w:r>
            <w:proofErr w:type="spellEnd"/>
            <w:r>
              <w:rPr>
                <w:lang w:val="en-DK"/>
              </w:rPr>
              <w:t>/TensorFlow for deep RL or predictive models</w:t>
            </w:r>
            <w:r>
              <w:rPr>
                <w:lang w:val="en-DK"/>
              </w:rPr>
              <w:br/>
              <w:t xml:space="preserve">- OR-Tools, </w:t>
            </w:r>
            <w:proofErr w:type="spellStart"/>
            <w:r>
              <w:rPr>
                <w:lang w:val="en-DK"/>
              </w:rPr>
              <w:t>Gurobi</w:t>
            </w:r>
            <w:proofErr w:type="spellEnd"/>
            <w:r>
              <w:rPr>
                <w:lang w:val="en-DK"/>
              </w:rPr>
              <w:t xml:space="preserve"> for solvers</w:t>
            </w:r>
            <w:r>
              <w:rPr>
                <w:lang w:val="en-DK"/>
              </w:rPr>
              <w:br/>
              <w:t>- Dash/</w:t>
            </w:r>
            <w:proofErr w:type="spellStart"/>
            <w:r>
              <w:rPr>
                <w:lang w:val="en-DK"/>
              </w:rPr>
              <w:t>Plotly</w:t>
            </w:r>
            <w:proofErr w:type="spellEnd"/>
            <w:r>
              <w:rPr>
                <w:lang w:val="en-DK"/>
              </w:rPr>
              <w:t xml:space="preserve"> or Tableau for dashboards</w:t>
            </w:r>
          </w:p>
        </w:tc>
        <w:tc>
          <w:tcPr>
            <w:tcW w:w="2635" w:type="dxa"/>
            <w:tcMar>
              <w:top w:w="15" w:type="dxa"/>
              <w:left w:w="15" w:type="dxa"/>
              <w:bottom w:w="15" w:type="dxa"/>
              <w:right w:w="15" w:type="dxa"/>
            </w:tcMar>
            <w:vAlign w:val="center"/>
          </w:tcPr>
          <w:p w14:paraId="5AC202E4" w14:textId="77777777" w:rsidR="00A30642" w:rsidRDefault="00000000">
            <w:pPr>
              <w:rPr>
                <w:lang w:val="en-DK"/>
              </w:rPr>
            </w:pPr>
            <w:r>
              <w:rPr>
                <w:lang w:val="en-DK"/>
              </w:rPr>
              <w:t xml:space="preserve">- Cloud </w:t>
            </w:r>
            <w:proofErr w:type="spellStart"/>
            <w:r>
              <w:rPr>
                <w:lang w:val="en-DK"/>
              </w:rPr>
              <w:t>VMs</w:t>
            </w:r>
            <w:proofErr w:type="spellEnd"/>
            <w:r>
              <w:rPr>
                <w:lang w:val="en-DK"/>
              </w:rPr>
              <w:t xml:space="preserve"> or on-prem servers for compute (not latency sensitive)</w:t>
            </w:r>
            <w:r>
              <w:rPr>
                <w:lang w:val="en-DK"/>
              </w:rPr>
              <w:br/>
              <w:t>- Secure data warehouse for enterprise data</w:t>
            </w:r>
            <w:r>
              <w:rPr>
                <w:lang w:val="en-DK"/>
              </w:rPr>
              <w:br/>
              <w:t>- Standard CPUs (no special HW needed; possibly use GPU for any big ML training)</w:t>
            </w:r>
          </w:p>
        </w:tc>
      </w:tr>
      <w:tr w:rsidR="00A30642" w:rsidRPr="009F7EBD" w14:paraId="75A92FC6" w14:textId="77777777">
        <w:tblPrEx>
          <w:tblCellMar>
            <w:top w:w="0" w:type="dxa"/>
            <w:bottom w:w="0" w:type="dxa"/>
          </w:tblCellMar>
        </w:tblPrEx>
        <w:tc>
          <w:tcPr>
            <w:tcW w:w="1432" w:type="dxa"/>
            <w:tcMar>
              <w:top w:w="15" w:type="dxa"/>
              <w:left w:w="15" w:type="dxa"/>
              <w:bottom w:w="15" w:type="dxa"/>
              <w:right w:w="15" w:type="dxa"/>
            </w:tcMar>
            <w:vAlign w:val="center"/>
          </w:tcPr>
          <w:p w14:paraId="71AED725" w14:textId="77777777" w:rsidR="00A30642" w:rsidRDefault="00000000">
            <w:r>
              <w:rPr>
                <w:b/>
                <w:bCs/>
                <w:lang w:val="en-DK"/>
              </w:rPr>
              <w:t>Portfolio Management</w:t>
            </w:r>
            <w:r>
              <w:rPr>
                <w:lang w:val="en-DK"/>
              </w:rPr>
              <w:t xml:space="preserve"> (Portfolio-level)</w:t>
            </w:r>
          </w:p>
        </w:tc>
        <w:tc>
          <w:tcPr>
            <w:tcW w:w="2915" w:type="dxa"/>
            <w:tcMar>
              <w:top w:w="15" w:type="dxa"/>
              <w:left w:w="15" w:type="dxa"/>
              <w:bottom w:w="15" w:type="dxa"/>
              <w:right w:w="15" w:type="dxa"/>
            </w:tcMar>
            <w:vAlign w:val="center"/>
          </w:tcPr>
          <w:p w14:paraId="5B809196" w14:textId="387424E4" w:rsidR="00A30642" w:rsidRPr="009F7EBD" w:rsidRDefault="00000000">
            <w:pPr>
              <w:rPr>
                <w:lang w:val="en-GB"/>
              </w:rPr>
            </w:pPr>
            <w:r>
              <w:rPr>
                <w:lang w:val="en-DK"/>
              </w:rPr>
              <w:t>- Deep Reinforcement Learning for dynamic portfolio optimization</w:t>
            </w:r>
            <w:r w:rsidR="00562F31">
              <w:rPr>
                <w:lang w:val="en-DK"/>
              </w:rPr>
              <w:t xml:space="preserve"> </w:t>
            </w:r>
            <w:r>
              <w:rPr>
                <w:lang w:val="en-DK"/>
              </w:rPr>
              <w:br/>
              <w:t>- Time-series DL models (LSTM, Transformer) for return &amp; risk forecasting</w:t>
            </w:r>
            <w:r>
              <w:rPr>
                <w:lang w:val="en-DK"/>
              </w:rPr>
              <w:br/>
              <w:t>- Monte Carlo simulation engines for risk (</w:t>
            </w:r>
            <w:proofErr w:type="spellStart"/>
            <w:r>
              <w:rPr>
                <w:lang w:val="en-DK"/>
              </w:rPr>
              <w:t>VaR</w:t>
            </w:r>
            <w:proofErr w:type="spellEnd"/>
            <w:r>
              <w:rPr>
                <w:lang w:val="en-DK"/>
              </w:rPr>
              <w:t>, stress tests)</w:t>
            </w:r>
            <w:r>
              <w:rPr>
                <w:lang w:val="en-DK"/>
              </w:rPr>
              <w:br/>
              <w:t>- Statistical tests (White’s Reality Check, etc.) for strategy validation</w:t>
            </w:r>
            <w:r w:rsidR="00562F31" w:rsidRPr="009F7EBD">
              <w:rPr>
                <w:lang w:val="en-GB"/>
              </w:rPr>
              <w:t xml:space="preserve"> </w:t>
            </w:r>
          </w:p>
        </w:tc>
        <w:tc>
          <w:tcPr>
            <w:tcW w:w="2044" w:type="dxa"/>
            <w:tcMar>
              <w:top w:w="15" w:type="dxa"/>
              <w:left w:w="15" w:type="dxa"/>
              <w:bottom w:w="15" w:type="dxa"/>
              <w:right w:w="15" w:type="dxa"/>
            </w:tcMar>
            <w:vAlign w:val="center"/>
          </w:tcPr>
          <w:p w14:paraId="6E5E1E1A" w14:textId="30658F94" w:rsidR="00A30642" w:rsidRPr="009F7EBD" w:rsidRDefault="00000000">
            <w:pPr>
              <w:rPr>
                <w:lang w:val="en-GB"/>
              </w:rPr>
            </w:pPr>
            <w:r>
              <w:rPr>
                <w:lang w:val="en-DK"/>
              </w:rPr>
              <w:t>- Python (Pandas, NumPy) for data ops</w:t>
            </w:r>
            <w:r>
              <w:rPr>
                <w:lang w:val="en-DK"/>
              </w:rPr>
              <w:br/>
              <w:t>- TensorFlow/</w:t>
            </w:r>
            <w:proofErr w:type="spellStart"/>
            <w:r>
              <w:rPr>
                <w:lang w:val="en-DK"/>
              </w:rPr>
              <w:t>PyTorch</w:t>
            </w:r>
            <w:proofErr w:type="spellEnd"/>
            <w:r>
              <w:rPr>
                <w:lang w:val="en-DK"/>
              </w:rPr>
              <w:t xml:space="preserve"> for model training/inference</w:t>
            </w:r>
            <w:r>
              <w:rPr>
                <w:lang w:val="en-DK"/>
              </w:rPr>
              <w:br/>
              <w:t xml:space="preserve">- </w:t>
            </w:r>
            <w:proofErr w:type="spellStart"/>
            <w:r>
              <w:rPr>
                <w:lang w:val="en-DK"/>
              </w:rPr>
              <w:t>FinRL</w:t>
            </w:r>
            <w:proofErr w:type="spellEnd"/>
            <w:r>
              <w:rPr>
                <w:lang w:val="en-DK"/>
              </w:rPr>
              <w:t>/</w:t>
            </w:r>
            <w:proofErr w:type="spellStart"/>
            <w:r>
              <w:rPr>
                <w:lang w:val="en-DK"/>
              </w:rPr>
              <w:t>TradeMaster</w:t>
            </w:r>
            <w:proofErr w:type="spellEnd"/>
            <w:r>
              <w:rPr>
                <w:lang w:val="en-DK"/>
              </w:rPr>
              <w:t xml:space="preserve"> frameworks for trading RL</w:t>
            </w:r>
            <w:r w:rsidR="00562F31">
              <w:rPr>
                <w:lang w:val="en-DK"/>
              </w:rPr>
              <w:t xml:space="preserve"> </w:t>
            </w:r>
            <w:r>
              <w:rPr>
                <w:lang w:val="en-DK"/>
              </w:rPr>
              <w:br/>
              <w:t xml:space="preserve">- C++ for performance-critical risk calcs or use </w:t>
            </w:r>
            <w:proofErr w:type="spellStart"/>
            <w:r>
              <w:rPr>
                <w:lang w:val="en-DK"/>
              </w:rPr>
              <w:t>QuantLib</w:t>
            </w:r>
            <w:proofErr w:type="spellEnd"/>
            <w:r>
              <w:rPr>
                <w:lang w:val="en-DK"/>
              </w:rPr>
              <w:br/>
              <w:t>- Apache Spark/</w:t>
            </w:r>
            <w:proofErr w:type="spellStart"/>
            <w:r>
              <w:rPr>
                <w:lang w:val="en-DK"/>
              </w:rPr>
              <w:t>Dask</w:t>
            </w:r>
            <w:proofErr w:type="spellEnd"/>
            <w:r>
              <w:rPr>
                <w:lang w:val="en-DK"/>
              </w:rPr>
              <w:t xml:space="preserve"> for parallel backtesting</w:t>
            </w:r>
          </w:p>
        </w:tc>
        <w:tc>
          <w:tcPr>
            <w:tcW w:w="2635" w:type="dxa"/>
            <w:tcMar>
              <w:top w:w="15" w:type="dxa"/>
              <w:left w:w="15" w:type="dxa"/>
              <w:bottom w:w="15" w:type="dxa"/>
              <w:right w:w="15" w:type="dxa"/>
            </w:tcMar>
            <w:vAlign w:val="center"/>
          </w:tcPr>
          <w:p w14:paraId="2BB5B9E4" w14:textId="77777777" w:rsidR="00A30642" w:rsidRDefault="00000000">
            <w:pPr>
              <w:rPr>
                <w:lang w:val="en-DK"/>
              </w:rPr>
            </w:pPr>
            <w:r>
              <w:rPr>
                <w:lang w:val="en-DK"/>
              </w:rPr>
              <w:t>- Scalable cluster or cloud for heavy computations (e.g., Spark on Kubernetes)</w:t>
            </w:r>
            <w:r>
              <w:rPr>
                <w:lang w:val="en-DK"/>
              </w:rPr>
              <w:br/>
              <w:t>- GPU support for training deep models (forecasting, RL agents)</w:t>
            </w:r>
            <w:r>
              <w:rPr>
                <w:lang w:val="en-DK"/>
              </w:rPr>
              <w:br/>
              <w:t>- High-memory machines for large simulations</w:t>
            </w:r>
            <w:r>
              <w:rPr>
                <w:lang w:val="en-DK"/>
              </w:rPr>
              <w:br/>
              <w:t>- On-prem servers for real-time risk (ensuring quick update)</w:t>
            </w:r>
          </w:p>
        </w:tc>
      </w:tr>
      <w:tr w:rsidR="00A30642" w:rsidRPr="009F7EBD" w14:paraId="4EBE76F5" w14:textId="77777777">
        <w:tblPrEx>
          <w:tblCellMar>
            <w:top w:w="0" w:type="dxa"/>
            <w:bottom w:w="0" w:type="dxa"/>
          </w:tblCellMar>
        </w:tblPrEx>
        <w:tc>
          <w:tcPr>
            <w:tcW w:w="1432" w:type="dxa"/>
            <w:tcMar>
              <w:top w:w="15" w:type="dxa"/>
              <w:left w:w="15" w:type="dxa"/>
              <w:bottom w:w="15" w:type="dxa"/>
              <w:right w:w="15" w:type="dxa"/>
            </w:tcMar>
            <w:vAlign w:val="center"/>
          </w:tcPr>
          <w:p w14:paraId="769AB7DC" w14:textId="77777777" w:rsidR="00A30642" w:rsidRDefault="00000000">
            <w:r>
              <w:rPr>
                <w:b/>
                <w:bCs/>
                <w:lang w:val="en-DK"/>
              </w:rPr>
              <w:t>Trading Strategies</w:t>
            </w:r>
            <w:r>
              <w:rPr>
                <w:lang w:val="en-DK"/>
              </w:rPr>
              <w:t xml:space="preserve"> (Strategy-level)</w:t>
            </w:r>
          </w:p>
        </w:tc>
        <w:tc>
          <w:tcPr>
            <w:tcW w:w="2915" w:type="dxa"/>
            <w:tcMar>
              <w:top w:w="15" w:type="dxa"/>
              <w:left w:w="15" w:type="dxa"/>
              <w:bottom w:w="15" w:type="dxa"/>
              <w:right w:w="15" w:type="dxa"/>
            </w:tcMar>
            <w:vAlign w:val="center"/>
          </w:tcPr>
          <w:p w14:paraId="288C79B8" w14:textId="77777777" w:rsidR="00A30642" w:rsidRDefault="00000000">
            <w:pPr>
              <w:rPr>
                <w:lang w:val="en-DK"/>
              </w:rPr>
            </w:pPr>
            <w:r>
              <w:rPr>
                <w:lang w:val="en-DK"/>
              </w:rPr>
              <w:t>- Multiple DRL agents for different strategies</w:t>
            </w:r>
            <w:r>
              <w:rPr>
                <w:lang w:val="en-DK"/>
              </w:rPr>
              <w:br/>
              <w:t>- Supervised ML models for signal generation (e.g. classifiers for price direction)</w:t>
            </w:r>
            <w:r>
              <w:rPr>
                <w:lang w:val="en-DK"/>
              </w:rPr>
              <w:br/>
              <w:t>- Pattern recognition (e.g. CNN on order flow)</w:t>
            </w:r>
            <w:r>
              <w:rPr>
                <w:lang w:val="en-DK"/>
              </w:rPr>
              <w:br/>
              <w:t>- Anomaly detection for regime shifts</w:t>
            </w:r>
          </w:p>
        </w:tc>
        <w:tc>
          <w:tcPr>
            <w:tcW w:w="2044" w:type="dxa"/>
            <w:tcMar>
              <w:top w:w="15" w:type="dxa"/>
              <w:left w:w="15" w:type="dxa"/>
              <w:bottom w:w="15" w:type="dxa"/>
              <w:right w:w="15" w:type="dxa"/>
            </w:tcMar>
            <w:vAlign w:val="center"/>
          </w:tcPr>
          <w:p w14:paraId="302658FE" w14:textId="77777777" w:rsidR="00A30642" w:rsidRDefault="00000000">
            <w:pPr>
              <w:rPr>
                <w:lang w:val="en-DK"/>
              </w:rPr>
            </w:pPr>
            <w:r>
              <w:rPr>
                <w:lang w:val="en-DK"/>
              </w:rPr>
              <w:t>- C++ for core execution of strategies (esp. HFT)</w:t>
            </w:r>
            <w:r>
              <w:rPr>
                <w:lang w:val="en-DK"/>
              </w:rPr>
              <w:br/>
              <w:t>- Python for strategy research and medium-frequency deployment</w:t>
            </w:r>
            <w:r>
              <w:rPr>
                <w:lang w:val="en-DK"/>
              </w:rPr>
              <w:br/>
              <w:t>- ONNX Runtime/</w:t>
            </w:r>
            <w:proofErr w:type="spellStart"/>
            <w:r>
              <w:rPr>
                <w:lang w:val="en-DK"/>
              </w:rPr>
              <w:t>TensorRT</w:t>
            </w:r>
            <w:proofErr w:type="spellEnd"/>
            <w:r>
              <w:rPr>
                <w:lang w:val="en-DK"/>
              </w:rPr>
              <w:t xml:space="preserve"> for fast ML inference</w:t>
            </w:r>
            <w:r>
              <w:rPr>
                <w:lang w:val="en-DK"/>
              </w:rPr>
              <w:br/>
              <w:t xml:space="preserve">- </w:t>
            </w:r>
            <w:proofErr w:type="spellStart"/>
            <w:r>
              <w:rPr>
                <w:lang w:val="en-DK"/>
              </w:rPr>
              <w:t>ZeroMQ</w:t>
            </w:r>
            <w:proofErr w:type="spellEnd"/>
            <w:r>
              <w:rPr>
                <w:lang w:val="en-DK"/>
              </w:rPr>
              <w:t xml:space="preserve"> or Kafka for inter-component messaging</w:t>
            </w:r>
          </w:p>
        </w:tc>
        <w:tc>
          <w:tcPr>
            <w:tcW w:w="2635" w:type="dxa"/>
            <w:tcMar>
              <w:top w:w="15" w:type="dxa"/>
              <w:left w:w="15" w:type="dxa"/>
              <w:bottom w:w="15" w:type="dxa"/>
              <w:right w:w="15" w:type="dxa"/>
            </w:tcMar>
            <w:vAlign w:val="center"/>
          </w:tcPr>
          <w:p w14:paraId="4A30D73F" w14:textId="77777777" w:rsidR="00A30642" w:rsidRDefault="00000000">
            <w:pPr>
              <w:rPr>
                <w:lang w:val="en-DK"/>
              </w:rPr>
            </w:pPr>
            <w:r>
              <w:rPr>
                <w:lang w:val="en-DK"/>
              </w:rPr>
              <w:t>- Low-latency Linux servers (CPU tuned for performance)</w:t>
            </w:r>
            <w:r>
              <w:rPr>
                <w:lang w:val="en-DK"/>
              </w:rPr>
              <w:br/>
              <w:t>- Optional GPU per server for accelerating strategy models (if the added latency is acceptable)</w:t>
            </w:r>
            <w:r>
              <w:rPr>
                <w:lang w:val="en-DK"/>
              </w:rPr>
              <w:br/>
              <w:t xml:space="preserve">- co-located in data </w:t>
            </w:r>
            <w:proofErr w:type="spellStart"/>
            <w:r>
              <w:rPr>
                <w:lang w:val="en-DK"/>
              </w:rPr>
              <w:t>centers</w:t>
            </w:r>
            <w:proofErr w:type="spellEnd"/>
            <w:r>
              <w:rPr>
                <w:lang w:val="en-DK"/>
              </w:rPr>
              <w:t xml:space="preserve"> close to exchanges (</w:t>
            </w:r>
            <w:proofErr w:type="spellStart"/>
            <w:r>
              <w:rPr>
                <w:lang w:val="en-DK"/>
              </w:rPr>
              <w:t>ms</w:t>
            </w:r>
            <w:proofErr w:type="spellEnd"/>
            <w:r>
              <w:rPr>
                <w:lang w:val="en-DK"/>
              </w:rPr>
              <w:t xml:space="preserve"> latency tier)</w:t>
            </w:r>
            <w:r>
              <w:rPr>
                <w:lang w:val="en-DK"/>
              </w:rPr>
              <w:br/>
              <w:t>- Redundant strategy servers for failover</w:t>
            </w:r>
          </w:p>
        </w:tc>
      </w:tr>
      <w:tr w:rsidR="00A30642" w:rsidRPr="009F7EBD" w14:paraId="6EE74092" w14:textId="77777777">
        <w:tblPrEx>
          <w:tblCellMar>
            <w:top w:w="0" w:type="dxa"/>
            <w:bottom w:w="0" w:type="dxa"/>
          </w:tblCellMar>
        </w:tblPrEx>
        <w:tc>
          <w:tcPr>
            <w:tcW w:w="1432" w:type="dxa"/>
            <w:tcMar>
              <w:top w:w="15" w:type="dxa"/>
              <w:left w:w="15" w:type="dxa"/>
              <w:bottom w:w="15" w:type="dxa"/>
              <w:right w:w="15" w:type="dxa"/>
            </w:tcMar>
            <w:vAlign w:val="center"/>
          </w:tcPr>
          <w:p w14:paraId="7BE6847E" w14:textId="77777777" w:rsidR="00A30642" w:rsidRDefault="00000000">
            <w:r>
              <w:rPr>
                <w:b/>
                <w:bCs/>
                <w:lang w:val="en-DK"/>
              </w:rPr>
              <w:t>Execution</w:t>
            </w:r>
            <w:r>
              <w:rPr>
                <w:lang w:val="en-DK"/>
              </w:rPr>
              <w:t xml:space="preserve"> (Trade execution)</w:t>
            </w:r>
          </w:p>
        </w:tc>
        <w:tc>
          <w:tcPr>
            <w:tcW w:w="2915" w:type="dxa"/>
            <w:tcMar>
              <w:top w:w="15" w:type="dxa"/>
              <w:left w:w="15" w:type="dxa"/>
              <w:bottom w:w="15" w:type="dxa"/>
              <w:right w:w="15" w:type="dxa"/>
            </w:tcMar>
            <w:vAlign w:val="center"/>
          </w:tcPr>
          <w:p w14:paraId="5575E0C4" w14:textId="77777777" w:rsidR="00A30642" w:rsidRDefault="00000000">
            <w:pPr>
              <w:rPr>
                <w:lang w:val="en-DK"/>
              </w:rPr>
            </w:pPr>
            <w:r>
              <w:rPr>
                <w:lang w:val="en-DK"/>
              </w:rPr>
              <w:t>- Pre-trained optimal execution policies (could be simple rules or small neural nets)</w:t>
            </w:r>
            <w:r>
              <w:rPr>
                <w:lang w:val="en-DK"/>
              </w:rPr>
              <w:br/>
              <w:t>- Real-time decision rules based on order book state</w:t>
            </w:r>
            <w:r>
              <w:rPr>
                <w:lang w:val="en-DK"/>
              </w:rPr>
              <w:br/>
              <w:t>- Possibly heuristic AI for venue selection</w:t>
            </w:r>
          </w:p>
        </w:tc>
        <w:tc>
          <w:tcPr>
            <w:tcW w:w="2044" w:type="dxa"/>
            <w:tcMar>
              <w:top w:w="15" w:type="dxa"/>
              <w:left w:w="15" w:type="dxa"/>
              <w:bottom w:w="15" w:type="dxa"/>
              <w:right w:w="15" w:type="dxa"/>
            </w:tcMar>
            <w:vAlign w:val="center"/>
          </w:tcPr>
          <w:p w14:paraId="263C96F2" w14:textId="77777777" w:rsidR="00A30642" w:rsidRDefault="00000000">
            <w:pPr>
              <w:rPr>
                <w:lang w:val="en-DK"/>
              </w:rPr>
            </w:pPr>
            <w:r>
              <w:rPr>
                <w:lang w:val="en-DK"/>
              </w:rPr>
              <w:t>- C/C++ with hardware intrinsics for speed</w:t>
            </w:r>
            <w:r>
              <w:rPr>
                <w:lang w:val="en-DK"/>
              </w:rPr>
              <w:br/>
              <w:t>- FPGA programming (VHDL/Verilog) for critical paths</w:t>
            </w:r>
            <w:r>
              <w:rPr>
                <w:lang w:val="en-DK"/>
              </w:rPr>
              <w:br/>
              <w:t>- Custom networking stacks (DPDK, etc.)</w:t>
            </w:r>
            <w:r>
              <w:rPr>
                <w:lang w:val="en-DK"/>
              </w:rPr>
              <w:br/>
              <w:t xml:space="preserve">- No high-level frameworks – </w:t>
            </w:r>
            <w:r>
              <w:rPr>
                <w:lang w:val="en-DK"/>
              </w:rPr>
              <w:lastRenderedPageBreak/>
              <w:t>emphasize raw optimized code</w:t>
            </w:r>
          </w:p>
        </w:tc>
        <w:tc>
          <w:tcPr>
            <w:tcW w:w="2635" w:type="dxa"/>
            <w:tcMar>
              <w:top w:w="15" w:type="dxa"/>
              <w:left w:w="15" w:type="dxa"/>
              <w:bottom w:w="15" w:type="dxa"/>
              <w:right w:w="15" w:type="dxa"/>
            </w:tcMar>
            <w:vAlign w:val="center"/>
          </w:tcPr>
          <w:p w14:paraId="7D779049" w14:textId="713F09F5" w:rsidR="00A30642" w:rsidRPr="009F7EBD" w:rsidRDefault="00000000">
            <w:pPr>
              <w:rPr>
                <w:lang w:val="en-GB"/>
              </w:rPr>
            </w:pPr>
            <w:r>
              <w:rPr>
                <w:lang w:val="en-DK"/>
              </w:rPr>
              <w:lastRenderedPageBreak/>
              <w:t>- Co-located ultra-low latency servers (ns-</w:t>
            </w:r>
            <w:proofErr w:type="spellStart"/>
            <w:r>
              <w:rPr>
                <w:lang w:val="en-DK"/>
              </w:rPr>
              <w:t>μs</w:t>
            </w:r>
            <w:proofErr w:type="spellEnd"/>
            <w:r>
              <w:rPr>
                <w:lang w:val="en-DK"/>
              </w:rPr>
              <w:t xml:space="preserve"> latency)</w:t>
            </w:r>
            <w:r>
              <w:rPr>
                <w:lang w:val="en-DK"/>
              </w:rPr>
              <w:br/>
              <w:t>- FPGA cards (for feed handling, fast decisions)</w:t>
            </w:r>
            <w:r w:rsidR="00766454">
              <w:rPr>
                <w:lang w:val="en-DK"/>
              </w:rPr>
              <w:t xml:space="preserve"> </w:t>
            </w:r>
            <w:r>
              <w:rPr>
                <w:lang w:val="en-DK"/>
              </w:rPr>
              <w:br/>
              <w:t>- Direct exchange connections (binary protocols)</w:t>
            </w:r>
            <w:r>
              <w:rPr>
                <w:lang w:val="en-DK"/>
              </w:rPr>
              <w:br/>
              <w:t xml:space="preserve">- High-speed networks </w:t>
            </w:r>
            <w:r>
              <w:rPr>
                <w:lang w:val="en-DK"/>
              </w:rPr>
              <w:lastRenderedPageBreak/>
              <w:t>(microwave links for inter-market)</w:t>
            </w:r>
          </w:p>
        </w:tc>
      </w:tr>
    </w:tbl>
    <w:p w14:paraId="38A50B37" w14:textId="079A2A43" w:rsidR="00A30642" w:rsidRPr="009F7EBD" w:rsidRDefault="00000000">
      <w:pPr>
        <w:rPr>
          <w:lang w:val="en-GB"/>
        </w:rPr>
      </w:pPr>
      <w:r>
        <w:rPr>
          <w:i/>
          <w:iCs/>
          <w:lang w:val="en-DK"/>
        </w:rPr>
        <w:lastRenderedPageBreak/>
        <w:t>(Sources: Architecture inspired by multi-engine AI stack; FPGA importance for HFT; AI in portfolio and trading use cases.)</w:t>
      </w:r>
    </w:p>
    <w:p w14:paraId="2EABFF4B" w14:textId="77777777" w:rsidR="00A30642" w:rsidRDefault="00000000">
      <w:pPr>
        <w:rPr>
          <w:b/>
          <w:bCs/>
          <w:lang w:val="en-DK"/>
        </w:rPr>
      </w:pPr>
      <w:r>
        <w:rPr>
          <w:b/>
          <w:bCs/>
          <w:lang w:val="en-DK"/>
        </w:rPr>
        <w:t>Evolution and Future Development</w:t>
      </w:r>
    </w:p>
    <w:p w14:paraId="176DB092" w14:textId="77777777" w:rsidR="00A30642" w:rsidRPr="009F7EBD" w:rsidRDefault="00000000">
      <w:pPr>
        <w:rPr>
          <w:lang w:val="en-GB"/>
        </w:rPr>
      </w:pPr>
      <w:r>
        <w:rPr>
          <w:lang w:val="en-DK"/>
        </w:rPr>
        <w:t xml:space="preserve">The proposed architecture is designed not just for the firm’s current needs but also as a foundation that will </w:t>
      </w:r>
      <w:r>
        <w:rPr>
          <w:b/>
          <w:bCs/>
          <w:lang w:val="en-DK"/>
        </w:rPr>
        <w:t>evolve and scale</w:t>
      </w:r>
      <w:r>
        <w:rPr>
          <w:lang w:val="en-DK"/>
        </w:rPr>
        <w:t xml:space="preserve"> over the coming years. Here we outline how the system can grow in complexity, capability, and robustness:</w:t>
      </w:r>
    </w:p>
    <w:p w14:paraId="661BA016" w14:textId="77777777" w:rsidR="00A30642" w:rsidRDefault="00000000">
      <w:pPr>
        <w:numPr>
          <w:ilvl w:val="0"/>
          <w:numId w:val="33"/>
        </w:numPr>
      </w:pPr>
      <w:r>
        <w:rPr>
          <w:b/>
          <w:bCs/>
          <w:lang w:val="en-DK"/>
        </w:rPr>
        <w:t>Phase 1 – Initial Deployment:</w:t>
      </w:r>
      <w:r>
        <w:rPr>
          <w:lang w:val="en-DK"/>
        </w:rPr>
        <w:t xml:space="preserve"> Focus on getting a few core strategies live and basic infrastructure in place. Initially, the Business Strategy layer might be relatively simple (perhaps scenario analysis and a basic optimization spreadsheet model handled by analysts, with AI advising on the side). The Portfolio layer could start with classical methods (mean-variance optimization on daily data) while concurrently building the ML models in the background. A handful of trading strategies (maybe a mix of manual rules and one or two ML-based ones) go live, and the execution layer implements standard algorithms (TWAP, VWAP, etc.) without FPGA yet but highly optimized software. In this phase, humans are closely supervising all AI decisions – a human portfolio manager might approve the Portfolio engine’s allocations, and a risk officer monitors strategy trades closely. This establishes trust and baseline performance.</w:t>
      </w:r>
    </w:p>
    <w:p w14:paraId="4CD95E08" w14:textId="79D573D9" w:rsidR="00A30642" w:rsidRPr="009F7EBD" w:rsidRDefault="00000000">
      <w:pPr>
        <w:numPr>
          <w:ilvl w:val="0"/>
          <w:numId w:val="33"/>
        </w:numPr>
        <w:rPr>
          <w:lang w:val="en-GB"/>
        </w:rPr>
      </w:pPr>
      <w:r>
        <w:rPr>
          <w:b/>
          <w:bCs/>
          <w:lang w:val="en-DK"/>
        </w:rPr>
        <w:t>Phase 2 – Expansion of Strategies and Automation:</w:t>
      </w:r>
      <w:r>
        <w:rPr>
          <w:lang w:val="en-DK"/>
        </w:rPr>
        <w:t xml:space="preserve"> As confidence grows and the research proves out more models, </w:t>
      </w:r>
      <w:r w:rsidR="00691506">
        <w:rPr>
          <w:lang w:val="en-DK"/>
        </w:rPr>
        <w:t xml:space="preserve">we will </w:t>
      </w:r>
      <w:r>
        <w:rPr>
          <w:lang w:val="en-DK"/>
        </w:rPr>
        <w:t>onboard new strategies (e.g. more asset classes or more frequency bands). The architecture’s modular nature makes this straightforward – we simply deploy new strategy agents, give them allocations, and plug into the data feeds. The Portfolio layer starts leveraging more of the AI models (perhaps the DRL agent takes over rebalancing, with human override capabilities initially). The Business layer might start using a reinforcement learning agent or more advanced simulations to suggest quarterly strategy shifts (again, likely in a decision-support role first).</w:t>
      </w:r>
    </w:p>
    <w:p w14:paraId="49F94447" w14:textId="77777777" w:rsidR="00A30642" w:rsidRPr="009F7EBD" w:rsidRDefault="00000000">
      <w:pPr>
        <w:rPr>
          <w:lang w:val="en-GB"/>
        </w:rPr>
      </w:pPr>
      <w:r>
        <w:rPr>
          <w:lang w:val="en-DK"/>
        </w:rPr>
        <w:t xml:space="preserve">The execution layer in Phase 2 might incorporate </w:t>
      </w:r>
      <w:r>
        <w:rPr>
          <w:b/>
          <w:bCs/>
          <w:lang w:val="en-DK"/>
        </w:rPr>
        <w:t>FPGA acceleration</w:t>
      </w:r>
      <w:r>
        <w:rPr>
          <w:lang w:val="en-DK"/>
        </w:rPr>
        <w:t xml:space="preserve"> for the highest frequency parts of the system. For example, a market-making strategy that was running in software might be partially moved to an FPGA to handle quote updates even faster. We may also explore </w:t>
      </w:r>
      <w:r>
        <w:rPr>
          <w:b/>
          <w:bCs/>
          <w:lang w:val="en-DK"/>
        </w:rPr>
        <w:t>cloud bursting</w:t>
      </w:r>
      <w:r>
        <w:rPr>
          <w:lang w:val="en-DK"/>
        </w:rPr>
        <w:t xml:space="preserve"> for large computations: e.g. running massive scenario simulations in cloud overnight to inform next day strategy (which the Business layer’s AI could use). At this stage, we also implement more stringent fault tolerance: e.g. a fully parallel redundant trading setup in a second data </w:t>
      </w:r>
      <w:proofErr w:type="spellStart"/>
      <w:r>
        <w:rPr>
          <w:lang w:val="en-DK"/>
        </w:rPr>
        <w:t>center</w:t>
      </w:r>
      <w:proofErr w:type="spellEnd"/>
      <w:r>
        <w:rPr>
          <w:lang w:val="en-DK"/>
        </w:rPr>
        <w:t xml:space="preserve"> (so that if primary co-lo goes down, a backup can take over with minimal downtime).</w:t>
      </w:r>
    </w:p>
    <w:p w14:paraId="7ABD3CCB" w14:textId="04160BB8" w:rsidR="00A30642" w:rsidRPr="009F7EBD" w:rsidRDefault="00000000">
      <w:pPr>
        <w:numPr>
          <w:ilvl w:val="0"/>
          <w:numId w:val="33"/>
        </w:numPr>
        <w:rPr>
          <w:lang w:val="en-GB"/>
        </w:rPr>
      </w:pPr>
      <w:r>
        <w:rPr>
          <w:b/>
          <w:bCs/>
          <w:lang w:val="en-DK"/>
        </w:rPr>
        <w:t>Phase 3 – Mature State (Fully AI-Driven, Scalable System):</w:t>
      </w:r>
      <w:r>
        <w:rPr>
          <w:lang w:val="en-DK"/>
        </w:rPr>
        <w:t xml:space="preserve"> In the long run (several years out), the vision is a </w:t>
      </w:r>
      <w:r>
        <w:rPr>
          <w:b/>
          <w:bCs/>
          <w:lang w:val="en-DK"/>
        </w:rPr>
        <w:t>self-optimizing, adaptive trading organism</w:t>
      </w:r>
      <w:r>
        <w:rPr>
          <w:lang w:val="en-DK"/>
        </w:rPr>
        <w:t xml:space="preserve">. The Business Strategy layer could be largely AI-driven, making real-time strategic adjustments. For instance, if a new market regime is detected, the AI might automatically shift capital from one group of strategies to </w:t>
      </w:r>
      <w:r w:rsidR="00101B8E">
        <w:rPr>
          <w:lang w:val="en-DK"/>
        </w:rPr>
        <w:t>another or</w:t>
      </w:r>
      <w:r>
        <w:rPr>
          <w:lang w:val="en-DK"/>
        </w:rPr>
        <w:t xml:space="preserve"> even propose launching a new strategy (with an explanation) if it finds an unmet opportunity. Human executives at this point trust the AI to handle routine decisions and focus on oversight and big-picture ideas.</w:t>
      </w:r>
    </w:p>
    <w:p w14:paraId="48D23241" w14:textId="00A14F38" w:rsidR="00A30642" w:rsidRPr="009F7EBD" w:rsidRDefault="00000000">
      <w:pPr>
        <w:rPr>
          <w:lang w:val="en-GB"/>
        </w:rPr>
      </w:pPr>
      <w:r>
        <w:rPr>
          <w:lang w:val="en-DK"/>
        </w:rPr>
        <w:t xml:space="preserve">The Portfolio layer in this mature state continuously integrates new data sources (e.g. alternative data like satellite images, if useful) into its forecasts, uses </w:t>
      </w:r>
      <w:r>
        <w:rPr>
          <w:b/>
          <w:bCs/>
          <w:lang w:val="en-DK"/>
        </w:rPr>
        <w:t>online learning</w:t>
      </w:r>
      <w:r>
        <w:rPr>
          <w:lang w:val="en-DK"/>
        </w:rPr>
        <w:t xml:space="preserve"> to update models as new regimes appear, and employs a </w:t>
      </w:r>
      <w:r>
        <w:rPr>
          <w:b/>
          <w:bCs/>
          <w:lang w:val="en-DK"/>
        </w:rPr>
        <w:t>multi-agent system</w:t>
      </w:r>
      <w:r>
        <w:rPr>
          <w:lang w:val="en-DK"/>
        </w:rPr>
        <w:t xml:space="preserve"> where different AI agents might manage different slices of the portfolio and a meta-agent coordinates them (this concept is akin to having specialist “fund manager AIs” for each sector, overseen by a “chief investment AI” – it maps to a hierarchical control system, which research suggests can be powerful).</w:t>
      </w:r>
    </w:p>
    <w:p w14:paraId="42DEC0DA" w14:textId="20B72082" w:rsidR="00A30642" w:rsidRPr="009F7EBD" w:rsidRDefault="00000000">
      <w:pPr>
        <w:rPr>
          <w:lang w:val="en-GB"/>
        </w:rPr>
      </w:pPr>
      <w:r>
        <w:rPr>
          <w:lang w:val="en-DK"/>
        </w:rPr>
        <w:t xml:space="preserve">The Trading Strategies layer will, by phase 3, have a very large collection of strategies. We will have a </w:t>
      </w:r>
      <w:r>
        <w:rPr>
          <w:b/>
          <w:bCs/>
          <w:lang w:val="en-DK"/>
        </w:rPr>
        <w:t>strategy factory</w:t>
      </w:r>
      <w:r>
        <w:rPr>
          <w:lang w:val="en-DK"/>
        </w:rPr>
        <w:t xml:space="preserve"> process: continuously researching and deploying new strategies (some strategies might even be generated by AI by searching strategy space). We might leverage </w:t>
      </w:r>
      <w:proofErr w:type="spellStart"/>
      <w:r>
        <w:rPr>
          <w:lang w:val="en-DK"/>
        </w:rPr>
        <w:t>AutoML</w:t>
      </w:r>
      <w:proofErr w:type="spellEnd"/>
      <w:r>
        <w:rPr>
          <w:lang w:val="en-DK"/>
        </w:rPr>
        <w:t xml:space="preserve"> techniques to let AI suggest signal combinations or even create new DRL agents for unexplored markets. Also, poorly performing strategies are </w:t>
      </w:r>
      <w:r>
        <w:rPr>
          <w:lang w:val="en-DK"/>
        </w:rPr>
        <w:lastRenderedPageBreak/>
        <w:t xml:space="preserve">pruned quickly by the statistical engine’s ongoing monitoring. The system thus “evolves” its strategy set, potentially using genetic algorithms or </w:t>
      </w:r>
      <w:r w:rsidR="005D71B1">
        <w:rPr>
          <w:lang w:val="en-DK"/>
        </w:rPr>
        <w:t>like</w:t>
      </w:r>
      <w:r>
        <w:rPr>
          <w:lang w:val="en-DK"/>
        </w:rPr>
        <w:t xml:space="preserve"> breed new strategies from successful ones – truly an adaptive portfolio of strategies.</w:t>
      </w:r>
    </w:p>
    <w:p w14:paraId="769951D8" w14:textId="75F163DF" w:rsidR="00A30642" w:rsidRPr="009F7EBD" w:rsidRDefault="00000000">
      <w:pPr>
        <w:rPr>
          <w:lang w:val="en-GB"/>
        </w:rPr>
      </w:pPr>
      <w:r>
        <w:rPr>
          <w:lang w:val="en-DK"/>
        </w:rPr>
        <w:t xml:space="preserve">The Execution layer will likely incorporate the newest technology: possibly </w:t>
      </w:r>
      <w:r>
        <w:rPr>
          <w:b/>
          <w:bCs/>
          <w:lang w:val="en-DK"/>
        </w:rPr>
        <w:t>AI hardware</w:t>
      </w:r>
      <w:r>
        <w:rPr>
          <w:lang w:val="en-DK"/>
        </w:rPr>
        <w:t xml:space="preserve"> (like the NVIDIA convergence of AI and networking, e.g. using DPUs – Data Processing Units – smart NICs that can run AI models on the NIC for faster decisions). Also, if quantum computing demonstrates clear advantage in certain optimization problems, we might integrate a quantum service to handle, say, </w:t>
      </w:r>
      <w:r>
        <w:rPr>
          <w:i/>
          <w:iCs/>
          <w:lang w:val="en-DK"/>
        </w:rPr>
        <w:t>end-of-day batch optimizations or option pricing</w:t>
      </w:r>
      <w:r>
        <w:rPr>
          <w:lang w:val="en-DK"/>
        </w:rPr>
        <w:t xml:space="preserve"> – as indicated by State Street, quantum can significantly enhance risk calculations and portfolio optimization. We would stay at the forefront of that, collaborating with quantum providers to pilot relevant use cases.</w:t>
      </w:r>
    </w:p>
    <w:p w14:paraId="72E5C5D3" w14:textId="77777777" w:rsidR="00A30642" w:rsidRPr="009F7EBD" w:rsidRDefault="00000000">
      <w:pPr>
        <w:rPr>
          <w:lang w:val="en-GB"/>
        </w:rPr>
      </w:pPr>
      <w:r>
        <w:rPr>
          <w:lang w:val="en-DK"/>
        </w:rPr>
        <w:t xml:space="preserve">Additionally, </w:t>
      </w:r>
      <w:r>
        <w:rPr>
          <w:b/>
          <w:bCs/>
          <w:lang w:val="en-DK"/>
        </w:rPr>
        <w:t>compliance and safety</w:t>
      </w:r>
      <w:r>
        <w:rPr>
          <w:lang w:val="en-DK"/>
        </w:rPr>
        <w:t xml:space="preserve"> systems would be fully integrated. Regulators are increasingly concerned about AI in trading – by phase 3 we expect clear regulatory frameworks. Our system will by then have detailed logging of AI decision rationale (to the extent possible), sandbox testing results archived, and perhaps even formal verification for certain critical components (e.g. proving that the execution risk checks always work under all conditions).</w:t>
      </w:r>
    </w:p>
    <w:p w14:paraId="73E32151" w14:textId="77777777" w:rsidR="00A30642" w:rsidRPr="009F7EBD" w:rsidRDefault="00000000">
      <w:pPr>
        <w:numPr>
          <w:ilvl w:val="0"/>
          <w:numId w:val="33"/>
        </w:numPr>
        <w:rPr>
          <w:lang w:val="en-GB"/>
        </w:rPr>
      </w:pPr>
      <w:r>
        <w:rPr>
          <w:b/>
          <w:bCs/>
          <w:lang w:val="en-DK"/>
        </w:rPr>
        <w:t>Scaling Up:</w:t>
      </w:r>
      <w:r>
        <w:rPr>
          <w:lang w:val="en-DK"/>
        </w:rPr>
        <w:t xml:space="preserve"> As the firm expands (more markets, more assets, higher volume), scaling is achieved by </w:t>
      </w:r>
      <w:r>
        <w:rPr>
          <w:i/>
          <w:iCs/>
          <w:lang w:val="en-DK"/>
        </w:rPr>
        <w:t>horizontal scaling</w:t>
      </w:r>
      <w:r>
        <w:rPr>
          <w:lang w:val="en-DK"/>
        </w:rPr>
        <w:t xml:space="preserve"> primarily. Need to handle more market data? Spin up more feed handlers and partition the data (maybe one per asset class). More strategies? Just add servers and deploy strategy instances on them. The cloud side can handle more risk calcs by adding nodes. One key area is scaling the data storage – our data lake might move towards a more real-time capable one (like a unified </w:t>
      </w:r>
      <w:proofErr w:type="spellStart"/>
      <w:r>
        <w:rPr>
          <w:lang w:val="en-DK"/>
        </w:rPr>
        <w:t>lakehouse</w:t>
      </w:r>
      <w:proofErr w:type="spellEnd"/>
      <w:r>
        <w:rPr>
          <w:lang w:val="en-DK"/>
        </w:rPr>
        <w:t>) as data volumes become massive. We’ll also invest in data summarization techniques (since storing tick-by-tick for every market for decades is huge, we may leverage compression or summary statistics to keep storage manageable).</w:t>
      </w:r>
    </w:p>
    <w:p w14:paraId="6B820F64" w14:textId="77777777" w:rsidR="00A30642" w:rsidRPr="009F7EBD" w:rsidRDefault="00000000">
      <w:pPr>
        <w:numPr>
          <w:ilvl w:val="0"/>
          <w:numId w:val="33"/>
        </w:numPr>
        <w:rPr>
          <w:lang w:val="en-GB"/>
        </w:rPr>
      </w:pPr>
      <w:r>
        <w:rPr>
          <w:b/>
          <w:bCs/>
          <w:lang w:val="en-DK"/>
        </w:rPr>
        <w:t>Continuous Improvement of Models:</w:t>
      </w:r>
      <w:r>
        <w:rPr>
          <w:lang w:val="en-DK"/>
        </w:rPr>
        <w:t xml:space="preserve"> All AI models in the system are periodically retrained with fresh data to avoid staleness. We might implement a schedule (e.g. retrain the LSTM forecast model every week on the latest data, or even daily if </w:t>
      </w:r>
      <w:proofErr w:type="gramStart"/>
      <w:r>
        <w:rPr>
          <w:lang w:val="en-DK"/>
        </w:rPr>
        <w:t>possible</w:t>
      </w:r>
      <w:proofErr w:type="gramEnd"/>
      <w:r>
        <w:rPr>
          <w:lang w:val="en-DK"/>
        </w:rPr>
        <w:t xml:space="preserve"> for fast-changing patterns). The retraining is done offline (in the cloud) and then the new model is rolled out to production carefully. We will likely employ A/B testing of model updates: e.g. run the new model in shadow mode alongside the old one for some time to ensure it’s truly better before switching. This “always learning” approach means the system should </w:t>
      </w:r>
      <w:proofErr w:type="gramStart"/>
      <w:r>
        <w:rPr>
          <w:lang w:val="en-DK"/>
        </w:rPr>
        <w:t>actually improve</w:t>
      </w:r>
      <w:proofErr w:type="gramEnd"/>
      <w:r>
        <w:rPr>
          <w:lang w:val="en-DK"/>
        </w:rPr>
        <w:t xml:space="preserve"> its performance over time, autonomously responding to new market conditions that weren’t originally coded in.</w:t>
      </w:r>
    </w:p>
    <w:p w14:paraId="77956FFA" w14:textId="77777777" w:rsidR="00A30642" w:rsidRPr="009F7EBD" w:rsidRDefault="00000000">
      <w:pPr>
        <w:numPr>
          <w:ilvl w:val="0"/>
          <w:numId w:val="33"/>
        </w:numPr>
        <w:rPr>
          <w:lang w:val="en-GB"/>
        </w:rPr>
      </w:pPr>
      <w:r>
        <w:rPr>
          <w:b/>
          <w:bCs/>
          <w:lang w:val="en-DK"/>
        </w:rPr>
        <w:t>Human Oversight and Team Evolution:</w:t>
      </w:r>
      <w:r>
        <w:rPr>
          <w:lang w:val="en-DK"/>
        </w:rPr>
        <w:t xml:space="preserve"> As the AI takes on more decision-making, the role of </w:t>
      </w:r>
      <w:proofErr w:type="gramStart"/>
      <w:r>
        <w:rPr>
          <w:lang w:val="en-DK"/>
        </w:rPr>
        <w:t>humans</w:t>
      </w:r>
      <w:proofErr w:type="gramEnd"/>
      <w:r>
        <w:rPr>
          <w:lang w:val="en-DK"/>
        </w:rPr>
        <w:t xml:space="preserve"> shifts. Executives and portfolio managers become more like </w:t>
      </w:r>
      <w:r>
        <w:rPr>
          <w:b/>
          <w:bCs/>
          <w:lang w:val="en-DK"/>
        </w:rPr>
        <w:t>editors and supervisors</w:t>
      </w:r>
      <w:r>
        <w:rPr>
          <w:lang w:val="en-DK"/>
        </w:rPr>
        <w:t xml:space="preserve"> – they set high-level objectives (which can be translated into reward functions or constraints for the AI), and they investigate unusual situations flagged by the system. The human team will focus on </w:t>
      </w:r>
      <w:r>
        <w:rPr>
          <w:b/>
          <w:bCs/>
          <w:lang w:val="en-DK"/>
        </w:rPr>
        <w:t>research, validation, and ethical oversight</w:t>
      </w:r>
      <w:r>
        <w:rPr>
          <w:lang w:val="en-DK"/>
        </w:rPr>
        <w:t>. For example, if the AI suggests a highly profitable strategy that inadvertently exploits a market loophole that could be seen as manipulation, humans intervene to ensure compliance and long-term reputation is considered (something AI might miss). We also build an internal culture that embraces AI-tools: e.g. quants use AI-driven analytics to inspire new ideas (the AI can sift through terabytes of data for patterns humans might consider, effectively augmenting human creativity).</w:t>
      </w:r>
    </w:p>
    <w:p w14:paraId="3AF5C561" w14:textId="77777777" w:rsidR="00A30642" w:rsidRPr="009F7EBD" w:rsidRDefault="00000000">
      <w:pPr>
        <w:numPr>
          <w:ilvl w:val="0"/>
          <w:numId w:val="33"/>
        </w:numPr>
        <w:rPr>
          <w:lang w:val="en-GB"/>
        </w:rPr>
      </w:pPr>
      <w:r>
        <w:rPr>
          <w:b/>
          <w:bCs/>
          <w:lang w:val="en-DK"/>
        </w:rPr>
        <w:t>Competitive Edge Maintenance:</w:t>
      </w:r>
      <w:r>
        <w:rPr>
          <w:lang w:val="en-DK"/>
        </w:rPr>
        <w:t xml:space="preserve"> By evolving to this sophisticated architecture, our firm aims to quietly outperform leading algorithmic traders over decades. The architecture’s ability to integrate new advances means if a competitor finds an edge with a new tech, we can adopt it swiftly too. Over time, more aspects of trading (and even adjacent areas like </w:t>
      </w:r>
      <w:r>
        <w:rPr>
          <w:b/>
          <w:bCs/>
          <w:lang w:val="en-DK"/>
        </w:rPr>
        <w:t>wealth management, banking, insurance</w:t>
      </w:r>
      <w:r>
        <w:rPr>
          <w:lang w:val="en-DK"/>
        </w:rPr>
        <w:t xml:space="preserve"> if the firm expands there) can be integrated into this AI platform. For instance, the risk principles and optimization engines could extend to an insurance underwriting AI or a credit portfolio AI, all under the same broad architecture. This can create synergies across what would traditionally be separate business silos.</w:t>
      </w:r>
    </w:p>
    <w:p w14:paraId="01A1E1F3" w14:textId="77777777" w:rsidR="00A30642" w:rsidRPr="009F7EBD" w:rsidRDefault="00000000">
      <w:pPr>
        <w:rPr>
          <w:lang w:val="en-GB"/>
        </w:rPr>
      </w:pPr>
      <w:r>
        <w:rPr>
          <w:lang w:val="en-DK"/>
        </w:rPr>
        <w:t xml:space="preserve">In conclusion, this multi-layer AI-driven architecture is </w:t>
      </w:r>
      <w:r>
        <w:rPr>
          <w:b/>
          <w:bCs/>
          <w:lang w:val="en-DK"/>
        </w:rPr>
        <w:t>future-proof and robust</w:t>
      </w:r>
      <w:r>
        <w:rPr>
          <w:lang w:val="en-DK"/>
        </w:rPr>
        <w:t xml:space="preserve">. It starts by establishing a strong, modular foundation and then continuously builds on it with more data, more computational power, and more advanced algorithms. By separating concerns into layers but ensuring they communicate, we get a </w:t>
      </w:r>
      <w:r>
        <w:rPr>
          <w:lang w:val="en-DK"/>
        </w:rPr>
        <w:lastRenderedPageBreak/>
        <w:t xml:space="preserve">system that is both </w:t>
      </w:r>
      <w:r>
        <w:rPr>
          <w:b/>
          <w:bCs/>
          <w:lang w:val="en-DK"/>
        </w:rPr>
        <w:t>powerfully integrated</w:t>
      </w:r>
      <w:r>
        <w:rPr>
          <w:lang w:val="en-DK"/>
        </w:rPr>
        <w:t xml:space="preserve"> and </w:t>
      </w:r>
      <w:r>
        <w:rPr>
          <w:b/>
          <w:bCs/>
          <w:lang w:val="en-DK"/>
        </w:rPr>
        <w:t>flexibly modular</w:t>
      </w:r>
      <w:r>
        <w:rPr>
          <w:lang w:val="en-DK"/>
        </w:rPr>
        <w:t xml:space="preserve">. Such a system can </w:t>
      </w:r>
      <w:r>
        <w:rPr>
          <w:b/>
          <w:bCs/>
          <w:lang w:val="en-DK"/>
        </w:rPr>
        <w:t>adapt to new markets, new technologies, and even unforeseen events</w:t>
      </w:r>
      <w:r>
        <w:rPr>
          <w:lang w:val="en-DK"/>
        </w:rPr>
        <w:t xml:space="preserve"> far better than a traditional static trading system. It essentially embodies the firm’s ethos of using accumulating returns and advances in technology to constantly improve, ensuring we stay ahead of the curve in algorithmic trading and beyond.</w:t>
      </w:r>
    </w:p>
    <w:p w14:paraId="635EDA62" w14:textId="5CACFC92" w:rsidR="00A30642" w:rsidRDefault="00000000">
      <w:pPr>
        <w:rPr>
          <w:lang w:val="en-GB"/>
        </w:rPr>
      </w:pPr>
      <w:r>
        <w:rPr>
          <w:lang w:val="en-DK"/>
        </w:rPr>
        <w:t xml:space="preserve">Through careful design focused on performance, resilience, and intelligence, this architecture positions the firm to achieve its primary goal: </w:t>
      </w:r>
      <w:r>
        <w:rPr>
          <w:i/>
          <w:iCs/>
          <w:lang w:val="en-DK"/>
        </w:rPr>
        <w:t>growing wealth steadily and safely for decades</w:t>
      </w:r>
      <w:r>
        <w:rPr>
          <w:lang w:val="en-DK"/>
        </w:rPr>
        <w:t>, outpacing competitors while surviving every market cycle through superior technology and risk management. Each layer contributes to this mission – from strategic foresight at the top to split-second flawless execution at the bottom – creating an AI-driven trading enterprise that is greater than the sum of its parts.</w:t>
      </w:r>
    </w:p>
    <w:p w14:paraId="408E854E" w14:textId="091EA7E6" w:rsidR="00A30642" w:rsidRDefault="00000000" w:rsidP="008D3727">
      <w:pPr>
        <w:pStyle w:val="Heading1"/>
        <w:rPr>
          <w:lang w:val="en-DK"/>
        </w:rPr>
      </w:pPr>
      <w:r>
        <w:rPr>
          <w:lang w:val="en-DK"/>
        </w:rPr>
        <w:t>People and governance</w:t>
      </w:r>
    </w:p>
    <w:p w14:paraId="369CD1BC" w14:textId="77777777" w:rsidR="00A30642" w:rsidRDefault="00000000">
      <w:pPr>
        <w:rPr>
          <w:b/>
          <w:bCs/>
          <w:lang w:val="en-DK"/>
        </w:rPr>
      </w:pPr>
      <w:r>
        <w:rPr>
          <w:b/>
          <w:bCs/>
          <w:lang w:val="en-DK"/>
        </w:rPr>
        <w:t>People, Partnerships &amp; Innovation Charter</w:t>
      </w:r>
    </w:p>
    <w:p w14:paraId="3926EF51" w14:textId="77777777" w:rsidR="00A30642" w:rsidRDefault="00000000">
      <w:pPr>
        <w:rPr>
          <w:b/>
          <w:bCs/>
          <w:lang w:val="en-DK"/>
        </w:rPr>
      </w:pPr>
      <w:r>
        <w:rPr>
          <w:b/>
          <w:bCs/>
          <w:lang w:val="en-DK"/>
        </w:rPr>
        <w:t>People &amp; Partnerships Charter</w:t>
      </w:r>
    </w:p>
    <w:p w14:paraId="25B7BDFC" w14:textId="77777777" w:rsidR="00A30642" w:rsidRPr="009F7EBD" w:rsidRDefault="00000000">
      <w:pPr>
        <w:rPr>
          <w:lang w:val="en-GB"/>
        </w:rPr>
      </w:pPr>
      <w:r>
        <w:rPr>
          <w:lang w:val="en-DK"/>
        </w:rPr>
        <w:t xml:space="preserve">Our mission is to build </w:t>
      </w:r>
      <w:r>
        <w:rPr>
          <w:b/>
          <w:bCs/>
          <w:lang w:val="en-DK"/>
        </w:rPr>
        <w:t>the best place to do meaningful work</w:t>
      </w:r>
      <w:r>
        <w:rPr>
          <w:lang w:val="en-DK"/>
        </w:rPr>
        <w:t xml:space="preserve"> — a workplace that rewards both those seeking long-term growth and ownership, and those driven to deliver impact immediately. We recognize and support both ambitions in parallel.</w:t>
      </w:r>
    </w:p>
    <w:p w14:paraId="150031EF" w14:textId="77777777" w:rsidR="00A30642" w:rsidRDefault="00000000">
      <w:pPr>
        <w:rPr>
          <w:b/>
          <w:bCs/>
          <w:lang w:val="en-DK"/>
        </w:rPr>
      </w:pPr>
      <w:r>
        <w:rPr>
          <w:b/>
          <w:bCs/>
          <w:lang w:val="en-DK"/>
        </w:rPr>
        <w:t>Employment Pathways</w:t>
      </w:r>
    </w:p>
    <w:p w14:paraId="438858F1" w14:textId="77777777" w:rsidR="00A30642" w:rsidRPr="009F7EBD" w:rsidRDefault="00000000">
      <w:pPr>
        <w:rPr>
          <w:lang w:val="en-GB"/>
        </w:rPr>
      </w:pPr>
      <w:r>
        <w:rPr>
          <w:lang w:val="en-DK"/>
        </w:rPr>
        <w:t xml:space="preserve">We offer distinct </w:t>
      </w:r>
      <w:r>
        <w:rPr>
          <w:b/>
          <w:bCs/>
          <w:lang w:val="en-DK"/>
        </w:rPr>
        <w:t>career tracks</w:t>
      </w:r>
      <w:r>
        <w:rPr>
          <w:lang w:val="en-DK"/>
        </w:rPr>
        <w:t xml:space="preserve"> to accommodate different strengths and motivations. Each pathway comes with a tailored mix of compensation, benefits, and expectations:</w:t>
      </w:r>
    </w:p>
    <w:p w14:paraId="60C8FB74" w14:textId="77777777" w:rsidR="00A30642" w:rsidRPr="009F7EBD" w:rsidRDefault="00000000">
      <w:pPr>
        <w:numPr>
          <w:ilvl w:val="0"/>
          <w:numId w:val="34"/>
        </w:numPr>
        <w:rPr>
          <w:lang w:val="en-GB"/>
        </w:rPr>
      </w:pPr>
      <w:r>
        <w:rPr>
          <w:b/>
          <w:bCs/>
          <w:lang w:val="en-DK"/>
        </w:rPr>
        <w:t>Builder Track (Long-Term, Ownership-Focused)</w:t>
      </w:r>
    </w:p>
    <w:p w14:paraId="19636C2E" w14:textId="77777777" w:rsidR="00A30642" w:rsidRPr="009F7EBD" w:rsidRDefault="00000000">
      <w:pPr>
        <w:numPr>
          <w:ilvl w:val="1"/>
          <w:numId w:val="34"/>
        </w:numPr>
        <w:rPr>
          <w:lang w:val="en-GB"/>
        </w:rPr>
      </w:pPr>
      <w:r>
        <w:rPr>
          <w:b/>
          <w:bCs/>
          <w:lang w:val="en-DK"/>
        </w:rPr>
        <w:t>Who It’s For:</w:t>
      </w:r>
      <w:r>
        <w:rPr>
          <w:lang w:val="en-DK"/>
        </w:rPr>
        <w:t xml:space="preserve"> Loyal, mission-driven contributors who desire stability, rich benefits, and equity in the company.</w:t>
      </w:r>
    </w:p>
    <w:p w14:paraId="1639EECA" w14:textId="77777777" w:rsidR="00A30642" w:rsidRPr="009F7EBD" w:rsidRDefault="00000000">
      <w:pPr>
        <w:numPr>
          <w:ilvl w:val="1"/>
          <w:numId w:val="34"/>
        </w:numPr>
        <w:rPr>
          <w:lang w:val="en-GB"/>
        </w:rPr>
      </w:pPr>
      <w:r>
        <w:rPr>
          <w:b/>
          <w:bCs/>
          <w:lang w:val="en-DK"/>
        </w:rPr>
        <w:t>Compensation &amp; Perks (Example):</w:t>
      </w:r>
      <w:r>
        <w:rPr>
          <w:lang w:val="en-DK"/>
        </w:rPr>
        <w:t xml:space="preserve"> Approximately £45,000 base salary per year, plus enhanced health and dental coverage, pension scheme, transport stipend, extra leave, and a meaningful equity stake from day one.</w:t>
      </w:r>
    </w:p>
    <w:p w14:paraId="478A7933" w14:textId="77777777" w:rsidR="00A30642" w:rsidRPr="009F7EBD" w:rsidRDefault="00000000">
      <w:pPr>
        <w:numPr>
          <w:ilvl w:val="1"/>
          <w:numId w:val="34"/>
        </w:numPr>
        <w:rPr>
          <w:lang w:val="en-GB"/>
        </w:rPr>
      </w:pPr>
      <w:r>
        <w:rPr>
          <w:b/>
          <w:bCs/>
          <w:lang w:val="en-DK"/>
        </w:rPr>
        <w:t>Upside:</w:t>
      </w:r>
      <w:r>
        <w:rPr>
          <w:lang w:val="en-DK"/>
        </w:rPr>
        <w:t xml:space="preserve"> Eligibility for annual profit-sharing pools tied to firm-wide performance, along with periodic retention equity grants.</w:t>
      </w:r>
    </w:p>
    <w:p w14:paraId="26586DC0" w14:textId="77777777" w:rsidR="00A30642" w:rsidRPr="009F7EBD" w:rsidRDefault="00000000">
      <w:pPr>
        <w:numPr>
          <w:ilvl w:val="1"/>
          <w:numId w:val="34"/>
        </w:numPr>
        <w:rPr>
          <w:lang w:val="en-GB"/>
        </w:rPr>
      </w:pPr>
      <w:r>
        <w:rPr>
          <w:b/>
          <w:bCs/>
          <w:lang w:val="en-DK"/>
        </w:rPr>
        <w:t>Commitment:</w:t>
      </w:r>
      <w:r>
        <w:rPr>
          <w:lang w:val="en-DK"/>
        </w:rPr>
        <w:t xml:space="preserve"> Open-ended employment with multi-year vesting and retention incentives (encouraging long tenure without punitive lock-ins).</w:t>
      </w:r>
    </w:p>
    <w:p w14:paraId="29771885" w14:textId="77777777" w:rsidR="00A30642" w:rsidRPr="009F7EBD" w:rsidRDefault="00000000">
      <w:pPr>
        <w:numPr>
          <w:ilvl w:val="1"/>
          <w:numId w:val="34"/>
        </w:numPr>
        <w:rPr>
          <w:lang w:val="en-GB"/>
        </w:rPr>
      </w:pPr>
      <w:r>
        <w:rPr>
          <w:b/>
          <w:bCs/>
          <w:lang w:val="en-DK"/>
        </w:rPr>
        <w:t>Focus:</w:t>
      </w:r>
      <w:r>
        <w:rPr>
          <w:lang w:val="en-DK"/>
        </w:rPr>
        <w:t xml:space="preserve"> The critical “middle-leg work” that ensures operational excellence and continuity — e.g. improving processes, maintaining reliability, supporting research, and providing excellent client care.</w:t>
      </w:r>
    </w:p>
    <w:p w14:paraId="58F481E1" w14:textId="77777777" w:rsidR="00A30642" w:rsidRPr="009F7EBD" w:rsidRDefault="00000000">
      <w:pPr>
        <w:numPr>
          <w:ilvl w:val="0"/>
          <w:numId w:val="34"/>
        </w:numPr>
        <w:rPr>
          <w:lang w:val="en-GB"/>
        </w:rPr>
      </w:pPr>
      <w:r>
        <w:rPr>
          <w:b/>
          <w:bCs/>
          <w:lang w:val="en-DK"/>
        </w:rPr>
        <w:t>Expert Track (High Cash, Project-Centric)</w:t>
      </w:r>
    </w:p>
    <w:p w14:paraId="37276D3B" w14:textId="77777777" w:rsidR="00A30642" w:rsidRPr="009F7EBD" w:rsidRDefault="00000000">
      <w:pPr>
        <w:numPr>
          <w:ilvl w:val="1"/>
          <w:numId w:val="34"/>
        </w:numPr>
        <w:rPr>
          <w:lang w:val="en-GB"/>
        </w:rPr>
      </w:pPr>
      <w:r>
        <w:rPr>
          <w:b/>
          <w:bCs/>
          <w:lang w:val="en-DK"/>
        </w:rPr>
        <w:t>Who It’s For:</w:t>
      </w:r>
      <w:r>
        <w:rPr>
          <w:lang w:val="en-DK"/>
        </w:rPr>
        <w:t xml:space="preserve"> Specialists with scarce, world-class skills who prefer higher immediate earnings over equity. These are often autonomous experts who thrive on tackling complex, high-impact problems.</w:t>
      </w:r>
    </w:p>
    <w:p w14:paraId="7E9637C3" w14:textId="77777777" w:rsidR="00A30642" w:rsidRDefault="00000000">
      <w:pPr>
        <w:numPr>
          <w:ilvl w:val="1"/>
          <w:numId w:val="34"/>
        </w:numPr>
      </w:pPr>
      <w:r>
        <w:rPr>
          <w:b/>
          <w:bCs/>
          <w:lang w:val="en-DK"/>
        </w:rPr>
        <w:t>Compensation:</w:t>
      </w:r>
      <w:r>
        <w:rPr>
          <w:lang w:val="en-DK"/>
        </w:rPr>
        <w:t xml:space="preserve"> Cash-heavy packages (at or above £100,000 per year) with minimal standard benefits. Individuals can opt into additional benefits at their discretion.</w:t>
      </w:r>
    </w:p>
    <w:p w14:paraId="63E6310B" w14:textId="77777777" w:rsidR="00A30642" w:rsidRPr="009F7EBD" w:rsidRDefault="00000000">
      <w:pPr>
        <w:numPr>
          <w:ilvl w:val="1"/>
          <w:numId w:val="34"/>
        </w:numPr>
        <w:rPr>
          <w:lang w:val="en-GB"/>
        </w:rPr>
      </w:pPr>
      <w:r>
        <w:rPr>
          <w:b/>
          <w:bCs/>
          <w:lang w:val="en-DK"/>
        </w:rPr>
        <w:t>Incentives:</w:t>
      </w:r>
      <w:r>
        <w:rPr>
          <w:lang w:val="en-DK"/>
        </w:rPr>
        <w:t xml:space="preserve"> Project-based performance bonuses linked to clearly measurable outcomes or profits attributable to their work. Equity is limited by default, aligning compensation to short-term impact.</w:t>
      </w:r>
    </w:p>
    <w:p w14:paraId="10F460EB" w14:textId="284626A6" w:rsidR="00A30642" w:rsidRPr="009F7EBD" w:rsidRDefault="00000000">
      <w:pPr>
        <w:numPr>
          <w:ilvl w:val="1"/>
          <w:numId w:val="34"/>
        </w:numPr>
        <w:rPr>
          <w:lang w:val="en-GB"/>
        </w:rPr>
      </w:pPr>
      <w:r>
        <w:rPr>
          <w:b/>
          <w:bCs/>
          <w:lang w:val="en-DK"/>
        </w:rPr>
        <w:t>Terms:</w:t>
      </w:r>
      <w:r>
        <w:rPr>
          <w:lang w:val="en-DK"/>
        </w:rPr>
        <w:t xml:space="preserve"> </w:t>
      </w:r>
      <w:r w:rsidR="00AF0700">
        <w:rPr>
          <w:lang w:val="en-DK"/>
        </w:rPr>
        <w:t>Typically,</w:t>
      </w:r>
      <w:r>
        <w:rPr>
          <w:lang w:val="en-DK"/>
        </w:rPr>
        <w:t xml:space="preserve"> 12-month rolling contracts or fixed-term engagements. Strict confidentiality and intellectual property agreements apply, with reasonable non-compete clauses as permitted by law to protect sensitive information.</w:t>
      </w:r>
    </w:p>
    <w:p w14:paraId="0A36DCC2" w14:textId="77777777" w:rsidR="00A30642" w:rsidRPr="009F7EBD" w:rsidRDefault="00000000">
      <w:pPr>
        <w:numPr>
          <w:ilvl w:val="1"/>
          <w:numId w:val="34"/>
        </w:numPr>
        <w:rPr>
          <w:lang w:val="en-GB"/>
        </w:rPr>
      </w:pPr>
      <w:r>
        <w:rPr>
          <w:b/>
          <w:bCs/>
          <w:lang w:val="en-DK"/>
        </w:rPr>
        <w:lastRenderedPageBreak/>
        <w:t>Focus:</w:t>
      </w:r>
      <w:r>
        <w:rPr>
          <w:lang w:val="en-DK"/>
        </w:rPr>
        <w:t xml:space="preserve"> Tackling narrow, high-leverage objectives (for example, designing a new algorithmic model, optimizing system latency, conducting a security audit) where they can demonstrate exceptional results.</w:t>
      </w:r>
    </w:p>
    <w:p w14:paraId="75BFB998" w14:textId="77777777" w:rsidR="00A30642" w:rsidRPr="009F7EBD" w:rsidRDefault="00000000">
      <w:pPr>
        <w:numPr>
          <w:ilvl w:val="0"/>
          <w:numId w:val="34"/>
        </w:numPr>
        <w:rPr>
          <w:lang w:val="en-GB"/>
        </w:rPr>
      </w:pPr>
      <w:r>
        <w:rPr>
          <w:b/>
          <w:bCs/>
          <w:lang w:val="en-DK"/>
        </w:rPr>
        <w:t>Operations Track (Facilities &amp; Support Backbone)</w:t>
      </w:r>
    </w:p>
    <w:p w14:paraId="573FE21F" w14:textId="77777777" w:rsidR="00A30642" w:rsidRPr="009F7EBD" w:rsidRDefault="00000000">
      <w:pPr>
        <w:numPr>
          <w:ilvl w:val="1"/>
          <w:numId w:val="34"/>
        </w:numPr>
        <w:rPr>
          <w:lang w:val="en-GB"/>
        </w:rPr>
      </w:pPr>
      <w:r>
        <w:rPr>
          <w:b/>
          <w:bCs/>
          <w:lang w:val="en-DK"/>
        </w:rPr>
        <w:t>Who It’s For:</w:t>
      </w:r>
      <w:r>
        <w:rPr>
          <w:lang w:val="en-DK"/>
        </w:rPr>
        <w:t xml:space="preserve"> The essential support staff — cleaners, cooks, technicians, receptionists, cashiers, and other operational roles that keep the business running. We seek individuals who are reliable, resilient, and excellent </w:t>
      </w:r>
      <w:proofErr w:type="gramStart"/>
      <w:r>
        <w:rPr>
          <w:lang w:val="en-DK"/>
        </w:rPr>
        <w:t>in service</w:t>
      </w:r>
      <w:proofErr w:type="gramEnd"/>
      <w:r>
        <w:rPr>
          <w:lang w:val="en-DK"/>
        </w:rPr>
        <w:t xml:space="preserve"> delivery.</w:t>
      </w:r>
    </w:p>
    <w:p w14:paraId="48D29A4D" w14:textId="77777777" w:rsidR="00A30642" w:rsidRPr="009F7EBD" w:rsidRDefault="00000000">
      <w:pPr>
        <w:numPr>
          <w:ilvl w:val="1"/>
          <w:numId w:val="34"/>
        </w:numPr>
        <w:rPr>
          <w:lang w:val="en-GB"/>
        </w:rPr>
      </w:pPr>
      <w:r>
        <w:rPr>
          <w:b/>
          <w:bCs/>
          <w:lang w:val="en-DK"/>
        </w:rPr>
        <w:t>Compensation:</w:t>
      </w:r>
      <w:r>
        <w:rPr>
          <w:lang w:val="en-DK"/>
        </w:rPr>
        <w:t xml:space="preserve"> A living-wage floor of around £35,000 per year (adjusted for local cost of living) along with full healthcare and pension benefits from the start. This base pay is intentionally above industry standard to demonstrate our respect for these roles.</w:t>
      </w:r>
    </w:p>
    <w:p w14:paraId="52764A0C" w14:textId="77777777" w:rsidR="00A30642" w:rsidRPr="009F7EBD" w:rsidRDefault="00000000">
      <w:pPr>
        <w:numPr>
          <w:ilvl w:val="1"/>
          <w:numId w:val="34"/>
        </w:numPr>
        <w:rPr>
          <w:lang w:val="en-GB"/>
        </w:rPr>
      </w:pPr>
      <w:r>
        <w:rPr>
          <w:b/>
          <w:bCs/>
          <w:lang w:val="en-DK"/>
        </w:rPr>
        <w:t>Progression:</w:t>
      </w:r>
      <w:r>
        <w:rPr>
          <w:lang w:val="en-DK"/>
        </w:rPr>
        <w:t xml:space="preserve"> Clear skill ladders and paid training programs are in place. After the first year, team members become eligible for profit-sharing </w:t>
      </w:r>
      <w:proofErr w:type="gramStart"/>
      <w:r>
        <w:rPr>
          <w:lang w:val="en-DK"/>
        </w:rPr>
        <w:t>bonuses</w:t>
      </w:r>
      <w:proofErr w:type="gramEnd"/>
      <w:r>
        <w:rPr>
          <w:lang w:val="en-DK"/>
        </w:rPr>
        <w:t xml:space="preserve"> so they directly share in the company’s success.</w:t>
      </w:r>
    </w:p>
    <w:p w14:paraId="1F03928A" w14:textId="77777777" w:rsidR="00A30642" w:rsidRPr="009F7EBD" w:rsidRDefault="00000000">
      <w:pPr>
        <w:numPr>
          <w:ilvl w:val="1"/>
          <w:numId w:val="34"/>
        </w:numPr>
        <w:rPr>
          <w:lang w:val="en-GB"/>
        </w:rPr>
      </w:pPr>
      <w:r>
        <w:rPr>
          <w:b/>
          <w:bCs/>
          <w:lang w:val="en-DK"/>
        </w:rPr>
        <w:t>Principle:</w:t>
      </w:r>
      <w:r>
        <w:rPr>
          <w:lang w:val="en-DK"/>
        </w:rPr>
        <w:t xml:space="preserve"> </w:t>
      </w:r>
      <w:r>
        <w:rPr>
          <w:b/>
          <w:bCs/>
          <w:lang w:val="en-DK"/>
        </w:rPr>
        <w:t>Respect and stability first.</w:t>
      </w:r>
      <w:r>
        <w:rPr>
          <w:lang w:val="en-DK"/>
        </w:rPr>
        <w:t xml:space="preserve"> We provide consistent hours, a safe work environment, and growth opportunities, recognizing that a resilient, well-supported operations team forms the backbone of our organization’s longevity and daily excellence.</w:t>
      </w:r>
    </w:p>
    <w:p w14:paraId="67198C5A" w14:textId="77777777" w:rsidR="00A30642" w:rsidRPr="009F7EBD" w:rsidRDefault="00000000">
      <w:pPr>
        <w:numPr>
          <w:ilvl w:val="0"/>
          <w:numId w:val="34"/>
        </w:numPr>
        <w:rPr>
          <w:lang w:val="en-GB"/>
        </w:rPr>
      </w:pPr>
      <w:r>
        <w:rPr>
          <w:b/>
          <w:bCs/>
          <w:lang w:val="en-DK"/>
        </w:rPr>
        <w:t>Early-Career Track (Students, Interns &amp; Apprentices)</w:t>
      </w:r>
    </w:p>
    <w:p w14:paraId="5A2A38D4" w14:textId="77777777" w:rsidR="00A30642" w:rsidRPr="009F7EBD" w:rsidRDefault="00000000">
      <w:pPr>
        <w:numPr>
          <w:ilvl w:val="1"/>
          <w:numId w:val="34"/>
        </w:numPr>
        <w:rPr>
          <w:lang w:val="en-GB"/>
        </w:rPr>
      </w:pPr>
      <w:r>
        <w:rPr>
          <w:b/>
          <w:bCs/>
          <w:lang w:val="en-DK"/>
        </w:rPr>
        <w:t>What We Offer:</w:t>
      </w:r>
      <w:r>
        <w:rPr>
          <w:lang w:val="en-DK"/>
        </w:rPr>
        <w:t xml:space="preserve"> Competitive pay at or above market rates for interns and apprentices, plus a generous additional stipend or scholarship. Programs include short-term rotations (e.g. one-week work experience programs, summer internships) and longer apprenticeships with dedicated mentoring.</w:t>
      </w:r>
    </w:p>
    <w:p w14:paraId="20D2F895" w14:textId="77777777" w:rsidR="00A30642" w:rsidRPr="009F7EBD" w:rsidRDefault="00000000">
      <w:pPr>
        <w:numPr>
          <w:ilvl w:val="1"/>
          <w:numId w:val="34"/>
        </w:numPr>
        <w:rPr>
          <w:lang w:val="en-GB"/>
        </w:rPr>
      </w:pPr>
      <w:r>
        <w:rPr>
          <w:b/>
          <w:bCs/>
          <w:lang w:val="en-DK"/>
        </w:rPr>
        <w:t>Path to Hire:</w:t>
      </w:r>
      <w:r>
        <w:rPr>
          <w:lang w:val="en-DK"/>
        </w:rPr>
        <w:t xml:space="preserve"> High performers in these programs are fast-tracked to full-time offers. We provide signing bonuses in the form of equity and a personal development budget to continue learning.</w:t>
      </w:r>
    </w:p>
    <w:p w14:paraId="58971E41" w14:textId="77777777" w:rsidR="00A30642" w:rsidRPr="009F7EBD" w:rsidRDefault="00000000">
      <w:pPr>
        <w:numPr>
          <w:ilvl w:val="1"/>
          <w:numId w:val="34"/>
        </w:numPr>
        <w:rPr>
          <w:lang w:val="en-GB"/>
        </w:rPr>
      </w:pPr>
      <w:r>
        <w:rPr>
          <w:b/>
          <w:bCs/>
          <w:lang w:val="en-DK"/>
        </w:rPr>
        <w:t>Aim:</w:t>
      </w:r>
      <w:r>
        <w:rPr>
          <w:lang w:val="en-DK"/>
        </w:rPr>
        <w:t xml:space="preserve"> </w:t>
      </w:r>
      <w:r>
        <w:rPr>
          <w:b/>
          <w:bCs/>
          <w:lang w:val="en-DK"/>
        </w:rPr>
        <w:t>Inspire and cultivate the next generation.</w:t>
      </w:r>
      <w:r>
        <w:rPr>
          <w:lang w:val="en-DK"/>
        </w:rPr>
        <w:t xml:space="preserve"> Our 100-year vision for growth starts by investing early in young talent. We design these roles to be educational and captivating — we want students and junior employees to leave with new skills, inspired by our mission, and eager to return as full-time team members.</w:t>
      </w:r>
    </w:p>
    <w:p w14:paraId="3870914F" w14:textId="77777777" w:rsidR="00A30642" w:rsidRPr="009F7EBD" w:rsidRDefault="00000000">
      <w:pPr>
        <w:numPr>
          <w:ilvl w:val="0"/>
          <w:numId w:val="34"/>
        </w:numPr>
        <w:rPr>
          <w:lang w:val="en-GB"/>
        </w:rPr>
      </w:pPr>
      <w:r>
        <w:rPr>
          <w:b/>
          <w:bCs/>
          <w:lang w:val="en-DK"/>
        </w:rPr>
        <w:t>Leadership Track (Managers &amp; Department Heads)</w:t>
      </w:r>
    </w:p>
    <w:p w14:paraId="51835A8A" w14:textId="77777777" w:rsidR="00A30642" w:rsidRDefault="00000000">
      <w:pPr>
        <w:numPr>
          <w:ilvl w:val="1"/>
          <w:numId w:val="34"/>
        </w:numPr>
      </w:pPr>
      <w:r>
        <w:rPr>
          <w:b/>
          <w:bCs/>
          <w:lang w:val="en-DK"/>
        </w:rPr>
        <w:t>Compensation Design:</w:t>
      </w:r>
      <w:r>
        <w:rPr>
          <w:lang w:val="en-DK"/>
        </w:rPr>
        <w:t xml:space="preserve"> A competitive base salary combined with additional components tied to </w:t>
      </w:r>
      <w:r>
        <w:rPr>
          <w:b/>
          <w:bCs/>
          <w:lang w:val="en-DK"/>
        </w:rPr>
        <w:t>team outcomes</w:t>
      </w:r>
      <w:r>
        <w:rPr>
          <w:lang w:val="en-DK"/>
        </w:rPr>
        <w:t>. This includes bonuses for achieving team performance targets, maintaining high employee engagement scores, managing risks responsibly, and meeting personal development goals. Leaders enjoy the full suite of benefits.</w:t>
      </w:r>
    </w:p>
    <w:p w14:paraId="37354DFB" w14:textId="77777777" w:rsidR="00A30642" w:rsidRDefault="00000000">
      <w:pPr>
        <w:numPr>
          <w:ilvl w:val="1"/>
          <w:numId w:val="34"/>
        </w:numPr>
      </w:pPr>
      <w:r>
        <w:rPr>
          <w:b/>
          <w:bCs/>
          <w:lang w:val="en-DK"/>
        </w:rPr>
        <w:t>Expectations:</w:t>
      </w:r>
      <w:r>
        <w:rPr>
          <w:lang w:val="en-DK"/>
        </w:rPr>
        <w:t xml:space="preserve"> Leaders are expected to embody a service mindset. They take responsibility for their team’s results and well-being, stepping in to resolve issues or cover duties when needed. They must be both strong operators and empathetic coaches.</w:t>
      </w:r>
    </w:p>
    <w:p w14:paraId="12FD549A" w14:textId="77777777" w:rsidR="00A30642" w:rsidRPr="009F7EBD" w:rsidRDefault="00000000">
      <w:pPr>
        <w:numPr>
          <w:ilvl w:val="1"/>
          <w:numId w:val="34"/>
        </w:numPr>
        <w:rPr>
          <w:lang w:val="en-GB"/>
        </w:rPr>
      </w:pPr>
      <w:r>
        <w:rPr>
          <w:b/>
          <w:bCs/>
          <w:lang w:val="en-DK"/>
        </w:rPr>
        <w:t>Ethos:</w:t>
      </w:r>
      <w:r>
        <w:rPr>
          <w:lang w:val="en-DK"/>
        </w:rPr>
        <w:t xml:space="preserve"> </w:t>
      </w:r>
      <w:r>
        <w:rPr>
          <w:b/>
          <w:bCs/>
          <w:lang w:val="en-DK"/>
        </w:rPr>
        <w:t>Accountability with support.</w:t>
      </w:r>
      <w:r>
        <w:rPr>
          <w:lang w:val="en-DK"/>
        </w:rPr>
        <w:t xml:space="preserve"> Great leadership is rewarded with career growth and financial upside, but there is zero tolerance for toxic management. Leaders are coached through honest mistakes, and success is measured not just by </w:t>
      </w:r>
      <w:r>
        <w:rPr>
          <w:b/>
          <w:bCs/>
          <w:lang w:val="en-DK"/>
        </w:rPr>
        <w:t>what</w:t>
      </w:r>
      <w:r>
        <w:rPr>
          <w:lang w:val="en-DK"/>
        </w:rPr>
        <w:t xml:space="preserve"> they achieve, but </w:t>
      </w:r>
      <w:r>
        <w:rPr>
          <w:b/>
          <w:bCs/>
          <w:lang w:val="en-DK"/>
        </w:rPr>
        <w:t>how</w:t>
      </w:r>
      <w:r>
        <w:rPr>
          <w:lang w:val="en-DK"/>
        </w:rPr>
        <w:t xml:space="preserve"> they achieve it – by building up their people and culture.</w:t>
      </w:r>
    </w:p>
    <w:p w14:paraId="1BA35730" w14:textId="77777777" w:rsidR="00A30642" w:rsidRDefault="00000000">
      <w:pPr>
        <w:rPr>
          <w:b/>
          <w:bCs/>
          <w:lang w:val="en-DK"/>
        </w:rPr>
      </w:pPr>
      <w:r>
        <w:rPr>
          <w:b/>
          <w:bCs/>
          <w:lang w:val="en-DK"/>
        </w:rPr>
        <w:t>Partnership Principles</w:t>
      </w:r>
    </w:p>
    <w:p w14:paraId="64548B9A" w14:textId="77777777" w:rsidR="00A30642" w:rsidRDefault="00000000">
      <w:pPr>
        <w:rPr>
          <w:lang w:val="en-DK"/>
        </w:rPr>
      </w:pPr>
      <w:r>
        <w:rPr>
          <w:lang w:val="en-DK"/>
        </w:rPr>
        <w:t>We pursue partnerships only when values and incentives align. This means choosing collaborators who share our commitment to transparency, fair dealing, and building a better future. Key guidelines include:</w:t>
      </w:r>
    </w:p>
    <w:p w14:paraId="1A7C7182" w14:textId="77777777" w:rsidR="00A30642" w:rsidRPr="009F7EBD" w:rsidRDefault="00000000">
      <w:pPr>
        <w:numPr>
          <w:ilvl w:val="0"/>
          <w:numId w:val="35"/>
        </w:numPr>
        <w:rPr>
          <w:lang w:val="en-GB"/>
        </w:rPr>
      </w:pPr>
      <w:r>
        <w:rPr>
          <w:b/>
          <w:bCs/>
          <w:lang w:val="en-DK"/>
        </w:rPr>
        <w:t>Partner Profile:</w:t>
      </w:r>
      <w:r>
        <w:rPr>
          <w:lang w:val="en-DK"/>
        </w:rPr>
        <w:t xml:space="preserve"> Likely partners include investment firms, banks, fintech companies, universities, and technology providers that complement our business lines. We seek those with strong governance and a “better tomorrow” ethos.</w:t>
      </w:r>
    </w:p>
    <w:p w14:paraId="331B448C" w14:textId="0BA7A5CC" w:rsidR="00A30642" w:rsidRPr="009F7EBD" w:rsidRDefault="00000000">
      <w:pPr>
        <w:numPr>
          <w:ilvl w:val="0"/>
          <w:numId w:val="35"/>
        </w:numPr>
        <w:rPr>
          <w:lang w:val="en-GB"/>
        </w:rPr>
      </w:pPr>
      <w:r>
        <w:rPr>
          <w:b/>
          <w:bCs/>
          <w:lang w:val="en-DK"/>
        </w:rPr>
        <w:lastRenderedPageBreak/>
        <w:t>Value Exchange:</w:t>
      </w:r>
      <w:r>
        <w:rPr>
          <w:lang w:val="en-DK"/>
        </w:rPr>
        <w:t xml:space="preserve"> Partnerships may take the form of revenue-sharing, cost-sharing, or profit-sharing arrangements. For example, we might exchange a portion of our profits for access to a partner’s technology or distribution </w:t>
      </w:r>
      <w:r w:rsidR="00AF0700">
        <w:rPr>
          <w:lang w:val="en-DK"/>
        </w:rPr>
        <w:t>network or</w:t>
      </w:r>
      <w:r>
        <w:rPr>
          <w:lang w:val="en-DK"/>
        </w:rPr>
        <w:t xml:space="preserve"> co-develop products where both sides share gains.</w:t>
      </w:r>
    </w:p>
    <w:p w14:paraId="38216ACE" w14:textId="77777777" w:rsidR="00A30642" w:rsidRPr="009F7EBD" w:rsidRDefault="00000000">
      <w:pPr>
        <w:numPr>
          <w:ilvl w:val="0"/>
          <w:numId w:val="35"/>
        </w:numPr>
        <w:rPr>
          <w:lang w:val="en-GB"/>
        </w:rPr>
      </w:pPr>
      <w:r>
        <w:rPr>
          <w:b/>
          <w:bCs/>
          <w:lang w:val="en-DK"/>
        </w:rPr>
        <w:t>Clear Terms:</w:t>
      </w:r>
      <w:r>
        <w:rPr>
          <w:lang w:val="en-DK"/>
        </w:rPr>
        <w:t xml:space="preserve"> Every alliance is governed by clear, written agreements including defined </w:t>
      </w:r>
      <w:r>
        <w:rPr>
          <w:b/>
          <w:bCs/>
          <w:lang w:val="en-DK"/>
        </w:rPr>
        <w:t>on-ramps and exit ramps</w:t>
      </w:r>
      <w:r>
        <w:rPr>
          <w:lang w:val="en-DK"/>
        </w:rPr>
        <w:t>. If a partner’s objectives or values diverge from ours, we retain the ability to withdraw our involvement cleanly and promptly, protecting our integrity and strategic focus.</w:t>
      </w:r>
    </w:p>
    <w:p w14:paraId="750B204C" w14:textId="77777777" w:rsidR="00A30642" w:rsidRDefault="00000000">
      <w:pPr>
        <w:rPr>
          <w:b/>
          <w:bCs/>
          <w:lang w:val="en-DK"/>
        </w:rPr>
      </w:pPr>
      <w:r>
        <w:rPr>
          <w:b/>
          <w:bCs/>
          <w:lang w:val="en-DK"/>
        </w:rPr>
        <w:t>Organizational Structure</w:t>
      </w:r>
    </w:p>
    <w:p w14:paraId="46E2FE0B" w14:textId="77777777" w:rsidR="00A30642" w:rsidRPr="009F7EBD" w:rsidRDefault="00000000">
      <w:pPr>
        <w:rPr>
          <w:lang w:val="en-GB"/>
        </w:rPr>
      </w:pPr>
      <w:r>
        <w:rPr>
          <w:lang w:val="en-DK"/>
        </w:rPr>
        <w:t xml:space="preserve">We maintain a </w:t>
      </w:r>
      <w:r>
        <w:rPr>
          <w:b/>
          <w:bCs/>
          <w:lang w:val="en-DK"/>
        </w:rPr>
        <w:t>lean hierarchy with clear accountability</w:t>
      </w:r>
      <w:r>
        <w:rPr>
          <w:lang w:val="en-DK"/>
        </w:rPr>
        <w:t>, striving for agility without confusion:</w:t>
      </w:r>
    </w:p>
    <w:p w14:paraId="0D38BE59" w14:textId="77777777" w:rsidR="00A30642" w:rsidRPr="009F7EBD" w:rsidRDefault="00000000">
      <w:pPr>
        <w:numPr>
          <w:ilvl w:val="0"/>
          <w:numId w:val="36"/>
        </w:numPr>
        <w:rPr>
          <w:lang w:val="en-GB"/>
        </w:rPr>
      </w:pPr>
      <w:r>
        <w:rPr>
          <w:b/>
          <w:bCs/>
          <w:lang w:val="en-DK"/>
        </w:rPr>
        <w:t>Steering Group:</w:t>
      </w:r>
      <w:r>
        <w:rPr>
          <w:lang w:val="en-DK"/>
        </w:rPr>
        <w:t xml:space="preserve"> A small C-suite (CEO, CTO, COO, etc.) that sets overall strategy and direction. This group is complemented by independent committees — for Risk, Audit (Internal Review), and People &amp; Ethics — which are accessible to all employees for concerns or guidance. A Board of Advisors and/or investors will be engaged as needed to provide external perspective and oversight as we scale.</w:t>
      </w:r>
    </w:p>
    <w:p w14:paraId="54EB0158" w14:textId="77777777" w:rsidR="00A30642" w:rsidRPr="009F7EBD" w:rsidRDefault="00000000">
      <w:pPr>
        <w:numPr>
          <w:ilvl w:val="0"/>
          <w:numId w:val="36"/>
        </w:numPr>
        <w:rPr>
          <w:lang w:val="en-GB"/>
        </w:rPr>
      </w:pPr>
      <w:r>
        <w:rPr>
          <w:b/>
          <w:bCs/>
          <w:lang w:val="en-DK"/>
        </w:rPr>
        <w:t>Venture Units:</w:t>
      </w:r>
      <w:r>
        <w:rPr>
          <w:lang w:val="en-DK"/>
        </w:rPr>
        <w:t xml:space="preserve"> Each major line of business (Exchanges, Market-Making, Algorithmic Trading, Investing, Credit, Banking, Insurance, Pensions, Real Estate, Traditional Finance, etc.) operates as a semi-autonomous unit under a designated venture head. These venture heads are responsible for executing the strategy within their domain and report directly to the Steering Group.</w:t>
      </w:r>
    </w:p>
    <w:p w14:paraId="569F82D4" w14:textId="77777777" w:rsidR="00A30642" w:rsidRPr="009F7EBD" w:rsidRDefault="00000000">
      <w:pPr>
        <w:numPr>
          <w:ilvl w:val="0"/>
          <w:numId w:val="36"/>
        </w:numPr>
        <w:rPr>
          <w:lang w:val="en-GB"/>
        </w:rPr>
      </w:pPr>
      <w:r>
        <w:rPr>
          <w:b/>
          <w:bCs/>
          <w:lang w:val="en-DK"/>
        </w:rPr>
        <w:t>Enabler Departments:</w:t>
      </w:r>
      <w:r>
        <w:rPr>
          <w:lang w:val="en-DK"/>
        </w:rPr>
        <w:t xml:space="preserve"> Company-wide support functions — Engineering/IT, Operations, Research, HR (People Operations), Finance, Legal/Compliance, etc. — work horizontally across all ventures. Each has its own leadership and team structure (senior, mid, junior staff, plus interns) but is deeply integrated into the success of the venture units.</w:t>
      </w:r>
    </w:p>
    <w:p w14:paraId="406AF481" w14:textId="77777777" w:rsidR="00A30642" w:rsidRPr="009F7EBD" w:rsidRDefault="00000000">
      <w:pPr>
        <w:numPr>
          <w:ilvl w:val="0"/>
          <w:numId w:val="36"/>
        </w:numPr>
        <w:rPr>
          <w:lang w:val="en-GB"/>
        </w:rPr>
      </w:pPr>
      <w:r>
        <w:rPr>
          <w:b/>
          <w:bCs/>
          <w:lang w:val="en-DK"/>
        </w:rPr>
        <w:t>Career Ladders:</w:t>
      </w:r>
      <w:r>
        <w:rPr>
          <w:lang w:val="en-DK"/>
        </w:rPr>
        <w:t xml:space="preserve"> Clear progression paths exist within every team and department. We generally organize teams with Senior, Mid-level, and Junior roles, and we supplement with interns or apprentices. This clarity ensures everyone knows how to advance and where to access mentorship.</w:t>
      </w:r>
    </w:p>
    <w:p w14:paraId="6232CB82" w14:textId="77777777" w:rsidR="00A30642" w:rsidRDefault="00000000">
      <w:pPr>
        <w:rPr>
          <w:b/>
          <w:bCs/>
          <w:lang w:val="en-DK"/>
        </w:rPr>
      </w:pPr>
      <w:r>
        <w:rPr>
          <w:b/>
          <w:bCs/>
          <w:lang w:val="en-DK"/>
        </w:rPr>
        <w:t>How We Listen &amp; Improve</w:t>
      </w:r>
    </w:p>
    <w:p w14:paraId="51B6217A" w14:textId="77777777" w:rsidR="00A30642" w:rsidRDefault="00000000">
      <w:r>
        <w:rPr>
          <w:lang w:val="en-DK"/>
        </w:rPr>
        <w:t xml:space="preserve">We commit to a culture where </w:t>
      </w:r>
      <w:r>
        <w:rPr>
          <w:b/>
          <w:bCs/>
          <w:lang w:val="en-DK"/>
        </w:rPr>
        <w:t>every level of the organization has a voice</w:t>
      </w:r>
      <w:r>
        <w:rPr>
          <w:lang w:val="en-DK"/>
        </w:rPr>
        <w:t>. Information and ideas flow upward as well as downward:</w:t>
      </w:r>
    </w:p>
    <w:p w14:paraId="532F2AB3" w14:textId="541CF6BD" w:rsidR="00A30642" w:rsidRPr="009F7EBD" w:rsidRDefault="00000000">
      <w:pPr>
        <w:numPr>
          <w:ilvl w:val="0"/>
          <w:numId w:val="37"/>
        </w:numPr>
        <w:rPr>
          <w:lang w:val="en-GB"/>
        </w:rPr>
      </w:pPr>
      <w:r>
        <w:rPr>
          <w:b/>
          <w:bCs/>
          <w:lang w:val="en-DK"/>
        </w:rPr>
        <w:t>Open Communication Channels:</w:t>
      </w:r>
      <w:r>
        <w:rPr>
          <w:lang w:val="en-DK"/>
        </w:rPr>
        <w:t xml:space="preserve"> We mandate regular “skip-level” conversations (e.g. quarterly chats where a manager’s manager meets with junior team members), monthly informal coffee chats, and bi-annual growth and feedback check-ins. In addition, we host open Q&amp;A forums (town halls or Ask-Me-Anything sessions) with the Steering </w:t>
      </w:r>
      <w:r w:rsidR="00AF0700">
        <w:rPr>
          <w:lang w:val="en-DK"/>
        </w:rPr>
        <w:t>Group and</w:t>
      </w:r>
      <w:r>
        <w:rPr>
          <w:lang w:val="en-DK"/>
        </w:rPr>
        <w:t xml:space="preserve"> maintain anonymous pulse surveys for candid feedback.</w:t>
      </w:r>
    </w:p>
    <w:p w14:paraId="5385E5A6" w14:textId="77777777" w:rsidR="00A30642" w:rsidRPr="009F7EBD" w:rsidRDefault="00000000">
      <w:pPr>
        <w:numPr>
          <w:ilvl w:val="0"/>
          <w:numId w:val="37"/>
        </w:numPr>
        <w:rPr>
          <w:lang w:val="en-GB"/>
        </w:rPr>
      </w:pPr>
      <w:r>
        <w:rPr>
          <w:b/>
          <w:bCs/>
          <w:lang w:val="en-DK"/>
        </w:rPr>
        <w:t>Closing the Loop:</w:t>
      </w:r>
      <w:r>
        <w:rPr>
          <w:lang w:val="en-DK"/>
        </w:rPr>
        <w:t xml:space="preserve"> It’s not enough to collect input — we act on it. We publish “You Said, We Did” updates to highlight how employee suggestions have led to tangible changes (for example, installing new coffee machines, granting flex-days for important personal events, or upgrading office facilities). Even when an idea can’t be implemented immediately, we make sure to acknowledge </w:t>
      </w:r>
      <w:proofErr w:type="gramStart"/>
      <w:r>
        <w:rPr>
          <w:lang w:val="en-DK"/>
        </w:rPr>
        <w:t>it</w:t>
      </w:r>
      <w:proofErr w:type="gramEnd"/>
      <w:r>
        <w:rPr>
          <w:lang w:val="en-DK"/>
        </w:rPr>
        <w:t xml:space="preserve"> so employees know they were heard.</w:t>
      </w:r>
    </w:p>
    <w:p w14:paraId="52C7FC3A" w14:textId="77777777" w:rsidR="00A30642" w:rsidRPr="009F7EBD" w:rsidRDefault="00000000">
      <w:pPr>
        <w:numPr>
          <w:ilvl w:val="0"/>
          <w:numId w:val="37"/>
        </w:numPr>
        <w:rPr>
          <w:lang w:val="en-GB"/>
        </w:rPr>
      </w:pPr>
      <w:r>
        <w:rPr>
          <w:b/>
          <w:bCs/>
          <w:lang w:val="en-DK"/>
        </w:rPr>
        <w:t>Idea Engine:</w:t>
      </w:r>
      <w:r>
        <w:rPr>
          <w:lang w:val="en-DK"/>
        </w:rPr>
        <w:t xml:space="preserve"> To encourage innovation from anywhere in the company, we offer micro-grants or seed funding for employee proposals. Any team member can pitch a small project or process improvement; if approved, they get resources and time to pilot it. Successful ideas are scaled up and their originators are recognized. This empowers employees at all levels to act like owners and innovators.</w:t>
      </w:r>
    </w:p>
    <w:p w14:paraId="5D241EA0" w14:textId="77777777" w:rsidR="00A30642" w:rsidRPr="009F7EBD" w:rsidRDefault="00000000">
      <w:pPr>
        <w:rPr>
          <w:lang w:val="en-GB"/>
        </w:rPr>
      </w:pPr>
      <w:r>
        <w:rPr>
          <w:b/>
          <w:bCs/>
          <w:lang w:val="en-DK"/>
        </w:rPr>
        <w:t>Goal:</w:t>
      </w:r>
      <w:r>
        <w:rPr>
          <w:lang w:val="en-DK"/>
        </w:rPr>
        <w:t xml:space="preserve"> Maximize retention, generate authentic positive word-of-mouth, and turn “small improvement ideas” into compounding advantages for our business. When people feel heard and valued, they invest back into the company’s success.</w:t>
      </w:r>
    </w:p>
    <w:p w14:paraId="4DB7CCFF" w14:textId="7E4365A6" w:rsidR="00A30642" w:rsidRDefault="00000000">
      <w:pPr>
        <w:rPr>
          <w:b/>
          <w:bCs/>
          <w:lang w:val="en-DK"/>
        </w:rPr>
      </w:pPr>
      <w:r>
        <w:rPr>
          <w:b/>
          <w:bCs/>
          <w:lang w:val="en-DK"/>
        </w:rPr>
        <w:t>Guardrails (</w:t>
      </w:r>
      <w:r w:rsidR="00AF0700">
        <w:rPr>
          <w:b/>
          <w:bCs/>
          <w:lang w:val="en-DK"/>
        </w:rPr>
        <w:t>non-negotiables</w:t>
      </w:r>
      <w:r>
        <w:rPr>
          <w:b/>
          <w:bCs/>
          <w:lang w:val="en-DK"/>
        </w:rPr>
        <w:t>)</w:t>
      </w:r>
    </w:p>
    <w:p w14:paraId="1F40298E" w14:textId="77777777" w:rsidR="00A30642" w:rsidRDefault="00000000">
      <w:pPr>
        <w:rPr>
          <w:lang w:val="en-DK"/>
        </w:rPr>
      </w:pPr>
      <w:r>
        <w:rPr>
          <w:lang w:val="en-DK"/>
        </w:rPr>
        <w:t>Our culture and practices are underpinned by inviolable principles:</w:t>
      </w:r>
    </w:p>
    <w:p w14:paraId="7B86FB08" w14:textId="77777777" w:rsidR="00A30642" w:rsidRPr="009F7EBD" w:rsidRDefault="00000000">
      <w:pPr>
        <w:numPr>
          <w:ilvl w:val="0"/>
          <w:numId w:val="38"/>
        </w:numPr>
        <w:rPr>
          <w:lang w:val="en-GB"/>
        </w:rPr>
      </w:pPr>
      <w:r>
        <w:rPr>
          <w:b/>
          <w:bCs/>
          <w:lang w:val="en-DK"/>
        </w:rPr>
        <w:lastRenderedPageBreak/>
        <w:t>Fairness &amp; Inclusion:</w:t>
      </w:r>
      <w:r>
        <w:rPr>
          <w:lang w:val="en-DK"/>
        </w:rPr>
        <w:t xml:space="preserve"> We treat all colleagues with respect. Disparaging labels or discriminatory </w:t>
      </w:r>
      <w:proofErr w:type="spellStart"/>
      <w:r>
        <w:rPr>
          <w:lang w:val="en-DK"/>
        </w:rPr>
        <w:t>behavior</w:t>
      </w:r>
      <w:proofErr w:type="spellEnd"/>
      <w:r>
        <w:rPr>
          <w:lang w:val="en-DK"/>
        </w:rPr>
        <w:t xml:space="preserve"> have no place here. Hiring and promotions are based on merit, and we strive for equal opportunity and an inclusive workplace at every level.</w:t>
      </w:r>
    </w:p>
    <w:p w14:paraId="045968EE" w14:textId="77777777" w:rsidR="00A30642" w:rsidRDefault="00000000">
      <w:pPr>
        <w:numPr>
          <w:ilvl w:val="0"/>
          <w:numId w:val="38"/>
        </w:numPr>
      </w:pPr>
      <w:r>
        <w:rPr>
          <w:b/>
          <w:bCs/>
          <w:lang w:val="en-DK"/>
        </w:rPr>
        <w:t>Compliance &amp; Ethics:</w:t>
      </w:r>
      <w:r>
        <w:rPr>
          <w:lang w:val="en-DK"/>
        </w:rPr>
        <w:t xml:space="preserve"> We rigorously follow all laws and regulations in every jurisdiction where we operate. Every employee contract includes clear confidentiality and IP ownership clauses. Where applicable, non-compete agreements are crafted to be reasonable and compliant with local law. Regular training is provided on ethics, security, and compliance.</w:t>
      </w:r>
    </w:p>
    <w:p w14:paraId="751B3239" w14:textId="77777777" w:rsidR="00A30642" w:rsidRPr="009F7EBD" w:rsidRDefault="00000000">
      <w:pPr>
        <w:numPr>
          <w:ilvl w:val="0"/>
          <w:numId w:val="38"/>
        </w:numPr>
        <w:rPr>
          <w:lang w:val="en-GB"/>
        </w:rPr>
      </w:pPr>
      <w:r>
        <w:rPr>
          <w:b/>
          <w:bCs/>
          <w:lang w:val="en-DK"/>
        </w:rPr>
        <w:t>Employee Well-Being:</w:t>
      </w:r>
      <w:r>
        <w:rPr>
          <w:lang w:val="en-DK"/>
        </w:rPr>
        <w:t xml:space="preserve"> We prioritize safe working conditions, reasonable hours, and work-life balance. Support is provided for health, family, and continuous learning. Burnout is not a badge of </w:t>
      </w:r>
      <w:proofErr w:type="spellStart"/>
      <w:r>
        <w:rPr>
          <w:lang w:val="en-DK"/>
        </w:rPr>
        <w:t>honor</w:t>
      </w:r>
      <w:proofErr w:type="spellEnd"/>
      <w:r>
        <w:rPr>
          <w:lang w:val="en-DK"/>
        </w:rPr>
        <w:t>; seeking help or requesting rest is encouraged, not penalized.</w:t>
      </w:r>
    </w:p>
    <w:p w14:paraId="76535C87" w14:textId="0E66FA4E" w:rsidR="00A30642" w:rsidRPr="00880158" w:rsidRDefault="00000000" w:rsidP="00880158">
      <w:pPr>
        <w:numPr>
          <w:ilvl w:val="0"/>
          <w:numId w:val="38"/>
        </w:numPr>
        <w:rPr>
          <w:lang w:val="en-GB"/>
        </w:rPr>
      </w:pPr>
      <w:r>
        <w:rPr>
          <w:b/>
          <w:bCs/>
          <w:lang w:val="en-DK"/>
        </w:rPr>
        <w:t>Transparency:</w:t>
      </w:r>
      <w:r>
        <w:rPr>
          <w:lang w:val="en-DK"/>
        </w:rPr>
        <w:t xml:space="preserve"> Internally, we maintain clarity in how decisions are made and how rewards are distributed. For instance, we use clear pay bands and plain-language HR policies to reduce ambiguity. Trust is built when people understand how and why decisions affecting them are taken.</w:t>
      </w:r>
    </w:p>
    <w:p w14:paraId="77119A48" w14:textId="77777777" w:rsidR="00A30642" w:rsidRDefault="00000000">
      <w:pPr>
        <w:rPr>
          <w:b/>
          <w:bCs/>
          <w:lang w:val="en-DK"/>
        </w:rPr>
      </w:pPr>
      <w:r>
        <w:rPr>
          <w:b/>
          <w:bCs/>
          <w:lang w:val="en-DK"/>
        </w:rPr>
        <w:t>Competitive Intelligence &amp; Market Strategy</w:t>
      </w:r>
    </w:p>
    <w:p w14:paraId="7958A414" w14:textId="77777777" w:rsidR="00A30642" w:rsidRPr="009F7EBD" w:rsidRDefault="00000000">
      <w:pPr>
        <w:rPr>
          <w:lang w:val="en-GB"/>
        </w:rPr>
      </w:pPr>
      <w:r>
        <w:rPr>
          <w:lang w:val="en-DK"/>
        </w:rPr>
        <w:t xml:space="preserve">To remain ahead in a fast-moving industry, we need </w:t>
      </w:r>
      <w:r>
        <w:rPr>
          <w:b/>
          <w:bCs/>
          <w:lang w:val="en-DK"/>
        </w:rPr>
        <w:t>superior situational awareness</w:t>
      </w:r>
      <w:r>
        <w:rPr>
          <w:lang w:val="en-DK"/>
        </w:rPr>
        <w:t xml:space="preserve"> of our market and competitors. This section outlines our ethical playbook for gathering competitive intelligence and acting on it strategically.</w:t>
      </w:r>
    </w:p>
    <w:p w14:paraId="589B9112" w14:textId="77777777" w:rsidR="00A30642" w:rsidRDefault="00000000">
      <w:pPr>
        <w:rPr>
          <w:b/>
          <w:bCs/>
          <w:lang w:val="en-DK"/>
        </w:rPr>
      </w:pPr>
      <w:r>
        <w:rPr>
          <w:b/>
          <w:bCs/>
          <w:lang w:val="en-DK"/>
        </w:rPr>
        <w:t>Goal</w:t>
      </w:r>
    </w:p>
    <w:p w14:paraId="6319387A" w14:textId="0601B699" w:rsidR="00A30642" w:rsidRPr="009F7EBD" w:rsidRDefault="003B6262">
      <w:pPr>
        <w:rPr>
          <w:lang w:val="en-GB"/>
        </w:rPr>
      </w:pPr>
      <w:r>
        <w:rPr>
          <w:b/>
          <w:bCs/>
          <w:lang w:val="en-DK"/>
        </w:rPr>
        <w:t>Always understand our position relative to the market and our competitors</w:t>
      </w:r>
      <w:r w:rsidR="00000000">
        <w:rPr>
          <w:lang w:val="en-DK"/>
        </w:rPr>
        <w:t xml:space="preserve">, so we can decide when to boldly expand and when to reinforce our position. Insight into competitor movements will inform whether we seek new “blue ocean” opportunities or double down in “red ocean” markets where competition is fierce. Every intelligence insight should directly support a decision – either to </w:t>
      </w:r>
      <w:r w:rsidR="00000000">
        <w:rPr>
          <w:b/>
          <w:bCs/>
          <w:lang w:val="en-DK"/>
        </w:rPr>
        <w:t>expand</w:t>
      </w:r>
      <w:r w:rsidR="00000000">
        <w:rPr>
          <w:lang w:val="en-DK"/>
        </w:rPr>
        <w:t xml:space="preserve"> into a new arena or to </w:t>
      </w:r>
      <w:r w:rsidR="00000000">
        <w:rPr>
          <w:b/>
          <w:bCs/>
          <w:lang w:val="en-DK"/>
        </w:rPr>
        <w:t>stabilize and improve</w:t>
      </w:r>
      <w:r w:rsidR="00000000">
        <w:rPr>
          <w:lang w:val="en-DK"/>
        </w:rPr>
        <w:t xml:space="preserve"> in an existing one.</w:t>
      </w:r>
    </w:p>
    <w:p w14:paraId="59989176" w14:textId="77777777" w:rsidR="00A30642" w:rsidRDefault="00000000">
      <w:pPr>
        <w:rPr>
          <w:b/>
          <w:bCs/>
          <w:lang w:val="en-DK"/>
        </w:rPr>
      </w:pPr>
      <w:r>
        <w:rPr>
          <w:b/>
          <w:bCs/>
          <w:lang w:val="en-DK"/>
        </w:rPr>
        <w:t>Principles</w:t>
      </w:r>
    </w:p>
    <w:p w14:paraId="4D114058" w14:textId="77777777" w:rsidR="00A30642" w:rsidRDefault="00000000">
      <w:pPr>
        <w:rPr>
          <w:lang w:val="en-DK"/>
        </w:rPr>
      </w:pPr>
      <w:r>
        <w:rPr>
          <w:lang w:val="en-DK"/>
        </w:rPr>
        <w:t>Our competitive intelligence efforts are guided by core principles:</w:t>
      </w:r>
    </w:p>
    <w:p w14:paraId="29DE6010" w14:textId="77777777" w:rsidR="00A30642" w:rsidRPr="009F7EBD" w:rsidRDefault="00000000">
      <w:pPr>
        <w:numPr>
          <w:ilvl w:val="0"/>
          <w:numId w:val="39"/>
        </w:numPr>
        <w:rPr>
          <w:lang w:val="en-GB"/>
        </w:rPr>
      </w:pPr>
      <w:r>
        <w:rPr>
          <w:b/>
          <w:bCs/>
          <w:lang w:val="en-DK"/>
        </w:rPr>
        <w:t>Legality &amp; Ethics:</w:t>
      </w:r>
      <w:r>
        <w:rPr>
          <w:lang w:val="en-DK"/>
        </w:rPr>
        <w:t xml:space="preserve"> We use only legal, ethical methods to gather information. We do not engage in deceit, theft of information, or any form of corporate espionage.</w:t>
      </w:r>
    </w:p>
    <w:p w14:paraId="53181576" w14:textId="77777777" w:rsidR="00A30642" w:rsidRPr="009F7EBD" w:rsidRDefault="00000000">
      <w:pPr>
        <w:numPr>
          <w:ilvl w:val="0"/>
          <w:numId w:val="39"/>
        </w:numPr>
        <w:rPr>
          <w:lang w:val="en-GB"/>
        </w:rPr>
      </w:pPr>
      <w:r>
        <w:rPr>
          <w:b/>
          <w:bCs/>
          <w:lang w:val="en-DK"/>
        </w:rPr>
        <w:t>Integrity of Information:</w:t>
      </w:r>
      <w:r>
        <w:rPr>
          <w:lang w:val="en-DK"/>
        </w:rPr>
        <w:t xml:space="preserve"> We prioritize accurate, verifiable data over sensational </w:t>
      </w:r>
      <w:proofErr w:type="spellStart"/>
      <w:r>
        <w:rPr>
          <w:lang w:val="en-DK"/>
        </w:rPr>
        <w:t>rumors</w:t>
      </w:r>
      <w:proofErr w:type="spellEnd"/>
      <w:r>
        <w:rPr>
          <w:lang w:val="en-DK"/>
        </w:rPr>
        <w:t>. Our decisions will be based on facts and solid analysis, not market gossip.</w:t>
      </w:r>
    </w:p>
    <w:p w14:paraId="5DFC2CED" w14:textId="77777777" w:rsidR="00A30642" w:rsidRPr="009F7EBD" w:rsidRDefault="00000000">
      <w:pPr>
        <w:numPr>
          <w:ilvl w:val="0"/>
          <w:numId w:val="39"/>
        </w:numPr>
        <w:rPr>
          <w:lang w:val="en-GB"/>
        </w:rPr>
      </w:pPr>
      <w:r>
        <w:rPr>
          <w:b/>
          <w:bCs/>
          <w:lang w:val="en-DK"/>
        </w:rPr>
        <w:t>Respect for Privacy and Rights:</w:t>
      </w:r>
      <w:r>
        <w:rPr>
          <w:lang w:val="en-DK"/>
        </w:rPr>
        <w:t xml:space="preserve"> We respect individual privacy, data protection laws, and confidentiality agreements. We seek information that is fair game in the public domain or via consent, and never knowingly induce anyone to break their obligations.</w:t>
      </w:r>
    </w:p>
    <w:p w14:paraId="2E5470DE" w14:textId="77777777" w:rsidR="00A30642" w:rsidRPr="009F7EBD" w:rsidRDefault="00000000">
      <w:pPr>
        <w:numPr>
          <w:ilvl w:val="0"/>
          <w:numId w:val="39"/>
        </w:numPr>
        <w:rPr>
          <w:lang w:val="en-GB"/>
        </w:rPr>
      </w:pPr>
      <w:r>
        <w:rPr>
          <w:b/>
          <w:bCs/>
          <w:lang w:val="en-DK"/>
        </w:rPr>
        <w:t>Actionable Insights:</w:t>
      </w:r>
      <w:r>
        <w:rPr>
          <w:lang w:val="en-DK"/>
        </w:rPr>
        <w:t xml:space="preserve"> We focus on information that can drive decisions. If a piece of intel won’t change our approach or strategy, we reconsider why we’re collecting it in the first place.</w:t>
      </w:r>
    </w:p>
    <w:p w14:paraId="787AB648" w14:textId="77777777" w:rsidR="00A30642" w:rsidRDefault="00000000">
      <w:pPr>
        <w:rPr>
          <w:b/>
          <w:bCs/>
          <w:lang w:val="en-DK"/>
        </w:rPr>
      </w:pPr>
      <w:r>
        <w:rPr>
          <w:b/>
          <w:bCs/>
          <w:lang w:val="en-DK"/>
        </w:rPr>
        <w:t>Decision Rule</w:t>
      </w:r>
    </w:p>
    <w:p w14:paraId="16AFECDB" w14:textId="77777777" w:rsidR="00A30642" w:rsidRDefault="00000000">
      <w:pPr>
        <w:rPr>
          <w:lang w:val="en-DK"/>
        </w:rPr>
      </w:pPr>
      <w:r>
        <w:rPr>
          <w:lang w:val="en-DK"/>
        </w:rPr>
        <w:t>We follow a simple heuristic to guide our strategic response based on our competitive position:</w:t>
      </w:r>
    </w:p>
    <w:p w14:paraId="761E5B68" w14:textId="77777777" w:rsidR="00A30642" w:rsidRPr="009F7EBD" w:rsidRDefault="00000000">
      <w:pPr>
        <w:numPr>
          <w:ilvl w:val="0"/>
          <w:numId w:val="40"/>
        </w:numPr>
        <w:rPr>
          <w:lang w:val="en-GB"/>
        </w:rPr>
      </w:pPr>
      <w:r>
        <w:rPr>
          <w:b/>
          <w:bCs/>
          <w:lang w:val="en-DK"/>
        </w:rPr>
        <w:t>If we are clearly ahead of the competition</w:t>
      </w:r>
      <w:r>
        <w:rPr>
          <w:lang w:val="en-DK"/>
        </w:rPr>
        <w:t xml:space="preserve"> (our edge is significant and well-established): </w:t>
      </w:r>
      <w:r>
        <w:rPr>
          <w:b/>
          <w:bCs/>
          <w:lang w:val="en-DK"/>
        </w:rPr>
        <w:t>Expand.</w:t>
      </w:r>
      <w:r>
        <w:rPr>
          <w:lang w:val="en-DK"/>
        </w:rPr>
        <w:t xml:space="preserve"> Leverage the advantage to explore new markets or products (the “blue oceans”). This means </w:t>
      </w:r>
      <w:proofErr w:type="spellStart"/>
      <w:r>
        <w:rPr>
          <w:lang w:val="en-DK"/>
        </w:rPr>
        <w:t>channeling</w:t>
      </w:r>
      <w:proofErr w:type="spellEnd"/>
      <w:r>
        <w:rPr>
          <w:lang w:val="en-DK"/>
        </w:rPr>
        <w:t xml:space="preserve"> resources to innovation and growth opportunities that competitors haven’t reached yet, setting the pace of change.</w:t>
      </w:r>
    </w:p>
    <w:p w14:paraId="05A59A6C" w14:textId="77777777" w:rsidR="00A30642" w:rsidRPr="009F7EBD" w:rsidRDefault="00000000">
      <w:pPr>
        <w:numPr>
          <w:ilvl w:val="0"/>
          <w:numId w:val="40"/>
        </w:numPr>
        <w:rPr>
          <w:lang w:val="en-GB"/>
        </w:rPr>
      </w:pPr>
      <w:r>
        <w:rPr>
          <w:b/>
          <w:bCs/>
          <w:lang w:val="en-DK"/>
        </w:rPr>
        <w:t>If we are neck-and-neck or behind</w:t>
      </w:r>
      <w:r>
        <w:rPr>
          <w:lang w:val="en-DK"/>
        </w:rPr>
        <w:t xml:space="preserve"> (our lead is uncertain or we’re trailing in key areas): </w:t>
      </w:r>
      <w:r>
        <w:rPr>
          <w:b/>
          <w:bCs/>
          <w:lang w:val="en-DK"/>
        </w:rPr>
        <w:t>Stabilize and Fortify.</w:t>
      </w:r>
      <w:r>
        <w:rPr>
          <w:lang w:val="en-DK"/>
        </w:rPr>
        <w:t xml:space="preserve"> Focus on shoring up core offerings, improving efficiency, and closing gaps. This could mean refining our products, cutting costs, reinforcing customer relationships, and optimizing risk controls. Essentially, strengthen our position in the “red ocean” before making new forays.</w:t>
      </w:r>
    </w:p>
    <w:p w14:paraId="3D21DB9B" w14:textId="77777777" w:rsidR="00A30642" w:rsidRDefault="00000000">
      <w:pPr>
        <w:rPr>
          <w:lang w:val="en-DK"/>
        </w:rPr>
      </w:pPr>
      <w:r>
        <w:rPr>
          <w:lang w:val="en-DK"/>
        </w:rPr>
        <w:t>This dynamic strategy ensures we’re either expanding from a position of strength or reinforcing to address weaknesses, rather than overreaching or reacting blindly.</w:t>
      </w:r>
    </w:p>
    <w:p w14:paraId="56F28FE4" w14:textId="77777777" w:rsidR="00A30642" w:rsidRDefault="00000000">
      <w:pPr>
        <w:rPr>
          <w:b/>
          <w:bCs/>
          <w:lang w:val="en-DK"/>
        </w:rPr>
      </w:pPr>
      <w:r>
        <w:rPr>
          <w:b/>
          <w:bCs/>
          <w:lang w:val="en-DK"/>
        </w:rPr>
        <w:lastRenderedPageBreak/>
        <w:t>Intelligence Gathering Methods (High-Signal, Low-Risk)</w:t>
      </w:r>
    </w:p>
    <w:p w14:paraId="3286FBB7" w14:textId="77777777" w:rsidR="00A30642" w:rsidRPr="009F7EBD" w:rsidRDefault="00000000">
      <w:pPr>
        <w:rPr>
          <w:lang w:val="en-GB"/>
        </w:rPr>
      </w:pPr>
      <w:r>
        <w:rPr>
          <w:lang w:val="en-DK"/>
        </w:rPr>
        <w:t xml:space="preserve">We employ a variety of </w:t>
      </w:r>
      <w:r>
        <w:rPr>
          <w:b/>
          <w:bCs/>
          <w:lang w:val="en-DK"/>
        </w:rPr>
        <w:t>approved intelligence methods</w:t>
      </w:r>
      <w:r>
        <w:rPr>
          <w:lang w:val="en-DK"/>
        </w:rPr>
        <w:t xml:space="preserve"> that provide high value information with minimal ethical or legal risk:</w:t>
      </w:r>
    </w:p>
    <w:p w14:paraId="7F7365CE" w14:textId="77777777" w:rsidR="00A30642" w:rsidRPr="009F7EBD" w:rsidRDefault="00000000">
      <w:pPr>
        <w:numPr>
          <w:ilvl w:val="0"/>
          <w:numId w:val="41"/>
        </w:numPr>
        <w:rPr>
          <w:lang w:val="en-GB"/>
        </w:rPr>
      </w:pPr>
      <w:r>
        <w:rPr>
          <w:b/>
          <w:bCs/>
          <w:lang w:val="en-DK"/>
        </w:rPr>
        <w:t>Public Market &amp; Alternative Data:</w:t>
      </w:r>
      <w:r>
        <w:rPr>
          <w:lang w:val="en-DK"/>
        </w:rPr>
        <w:t xml:space="preserve"> We continuously </w:t>
      </w:r>
      <w:proofErr w:type="spellStart"/>
      <w:r>
        <w:rPr>
          <w:lang w:val="en-DK"/>
        </w:rPr>
        <w:t>analyze</w:t>
      </w:r>
      <w:proofErr w:type="spellEnd"/>
      <w:r>
        <w:rPr>
          <w:lang w:val="en-DK"/>
        </w:rPr>
        <w:t xml:space="preserve"> publicly available data such as market prices, trading volumes, order book dynamics, and on-chain blockchain data (within the terms of service of data providers). We also track metrics like web traffic, app store rankings, and technology adoption indicators which might hint at competitor performance. </w:t>
      </w:r>
      <w:r>
        <w:rPr>
          <w:i/>
          <w:iCs/>
          <w:lang w:val="en-DK"/>
        </w:rPr>
        <w:t>(All data collection adheres to platform rules and applicable laws.)</w:t>
      </w:r>
    </w:p>
    <w:p w14:paraId="0915973C" w14:textId="77777777" w:rsidR="00A30642" w:rsidRPr="009F7EBD" w:rsidRDefault="00000000">
      <w:pPr>
        <w:numPr>
          <w:ilvl w:val="0"/>
          <w:numId w:val="41"/>
        </w:numPr>
        <w:rPr>
          <w:lang w:val="en-GB"/>
        </w:rPr>
      </w:pPr>
      <w:r>
        <w:rPr>
          <w:b/>
          <w:bCs/>
          <w:lang w:val="en-DK"/>
        </w:rPr>
        <w:t>Public Disclosures &amp; Digital Footprint:</w:t>
      </w:r>
      <w:r>
        <w:rPr>
          <w:lang w:val="en-DK"/>
        </w:rPr>
        <w:t xml:space="preserve"> We monitor competitor announcements, regulatory filings, earnings calls, investor presentations, and press releases. We keep an eye on patent filings, open-source code repositories (including commit history and issue trackers), and even job postings — which can reveal a competitor’s areas of focus or expansion plans.</w:t>
      </w:r>
    </w:p>
    <w:p w14:paraId="1C5794F8" w14:textId="77777777" w:rsidR="00A30642" w:rsidRPr="009F7EBD" w:rsidRDefault="00000000">
      <w:pPr>
        <w:numPr>
          <w:ilvl w:val="0"/>
          <w:numId w:val="41"/>
        </w:numPr>
        <w:rPr>
          <w:lang w:val="en-GB"/>
        </w:rPr>
      </w:pPr>
      <w:r>
        <w:rPr>
          <w:b/>
          <w:bCs/>
          <w:lang w:val="en-DK"/>
        </w:rPr>
        <w:t>Customer and User Feedback:</w:t>
      </w:r>
      <w:r>
        <w:rPr>
          <w:lang w:val="en-DK"/>
        </w:rPr>
        <w:t xml:space="preserve"> Through win/loss interviews, client surveys, and user experience research, we learn where competitors might be stronger or weaker. For example, when we onboard a client from a competitor, we respectfully inquire (within legal bounds) what drove their switch. We also conduct “mystery shopper” exercises on competitors’ platforms (always without misrepresentation) to understand their customer experience and offerings.</w:t>
      </w:r>
    </w:p>
    <w:p w14:paraId="66FA9C19" w14:textId="77777777" w:rsidR="00A30642" w:rsidRPr="009F7EBD" w:rsidRDefault="00000000">
      <w:pPr>
        <w:numPr>
          <w:ilvl w:val="0"/>
          <w:numId w:val="41"/>
        </w:numPr>
        <w:rPr>
          <w:lang w:val="en-GB"/>
        </w:rPr>
      </w:pPr>
      <w:r>
        <w:rPr>
          <w:b/>
          <w:bCs/>
          <w:lang w:val="en-DK"/>
        </w:rPr>
        <w:t>Industry Events &amp; Networks:</w:t>
      </w:r>
      <w:r>
        <w:rPr>
          <w:lang w:val="en-DK"/>
        </w:rPr>
        <w:t xml:space="preserve"> We actively participate in conferences, academic seminars, hackathons, and industry panels. Our team members both learn and subtly gauge what competitors are showcasing or focusing on. These open events allow for knowledge sharing and often yield insights through casual conversations and Q&amp;A sessions.</w:t>
      </w:r>
    </w:p>
    <w:p w14:paraId="37435927" w14:textId="77777777" w:rsidR="00A30642" w:rsidRPr="009F7EBD" w:rsidRDefault="00000000">
      <w:pPr>
        <w:numPr>
          <w:ilvl w:val="0"/>
          <w:numId w:val="41"/>
        </w:numPr>
        <w:rPr>
          <w:lang w:val="en-GB"/>
        </w:rPr>
      </w:pPr>
      <w:r>
        <w:rPr>
          <w:b/>
          <w:bCs/>
          <w:lang w:val="en-DK"/>
        </w:rPr>
        <w:t>Open Collaboration Initiatives:</w:t>
      </w:r>
      <w:r>
        <w:rPr>
          <w:lang w:val="en-DK"/>
        </w:rPr>
        <w:t xml:space="preserve"> We might sponsor open competitions or bounties (e.g., coding challenges, research contests) to attract talent and ideas. These events, conducted with clear terms and rewards, can surface innovative approaches from the community and give us a view of how others in the field (including competitor staff participating anonymously) tackle certain problems.</w:t>
      </w:r>
    </w:p>
    <w:p w14:paraId="2DC0007D" w14:textId="77777777" w:rsidR="00A30642" w:rsidRPr="009F7EBD" w:rsidRDefault="00000000">
      <w:pPr>
        <w:numPr>
          <w:ilvl w:val="0"/>
          <w:numId w:val="41"/>
        </w:numPr>
        <w:rPr>
          <w:lang w:val="en-GB"/>
        </w:rPr>
      </w:pPr>
      <w:r>
        <w:rPr>
          <w:b/>
          <w:bCs/>
          <w:lang w:val="en-DK"/>
        </w:rPr>
        <w:t>Ethical Talent Attraction:</w:t>
      </w:r>
      <w:r>
        <w:rPr>
          <w:lang w:val="en-DK"/>
        </w:rPr>
        <w:t xml:space="preserve"> Our recruitment efforts themselves can be a source of market insight. By interviewing candidates (especially from competitors, without ever pressuring them to disclose proprietary information), we learn about general industry trends and sentiments. We </w:t>
      </w:r>
      <w:r>
        <w:rPr>
          <w:b/>
          <w:bCs/>
          <w:lang w:val="en-DK"/>
        </w:rPr>
        <w:t>never</w:t>
      </w:r>
      <w:r>
        <w:rPr>
          <w:lang w:val="en-DK"/>
        </w:rPr>
        <w:t xml:space="preserve"> create fake job postings or deceitful interviews; instead, we ensure every interaction with candidates is genuine and professional. If we extend superior opportunities, it’s a win-win: we gain talent and authentic insight, and the individual advances their career.</w:t>
      </w:r>
    </w:p>
    <w:p w14:paraId="39DF94A7" w14:textId="77777777" w:rsidR="00A30642" w:rsidRDefault="00000000">
      <w:pPr>
        <w:rPr>
          <w:b/>
          <w:bCs/>
          <w:lang w:val="en-DK"/>
        </w:rPr>
      </w:pPr>
      <w:r>
        <w:rPr>
          <w:b/>
          <w:bCs/>
          <w:lang w:val="en-DK"/>
        </w:rPr>
        <w:t>Prohibited Activities</w:t>
      </w:r>
    </w:p>
    <w:p w14:paraId="51568AF5" w14:textId="77777777" w:rsidR="00A30642" w:rsidRPr="009F7EBD" w:rsidRDefault="00000000">
      <w:pPr>
        <w:rPr>
          <w:lang w:val="en-GB"/>
        </w:rPr>
      </w:pPr>
      <w:r>
        <w:rPr>
          <w:lang w:val="en-DK"/>
        </w:rPr>
        <w:t xml:space="preserve">We maintain a strict list of </w:t>
      </w:r>
      <w:r>
        <w:rPr>
          <w:b/>
          <w:bCs/>
          <w:lang w:val="en-DK"/>
        </w:rPr>
        <w:t>forbidden tactics</w:t>
      </w:r>
      <w:r>
        <w:rPr>
          <w:lang w:val="en-DK"/>
        </w:rPr>
        <w:t xml:space="preserve"> to underscore our commitment to ethics:</w:t>
      </w:r>
    </w:p>
    <w:p w14:paraId="001DAD01" w14:textId="77777777" w:rsidR="00A30642" w:rsidRDefault="00000000">
      <w:pPr>
        <w:numPr>
          <w:ilvl w:val="0"/>
          <w:numId w:val="42"/>
        </w:numPr>
      </w:pPr>
      <w:r>
        <w:rPr>
          <w:b/>
          <w:bCs/>
          <w:lang w:val="en-DK"/>
        </w:rPr>
        <w:t xml:space="preserve">No False </w:t>
      </w:r>
      <w:proofErr w:type="spellStart"/>
      <w:r>
        <w:rPr>
          <w:b/>
          <w:bCs/>
          <w:lang w:val="en-DK"/>
        </w:rPr>
        <w:t>Pretenses</w:t>
      </w:r>
      <w:proofErr w:type="spellEnd"/>
      <w:r>
        <w:rPr>
          <w:b/>
          <w:bCs/>
          <w:lang w:val="en-DK"/>
        </w:rPr>
        <w:t>:</w:t>
      </w:r>
      <w:r>
        <w:rPr>
          <w:lang w:val="en-DK"/>
        </w:rPr>
        <w:t xml:space="preserve"> We do not post fake job openings or conduct sham interviews with the ulterior motive of fishing for competitor secrets. Every recruitment is for a real opportunity.</w:t>
      </w:r>
    </w:p>
    <w:p w14:paraId="0D82A43B" w14:textId="77777777" w:rsidR="00A30642" w:rsidRPr="009F7EBD" w:rsidRDefault="00000000">
      <w:pPr>
        <w:numPr>
          <w:ilvl w:val="0"/>
          <w:numId w:val="42"/>
        </w:numPr>
        <w:rPr>
          <w:lang w:val="en-GB"/>
        </w:rPr>
      </w:pPr>
      <w:r>
        <w:rPr>
          <w:b/>
          <w:bCs/>
          <w:lang w:val="en-DK"/>
        </w:rPr>
        <w:t>No Harassment or Poaching by Malice:</w:t>
      </w:r>
      <w:r>
        <w:rPr>
          <w:lang w:val="en-DK"/>
        </w:rPr>
        <w:t xml:space="preserve"> While we compete for top talent, we do so by offering a better workplace, not by harassing or “gaslighting” competitor employees. We respect our peers in the industry and recruit on our merits.</w:t>
      </w:r>
    </w:p>
    <w:p w14:paraId="67E32CFF" w14:textId="77777777" w:rsidR="00A30642" w:rsidRPr="009F7EBD" w:rsidRDefault="00000000">
      <w:pPr>
        <w:numPr>
          <w:ilvl w:val="0"/>
          <w:numId w:val="42"/>
        </w:numPr>
        <w:rPr>
          <w:lang w:val="en-GB"/>
        </w:rPr>
      </w:pPr>
      <w:r>
        <w:rPr>
          <w:b/>
          <w:bCs/>
          <w:lang w:val="en-DK"/>
        </w:rPr>
        <w:t>No Disinformation:</w:t>
      </w:r>
      <w:r>
        <w:rPr>
          <w:lang w:val="en-DK"/>
        </w:rPr>
        <w:t xml:space="preserve"> We will not spread </w:t>
      </w:r>
      <w:proofErr w:type="spellStart"/>
      <w:r>
        <w:rPr>
          <w:lang w:val="en-DK"/>
        </w:rPr>
        <w:t>rumors</w:t>
      </w:r>
      <w:proofErr w:type="spellEnd"/>
      <w:r>
        <w:rPr>
          <w:lang w:val="en-DK"/>
        </w:rPr>
        <w:t>, false news, or misleading information to confuse competitors or the market. All our public communications will be truthful and fact-based. We build our reputation on credibility, which we will not compromise for short-term advantage.</w:t>
      </w:r>
    </w:p>
    <w:p w14:paraId="11421860" w14:textId="77777777" w:rsidR="00A30642" w:rsidRPr="009F7EBD" w:rsidRDefault="00000000">
      <w:pPr>
        <w:numPr>
          <w:ilvl w:val="0"/>
          <w:numId w:val="42"/>
        </w:numPr>
        <w:rPr>
          <w:lang w:val="en-GB"/>
        </w:rPr>
      </w:pPr>
      <w:r>
        <w:rPr>
          <w:b/>
          <w:bCs/>
          <w:lang w:val="en-DK"/>
        </w:rPr>
        <w:t>No Trade Secret Misuse:</w:t>
      </w:r>
      <w:r>
        <w:rPr>
          <w:lang w:val="en-DK"/>
        </w:rPr>
        <w:t xml:space="preserve"> We never solicit or use confidential information that we know is proprietary to a competitor. If an employee or partner joins us, we respect any continuing obligations they have. Any intelligence gathered must be through legal and ethical channels only.</w:t>
      </w:r>
    </w:p>
    <w:p w14:paraId="2FADC97B" w14:textId="77777777" w:rsidR="00A30642" w:rsidRPr="009F7EBD" w:rsidRDefault="00000000">
      <w:pPr>
        <w:numPr>
          <w:ilvl w:val="0"/>
          <w:numId w:val="42"/>
        </w:numPr>
        <w:rPr>
          <w:lang w:val="en-GB"/>
        </w:rPr>
      </w:pPr>
      <w:r>
        <w:rPr>
          <w:b/>
          <w:bCs/>
          <w:lang w:val="en-DK"/>
        </w:rPr>
        <w:t>No Unlawful Surveillance or Hacking:</w:t>
      </w:r>
      <w:r>
        <w:rPr>
          <w:lang w:val="en-DK"/>
        </w:rPr>
        <w:t xml:space="preserve"> We do not engage in espionage, spying, or unauthorized access to competitor systems, data, or facilities. Such actions are illegal, unethical, and entirely against our values.</w:t>
      </w:r>
    </w:p>
    <w:p w14:paraId="39174CC6" w14:textId="77777777" w:rsidR="00A30642" w:rsidRPr="009F7EBD" w:rsidRDefault="00000000">
      <w:pPr>
        <w:numPr>
          <w:ilvl w:val="0"/>
          <w:numId w:val="42"/>
        </w:numPr>
        <w:rPr>
          <w:lang w:val="en-GB"/>
        </w:rPr>
      </w:pPr>
      <w:r>
        <w:rPr>
          <w:b/>
          <w:bCs/>
          <w:lang w:val="en-DK"/>
        </w:rPr>
        <w:lastRenderedPageBreak/>
        <w:t>No Market Manipulation:</w:t>
      </w:r>
      <w:r>
        <w:rPr>
          <w:lang w:val="en-DK"/>
        </w:rPr>
        <w:t xml:space="preserve"> We will not use intelligence to engage in unethical market manipulation, insider trading, or other market abuses. All competitive actions we take in the market will comply with applicable laws and fair practice.</w:t>
      </w:r>
    </w:p>
    <w:p w14:paraId="4DE920A5" w14:textId="77777777" w:rsidR="00A30642" w:rsidRDefault="00000000">
      <w:pPr>
        <w:rPr>
          <w:b/>
          <w:bCs/>
          <w:lang w:val="en-DK"/>
        </w:rPr>
      </w:pPr>
      <w:r>
        <w:rPr>
          <w:b/>
          <w:bCs/>
          <w:lang w:val="en-DK"/>
        </w:rPr>
        <w:t>Operating Model for Market Intelligence</w:t>
      </w:r>
    </w:p>
    <w:p w14:paraId="0396362F" w14:textId="77777777" w:rsidR="00A30642" w:rsidRDefault="00000000">
      <w:pPr>
        <w:rPr>
          <w:lang w:val="en-DK"/>
        </w:rPr>
      </w:pPr>
      <w:r>
        <w:rPr>
          <w:lang w:val="en-DK"/>
        </w:rPr>
        <w:t>We organize our competitive intelligence efforts in a structured way to ensure insights are actionable and disseminated to decision-makers:</w:t>
      </w:r>
    </w:p>
    <w:p w14:paraId="34A94D31" w14:textId="77777777" w:rsidR="00A30642" w:rsidRPr="009F7EBD" w:rsidRDefault="00000000">
      <w:pPr>
        <w:numPr>
          <w:ilvl w:val="0"/>
          <w:numId w:val="43"/>
        </w:numPr>
        <w:rPr>
          <w:lang w:val="en-GB"/>
        </w:rPr>
      </w:pPr>
      <w:r>
        <w:rPr>
          <w:b/>
          <w:bCs/>
          <w:lang w:val="en-DK"/>
        </w:rPr>
        <w:t>Monthly Intelligence Briefs:</w:t>
      </w:r>
      <w:r>
        <w:rPr>
          <w:lang w:val="en-DK"/>
        </w:rPr>
        <w:t xml:space="preserve"> We produce a concise report each month on each major competitor. This one-pager highlights key developments – new products, pricing changes, notable hires or exits, shifts in market share, and any significant </w:t>
      </w:r>
      <w:proofErr w:type="spellStart"/>
      <w:r>
        <w:rPr>
          <w:lang w:val="en-DK"/>
        </w:rPr>
        <w:t>rumors</w:t>
      </w:r>
      <w:proofErr w:type="spellEnd"/>
      <w:r>
        <w:rPr>
          <w:lang w:val="en-DK"/>
        </w:rPr>
        <w:t xml:space="preserve"> (clearly </w:t>
      </w:r>
      <w:proofErr w:type="spellStart"/>
      <w:r>
        <w:rPr>
          <w:lang w:val="en-DK"/>
        </w:rPr>
        <w:t>labeled</w:t>
      </w:r>
      <w:proofErr w:type="spellEnd"/>
      <w:r>
        <w:rPr>
          <w:lang w:val="en-DK"/>
        </w:rPr>
        <w:t xml:space="preserve"> as unverified).</w:t>
      </w:r>
    </w:p>
    <w:p w14:paraId="5E031968" w14:textId="77777777" w:rsidR="00A30642" w:rsidRPr="009F7EBD" w:rsidRDefault="00000000">
      <w:pPr>
        <w:numPr>
          <w:ilvl w:val="0"/>
          <w:numId w:val="43"/>
        </w:numPr>
        <w:rPr>
          <w:lang w:val="en-GB"/>
        </w:rPr>
      </w:pPr>
      <w:r>
        <w:rPr>
          <w:b/>
          <w:bCs/>
          <w:lang w:val="en-DK"/>
        </w:rPr>
        <w:t>Early-Warning Dashboard:</w:t>
      </w:r>
      <w:r>
        <w:rPr>
          <w:lang w:val="en-DK"/>
        </w:rPr>
        <w:t xml:space="preserve"> We maintain an internal dashboard that tracks real-time indicators of competitor activity or market shifts. This includes alerts for unusual changes in trading volumes or pricing in markets where we and competitors operate, sudden spikes in a competitor’s web traffic or app usage, significant changes in their hiring patterns (e.g., a surge in job openings for blockchain developers), or any downtime incidents reported publicly.</w:t>
      </w:r>
    </w:p>
    <w:p w14:paraId="37F284FF" w14:textId="77777777" w:rsidR="00A30642" w:rsidRPr="009F7EBD" w:rsidRDefault="00000000">
      <w:pPr>
        <w:numPr>
          <w:ilvl w:val="0"/>
          <w:numId w:val="43"/>
        </w:numPr>
        <w:rPr>
          <w:lang w:val="en-GB"/>
        </w:rPr>
      </w:pPr>
      <w:r>
        <w:rPr>
          <w:b/>
          <w:bCs/>
          <w:lang w:val="en-DK"/>
        </w:rPr>
        <w:t>Quarterly Wargame Sessions:</w:t>
      </w:r>
      <w:r>
        <w:rPr>
          <w:lang w:val="en-DK"/>
        </w:rPr>
        <w:t xml:space="preserve"> Every quarter, senior leaders and analysts engage in a “red team vs. blue team” strategy exercise. We simulate our top competitors’ likely next moves and formulate our responses. This exercise keeps us proactive and ready with playbooks for various scenarios (e.g., a competitor cutting fees, or entering a new market with an aggressive product).</w:t>
      </w:r>
    </w:p>
    <w:p w14:paraId="6DE4F8C9" w14:textId="77777777" w:rsidR="00A30642" w:rsidRPr="009F7EBD" w:rsidRDefault="00000000">
      <w:pPr>
        <w:numPr>
          <w:ilvl w:val="0"/>
          <w:numId w:val="43"/>
        </w:numPr>
        <w:rPr>
          <w:lang w:val="en-GB"/>
        </w:rPr>
      </w:pPr>
      <w:r>
        <w:rPr>
          <w:b/>
          <w:bCs/>
          <w:lang w:val="en-DK"/>
        </w:rPr>
        <w:t>Blue Ocean Scan:</w:t>
      </w:r>
      <w:r>
        <w:rPr>
          <w:lang w:val="en-DK"/>
        </w:rPr>
        <w:t xml:space="preserve"> Alongside defending our turf, we continually scan for </w:t>
      </w:r>
      <w:r>
        <w:rPr>
          <w:b/>
          <w:bCs/>
          <w:lang w:val="en-DK"/>
        </w:rPr>
        <w:t>blue ocean opportunities</w:t>
      </w:r>
      <w:r>
        <w:rPr>
          <w:lang w:val="en-DK"/>
        </w:rPr>
        <w:t xml:space="preserve"> — underserved customer segments, emerging asset classes, or geographic markets where we could establish a presence with little direct competition. Each quarter we identify a short-list of such opportunities and conduct rapid feasibility tests or prototyping, so we are prepared to expand when the time is right.</w:t>
      </w:r>
    </w:p>
    <w:p w14:paraId="0429222C" w14:textId="77777777" w:rsidR="00A30642" w:rsidRPr="009F7EBD" w:rsidRDefault="00000000">
      <w:pPr>
        <w:numPr>
          <w:ilvl w:val="0"/>
          <w:numId w:val="43"/>
        </w:numPr>
        <w:rPr>
          <w:lang w:val="en-GB"/>
        </w:rPr>
      </w:pPr>
      <w:r>
        <w:rPr>
          <w:b/>
          <w:bCs/>
          <w:lang w:val="en-DK"/>
        </w:rPr>
        <w:t>Key Performance Indicators:</w:t>
      </w:r>
      <w:r>
        <w:rPr>
          <w:lang w:val="en-DK"/>
        </w:rPr>
        <w:t xml:space="preserve"> We measure the effectiveness of our intelligence operations by tracking: (a) the success rate of forecasts (how often our intel leads to correct predictions of competitor moves), (b) the impact of intelligence-informed decisions on our performance (e.g., instances where acting on a tip prevented a loss or secured a win), and (c) the time and cost efficiency of our intelligence activities. These </w:t>
      </w:r>
      <w:proofErr w:type="spellStart"/>
      <w:r>
        <w:rPr>
          <w:lang w:val="en-DK"/>
        </w:rPr>
        <w:t>KPIs</w:t>
      </w:r>
      <w:proofErr w:type="spellEnd"/>
      <w:r>
        <w:rPr>
          <w:lang w:val="en-DK"/>
        </w:rPr>
        <w:t xml:space="preserve"> ensure we learn and improve our intelligence process over time.</w:t>
      </w:r>
    </w:p>
    <w:p w14:paraId="39109BDF" w14:textId="77777777" w:rsidR="00A30642" w:rsidRDefault="00000000">
      <w:pPr>
        <w:rPr>
          <w:b/>
          <w:bCs/>
          <w:lang w:val="en-DK"/>
        </w:rPr>
      </w:pPr>
      <w:r>
        <w:rPr>
          <w:b/>
          <w:bCs/>
          <w:lang w:val="en-DK"/>
        </w:rPr>
        <w:t>Governance &amp; Compliance</w:t>
      </w:r>
    </w:p>
    <w:p w14:paraId="4D388218" w14:textId="77777777" w:rsidR="00A30642" w:rsidRDefault="00000000">
      <w:pPr>
        <w:rPr>
          <w:lang w:val="en-DK"/>
        </w:rPr>
      </w:pPr>
      <w:r>
        <w:rPr>
          <w:lang w:val="en-DK"/>
        </w:rPr>
        <w:t>All competitive intelligence activities are conducted under strict oversight to ensure they meet our legal and ethical standards:</w:t>
      </w:r>
    </w:p>
    <w:p w14:paraId="0BE3A285" w14:textId="77777777" w:rsidR="00A30642" w:rsidRPr="009F7EBD" w:rsidRDefault="00000000">
      <w:pPr>
        <w:numPr>
          <w:ilvl w:val="0"/>
          <w:numId w:val="44"/>
        </w:numPr>
        <w:rPr>
          <w:lang w:val="en-GB"/>
        </w:rPr>
      </w:pPr>
      <w:r>
        <w:rPr>
          <w:b/>
          <w:bCs/>
          <w:lang w:val="en-DK"/>
        </w:rPr>
        <w:t>CI Policy:</w:t>
      </w:r>
      <w:r>
        <w:rPr>
          <w:lang w:val="en-DK"/>
        </w:rPr>
        <w:t xml:space="preserve"> We maintain a written Competitive Intelligence policy that is reviewed annually by Legal and HR. All team members involved in gathering or handling competitive intel are trained on this policy and must certify their understanding.</w:t>
      </w:r>
    </w:p>
    <w:p w14:paraId="36DE8CF4" w14:textId="77777777" w:rsidR="00A30642" w:rsidRPr="009F7EBD" w:rsidRDefault="00000000">
      <w:pPr>
        <w:numPr>
          <w:ilvl w:val="0"/>
          <w:numId w:val="44"/>
        </w:numPr>
        <w:rPr>
          <w:lang w:val="en-GB"/>
        </w:rPr>
      </w:pPr>
      <w:r>
        <w:rPr>
          <w:b/>
          <w:bCs/>
          <w:lang w:val="en-DK"/>
        </w:rPr>
        <w:t>Data Handling and Privacy:</w:t>
      </w:r>
      <w:r>
        <w:rPr>
          <w:lang w:val="en-DK"/>
        </w:rPr>
        <w:t xml:space="preserve"> Any data we collect is logged with its source and usage context. We </w:t>
      </w:r>
      <w:proofErr w:type="spellStart"/>
      <w:r>
        <w:rPr>
          <w:lang w:val="en-DK"/>
        </w:rPr>
        <w:t>honor</w:t>
      </w:r>
      <w:proofErr w:type="spellEnd"/>
      <w:r>
        <w:rPr>
          <w:lang w:val="en-DK"/>
        </w:rPr>
        <w:t xml:space="preserve"> all user data privacy rules and platform terms of service – for example, if we use web scraping for public data, we do it respectfully and within allowed limits. If there’s any doubt about whether information is fair to use, our legal team reviews it before it’s circulated.</w:t>
      </w:r>
    </w:p>
    <w:p w14:paraId="12D22ECE" w14:textId="77777777" w:rsidR="00A30642" w:rsidRPr="009F7EBD" w:rsidRDefault="00000000">
      <w:pPr>
        <w:numPr>
          <w:ilvl w:val="0"/>
          <w:numId w:val="44"/>
        </w:numPr>
        <w:rPr>
          <w:lang w:val="en-GB"/>
        </w:rPr>
      </w:pPr>
      <w:r>
        <w:rPr>
          <w:b/>
          <w:bCs/>
          <w:lang w:val="en-DK"/>
        </w:rPr>
        <w:t>Conflict of Interest and Gifts:</w:t>
      </w:r>
      <w:r>
        <w:rPr>
          <w:lang w:val="en-DK"/>
        </w:rPr>
        <w:t xml:space="preserve"> We forbid bribery or improper inducements for information. Any gifts or hospitality </w:t>
      </w:r>
      <w:proofErr w:type="gramStart"/>
      <w:r>
        <w:rPr>
          <w:lang w:val="en-DK"/>
        </w:rPr>
        <w:t>in the course of</w:t>
      </w:r>
      <w:proofErr w:type="gramEnd"/>
      <w:r>
        <w:rPr>
          <w:lang w:val="en-DK"/>
        </w:rPr>
        <w:t xml:space="preserve"> business intelligence work must be pre-approved and logged, no matter how small. Likewise, if an employee has friends or family in competitor organizations, we handle such situations with transparency to avoid any conflict of interest in information sharing.</w:t>
      </w:r>
    </w:p>
    <w:p w14:paraId="38D0FD00" w14:textId="02004591" w:rsidR="00A30642" w:rsidRPr="002D43C7" w:rsidRDefault="00000000" w:rsidP="002D43C7">
      <w:pPr>
        <w:numPr>
          <w:ilvl w:val="0"/>
          <w:numId w:val="44"/>
        </w:numPr>
        <w:rPr>
          <w:lang w:val="en-GB"/>
        </w:rPr>
      </w:pPr>
      <w:r>
        <w:rPr>
          <w:b/>
          <w:bCs/>
          <w:lang w:val="en-DK"/>
        </w:rPr>
        <w:t>Whistleblower Protection:</w:t>
      </w:r>
      <w:r>
        <w:rPr>
          <w:lang w:val="en-DK"/>
        </w:rPr>
        <w:t xml:space="preserve"> Internally, if any employee ever suspects unethical </w:t>
      </w:r>
      <w:proofErr w:type="spellStart"/>
      <w:r>
        <w:rPr>
          <w:lang w:val="en-DK"/>
        </w:rPr>
        <w:t>behavior</w:t>
      </w:r>
      <w:proofErr w:type="spellEnd"/>
      <w:r>
        <w:rPr>
          <w:lang w:val="en-DK"/>
        </w:rPr>
        <w:t xml:space="preserve"> in our intelligence efforts, we provide safe, anonymous channels to report it. All reports are investigated promptly and without retaliation. We hold ourselves accountable to the highest standards in how we learn about our competition.</w:t>
      </w:r>
    </w:p>
    <w:p w14:paraId="4486B3EE" w14:textId="77777777" w:rsidR="00A30642" w:rsidRDefault="00000000">
      <w:pPr>
        <w:rPr>
          <w:b/>
          <w:bCs/>
          <w:lang w:val="en-DK"/>
        </w:rPr>
      </w:pPr>
      <w:r>
        <w:rPr>
          <w:b/>
          <w:bCs/>
          <w:lang w:val="en-DK"/>
        </w:rPr>
        <w:t>Continuous Improvement &amp; Open Innovation</w:t>
      </w:r>
    </w:p>
    <w:p w14:paraId="7EB17D82" w14:textId="77777777" w:rsidR="00A30642" w:rsidRPr="009F7EBD" w:rsidRDefault="00000000">
      <w:pPr>
        <w:rPr>
          <w:lang w:val="en-GB"/>
        </w:rPr>
      </w:pPr>
      <w:r>
        <w:rPr>
          <w:lang w:val="en-DK"/>
        </w:rPr>
        <w:lastRenderedPageBreak/>
        <w:t xml:space="preserve">Staying ahead means never standing still. We embed </w:t>
      </w:r>
      <w:r>
        <w:rPr>
          <w:b/>
          <w:bCs/>
          <w:lang w:val="en-DK"/>
        </w:rPr>
        <w:t>continuous improvement</w:t>
      </w:r>
      <w:r>
        <w:rPr>
          <w:lang w:val="en-DK"/>
        </w:rPr>
        <w:t xml:space="preserve"> into our culture by opening our company to new ideas and by leveraging the wisdom and creativity of the broader community. Our aim is to create an engine of innovation that keeps us improving faster than our competitors, while sharing the benefits with those who help us.</w:t>
      </w:r>
    </w:p>
    <w:p w14:paraId="7A28F270" w14:textId="77777777" w:rsidR="00A30642" w:rsidRDefault="00000000">
      <w:pPr>
        <w:rPr>
          <w:b/>
          <w:bCs/>
          <w:lang w:val="en-DK"/>
        </w:rPr>
      </w:pPr>
      <w:r>
        <w:rPr>
          <w:b/>
          <w:bCs/>
          <w:lang w:val="en-DK"/>
        </w:rPr>
        <w:t>Purpose</w:t>
      </w:r>
    </w:p>
    <w:p w14:paraId="0FE9A99A" w14:textId="77777777" w:rsidR="00A30642" w:rsidRPr="009F7EBD" w:rsidRDefault="00000000">
      <w:pPr>
        <w:rPr>
          <w:lang w:val="en-GB"/>
        </w:rPr>
      </w:pPr>
      <w:r>
        <w:rPr>
          <w:b/>
          <w:bCs/>
          <w:lang w:val="en-DK"/>
        </w:rPr>
        <w:t>Continuous improvement</w:t>
      </w:r>
      <w:r>
        <w:rPr>
          <w:lang w:val="en-DK"/>
        </w:rPr>
        <w:t xml:space="preserve"> is not a one-off project but a way of life in our organization. Our purpose is to constantly evolve by tapping into collective intelligence — both internally and externally. We believe that great ideas can come from anyone, whether it’s our own employees across all levels, industry experts, academia, or passionate outsiders. By welcoming diverse ideas and rigorously testing them, we ensure the company never stops learning and growing.</w:t>
      </w:r>
    </w:p>
    <w:p w14:paraId="121C369D" w14:textId="77777777" w:rsidR="00A30642" w:rsidRDefault="00000000">
      <w:pPr>
        <w:rPr>
          <w:b/>
          <w:bCs/>
          <w:lang w:val="en-DK"/>
        </w:rPr>
      </w:pPr>
      <w:r>
        <w:rPr>
          <w:b/>
          <w:bCs/>
          <w:lang w:val="en-DK"/>
        </w:rPr>
        <w:t>Principles</w:t>
      </w:r>
    </w:p>
    <w:p w14:paraId="5F67EB51" w14:textId="77777777" w:rsidR="00A30642" w:rsidRDefault="00000000">
      <w:pPr>
        <w:rPr>
          <w:lang w:val="en-DK"/>
        </w:rPr>
      </w:pPr>
      <w:r>
        <w:rPr>
          <w:lang w:val="en-DK"/>
        </w:rPr>
        <w:t>Our approach to innovation and improvement is guided by these principles:</w:t>
      </w:r>
    </w:p>
    <w:p w14:paraId="30BB6ACD" w14:textId="77777777" w:rsidR="00A30642" w:rsidRDefault="00000000">
      <w:pPr>
        <w:numPr>
          <w:ilvl w:val="0"/>
          <w:numId w:val="45"/>
        </w:numPr>
      </w:pPr>
      <w:r>
        <w:rPr>
          <w:b/>
          <w:bCs/>
          <w:lang w:val="en-DK"/>
        </w:rPr>
        <w:t>Always-On Iteration:</w:t>
      </w:r>
      <w:r>
        <w:rPr>
          <w:lang w:val="en-DK"/>
        </w:rPr>
        <w:t xml:space="preserve"> We encourage small improvements on a weekly or monthly basis, instead of waiting for annual reviews or big projects. Incremental gains compound over time.</w:t>
      </w:r>
    </w:p>
    <w:p w14:paraId="20FD154A" w14:textId="77777777" w:rsidR="00A30642" w:rsidRPr="009F7EBD" w:rsidRDefault="00000000">
      <w:pPr>
        <w:numPr>
          <w:ilvl w:val="0"/>
          <w:numId w:val="45"/>
        </w:numPr>
        <w:rPr>
          <w:lang w:val="en-GB"/>
        </w:rPr>
      </w:pPr>
      <w:r>
        <w:rPr>
          <w:b/>
          <w:bCs/>
          <w:lang w:val="en-DK"/>
        </w:rPr>
        <w:t>Openness with High Standards:</w:t>
      </w:r>
      <w:r>
        <w:rPr>
          <w:lang w:val="en-DK"/>
        </w:rPr>
        <w:t xml:space="preserve"> We maintain open doors to suggestions and collaborations, but we also set a high bar for evidence and impact. Not every idea will be adopted, but every idea will be given a fair hearing.</w:t>
      </w:r>
    </w:p>
    <w:p w14:paraId="2826710E" w14:textId="77777777" w:rsidR="00A30642" w:rsidRPr="009F7EBD" w:rsidRDefault="00000000">
      <w:pPr>
        <w:numPr>
          <w:ilvl w:val="0"/>
          <w:numId w:val="45"/>
        </w:numPr>
        <w:rPr>
          <w:lang w:val="en-GB"/>
        </w:rPr>
      </w:pPr>
      <w:r>
        <w:rPr>
          <w:b/>
          <w:bCs/>
          <w:lang w:val="en-DK"/>
        </w:rPr>
        <w:t>Data-Driven Decisions:</w:t>
      </w:r>
      <w:r>
        <w:rPr>
          <w:lang w:val="en-DK"/>
        </w:rPr>
        <w:t xml:space="preserve"> Whether an idea comes from a junior employee or a renowned expert, we test it on its merits — through simulations, pilot programs, or A/B tests. Decisions to scale an idea are based on data and results, not on seniority of the proposer.</w:t>
      </w:r>
    </w:p>
    <w:p w14:paraId="65CBF043" w14:textId="77777777" w:rsidR="00A30642" w:rsidRPr="009F7EBD" w:rsidRDefault="00000000">
      <w:pPr>
        <w:numPr>
          <w:ilvl w:val="0"/>
          <w:numId w:val="45"/>
        </w:numPr>
        <w:rPr>
          <w:lang w:val="en-GB"/>
        </w:rPr>
      </w:pPr>
      <w:r>
        <w:rPr>
          <w:b/>
          <w:bCs/>
          <w:lang w:val="en-DK"/>
        </w:rPr>
        <w:t>Shared Success:</w:t>
      </w:r>
      <w:r>
        <w:rPr>
          <w:lang w:val="en-DK"/>
        </w:rPr>
        <w:t xml:space="preserve"> When someone’s contribution — whether an employee or an external participant — leads to a meaningful improvement or new venture, we acknowledge and reward them. Credit is shared, and in some cases, profit or equity might be shared as well, to reinforce our belief that we win together by collaborating.</w:t>
      </w:r>
    </w:p>
    <w:p w14:paraId="5BCD33CC" w14:textId="77777777" w:rsidR="00A30642" w:rsidRDefault="00000000">
      <w:pPr>
        <w:rPr>
          <w:b/>
          <w:bCs/>
          <w:lang w:val="en-DK"/>
        </w:rPr>
      </w:pPr>
      <w:r>
        <w:rPr>
          <w:b/>
          <w:bCs/>
          <w:lang w:val="en-DK"/>
        </w:rPr>
        <w:t>Programs</w:t>
      </w:r>
    </w:p>
    <w:p w14:paraId="6A4903CE" w14:textId="77777777" w:rsidR="00A30642" w:rsidRDefault="00000000">
      <w:pPr>
        <w:rPr>
          <w:lang w:val="en-DK"/>
        </w:rPr>
      </w:pPr>
      <w:r>
        <w:rPr>
          <w:lang w:val="en-DK"/>
        </w:rPr>
        <w:t>To put continuous improvement into action, we run several formal programs and initiatives:</w:t>
      </w:r>
    </w:p>
    <w:p w14:paraId="0E23E8DB" w14:textId="77777777" w:rsidR="00A30642" w:rsidRPr="009F7EBD" w:rsidRDefault="00000000">
      <w:pPr>
        <w:numPr>
          <w:ilvl w:val="0"/>
          <w:numId w:val="46"/>
        </w:numPr>
        <w:rPr>
          <w:lang w:val="en-GB"/>
        </w:rPr>
      </w:pPr>
      <w:r>
        <w:rPr>
          <w:b/>
          <w:bCs/>
          <w:lang w:val="en-DK"/>
        </w:rPr>
        <w:t>Simulation Platforms:</w:t>
      </w:r>
      <w:r>
        <w:rPr>
          <w:lang w:val="en-DK"/>
        </w:rPr>
        <w:t xml:space="preserve"> We develop </w:t>
      </w:r>
      <w:r>
        <w:rPr>
          <w:b/>
          <w:bCs/>
          <w:lang w:val="en-DK"/>
        </w:rPr>
        <w:t>high-fidelity simulation environments</w:t>
      </w:r>
      <w:r>
        <w:rPr>
          <w:lang w:val="en-DK"/>
        </w:rPr>
        <w:t xml:space="preserve"> for different parts of our business (e.g., a simulated stock market, bond market, cryptocurrency market, etc.). These simulators allow us to safely test new trading strategies, algorithms, or business ideas against realistic conditions. We use both internally built engines and reputable external platforms as benchmarks. By experimenting in simulated worlds, we can refine ideas before deploying them in the real world, reducing risk and learning quickly. Our simulations also serve as training grounds for new algorithms and even new hires, providing hands-on experience without real-world consequences.</w:t>
      </w:r>
    </w:p>
    <w:p w14:paraId="12A8C612" w14:textId="77777777" w:rsidR="00A30642" w:rsidRPr="009F7EBD" w:rsidRDefault="00000000">
      <w:pPr>
        <w:numPr>
          <w:ilvl w:val="0"/>
          <w:numId w:val="46"/>
        </w:numPr>
        <w:rPr>
          <w:lang w:val="en-GB"/>
        </w:rPr>
      </w:pPr>
      <w:r>
        <w:rPr>
          <w:b/>
          <w:bCs/>
          <w:lang w:val="en-DK"/>
        </w:rPr>
        <w:t>Public and Internal Competitions:</w:t>
      </w:r>
      <w:r>
        <w:rPr>
          <w:lang w:val="en-DK"/>
        </w:rPr>
        <w:t xml:space="preserve"> We harness competitive spirit to drive innovation:</w:t>
      </w:r>
    </w:p>
    <w:p w14:paraId="6FC34FF7" w14:textId="371B4A4C" w:rsidR="00A30642" w:rsidRPr="009F7EBD" w:rsidRDefault="00000000">
      <w:pPr>
        <w:numPr>
          <w:ilvl w:val="1"/>
          <w:numId w:val="46"/>
        </w:numPr>
        <w:rPr>
          <w:lang w:val="en-GB"/>
        </w:rPr>
      </w:pPr>
      <w:r>
        <w:rPr>
          <w:b/>
          <w:bCs/>
          <w:lang w:val="en-DK"/>
        </w:rPr>
        <w:t>External Challenges (2.1):</w:t>
      </w:r>
      <w:r>
        <w:rPr>
          <w:lang w:val="en-DK"/>
        </w:rPr>
        <w:t xml:space="preserve"> We regularly host public competitions – for example, an algorithmic trading contest or a risk forecasting challenge. Participants from around the world (students, independent developers, even our competitors’ talent) can compete against our benchmarks and each other. These contests include </w:t>
      </w:r>
      <w:r>
        <w:rPr>
          <w:b/>
          <w:bCs/>
          <w:lang w:val="en-DK"/>
        </w:rPr>
        <w:t>monetary prizes for the top performers</w:t>
      </w:r>
      <w:r>
        <w:rPr>
          <w:lang w:val="en-DK"/>
        </w:rPr>
        <w:t xml:space="preserve">. They serve two purposes: generating fresh solutions or perspectives to business </w:t>
      </w:r>
      <w:r w:rsidR="003B6262">
        <w:rPr>
          <w:lang w:val="en-DK"/>
        </w:rPr>
        <w:t>problems and</w:t>
      </w:r>
      <w:r>
        <w:rPr>
          <w:lang w:val="en-DK"/>
        </w:rPr>
        <w:t xml:space="preserve"> identifying top talent that we might recruit or collaborate with in the future.</w:t>
      </w:r>
    </w:p>
    <w:p w14:paraId="32DFB61C" w14:textId="77DC59D0" w:rsidR="00A30642" w:rsidRPr="009F7EBD" w:rsidRDefault="00000000">
      <w:pPr>
        <w:numPr>
          <w:ilvl w:val="1"/>
          <w:numId w:val="46"/>
        </w:numPr>
        <w:rPr>
          <w:lang w:val="en-GB"/>
        </w:rPr>
      </w:pPr>
      <w:r>
        <w:rPr>
          <w:b/>
          <w:bCs/>
          <w:lang w:val="en-DK"/>
        </w:rPr>
        <w:t>Internal Efficiency Sprints (2.2):</w:t>
      </w:r>
      <w:r>
        <w:rPr>
          <w:lang w:val="en-DK"/>
        </w:rPr>
        <w:t xml:space="preserve"> Within the company, we run time-bound contests for improving specific processes. For instance, the IT team might have a challenge to reduce server processing time or cut cloud costs by X%. Teams or individuals that find the best solution receive recognition and rewards, and their improvements are implemented </w:t>
      </w:r>
      <w:r w:rsidR="003B6262">
        <w:rPr>
          <w:lang w:val="en-DK"/>
        </w:rPr>
        <w:t>company wide</w:t>
      </w:r>
      <w:r>
        <w:rPr>
          <w:lang w:val="en-DK"/>
        </w:rPr>
        <w:t>.</w:t>
      </w:r>
    </w:p>
    <w:p w14:paraId="4B5A21EB" w14:textId="77777777" w:rsidR="00A30642" w:rsidRPr="009F7EBD" w:rsidRDefault="00000000">
      <w:pPr>
        <w:numPr>
          <w:ilvl w:val="1"/>
          <w:numId w:val="46"/>
        </w:numPr>
        <w:rPr>
          <w:lang w:val="en-GB"/>
        </w:rPr>
      </w:pPr>
      <w:r>
        <w:rPr>
          <w:b/>
          <w:bCs/>
          <w:lang w:val="en-DK"/>
        </w:rPr>
        <w:t>Strategy Game Tournaments (2.3):</w:t>
      </w:r>
      <w:r>
        <w:rPr>
          <w:lang w:val="en-DK"/>
        </w:rPr>
        <w:t xml:space="preserve"> We create and sponsor games and simulations that hone strategic thinking — from trading strategy games to classic games like chess, Go, or even custom online games resembling market scenarios. We might host a company-wide chess tournament or an online strategy game open to the public with fictional money. By </w:t>
      </w:r>
      <w:proofErr w:type="spellStart"/>
      <w:r>
        <w:rPr>
          <w:lang w:val="en-DK"/>
        </w:rPr>
        <w:t>analyzing</w:t>
      </w:r>
      <w:proofErr w:type="spellEnd"/>
      <w:r>
        <w:rPr>
          <w:lang w:val="en-DK"/>
        </w:rPr>
        <w:t xml:space="preserve"> </w:t>
      </w:r>
      <w:r>
        <w:rPr>
          <w:lang w:val="en-DK"/>
        </w:rPr>
        <w:lastRenderedPageBreak/>
        <w:t xml:space="preserve">how the best players strategize in these environments, we glean insights into decision-making, resource allocation, risk-taking, and adaptability that can inform our business strategies. Semi-professional tournaments with prizes help attract serious participants and generate rich data on high-level strategic </w:t>
      </w:r>
      <w:proofErr w:type="spellStart"/>
      <w:r>
        <w:rPr>
          <w:lang w:val="en-DK"/>
        </w:rPr>
        <w:t>behaviors</w:t>
      </w:r>
      <w:proofErr w:type="spellEnd"/>
      <w:r>
        <w:rPr>
          <w:lang w:val="en-DK"/>
        </w:rPr>
        <w:t>.</w:t>
      </w:r>
    </w:p>
    <w:p w14:paraId="5BD414BA" w14:textId="77777777" w:rsidR="00A30642" w:rsidRPr="009F7EBD" w:rsidRDefault="00000000">
      <w:pPr>
        <w:numPr>
          <w:ilvl w:val="0"/>
          <w:numId w:val="46"/>
        </w:numPr>
        <w:rPr>
          <w:lang w:val="en-GB"/>
        </w:rPr>
      </w:pPr>
      <w:r>
        <w:rPr>
          <w:b/>
          <w:bCs/>
          <w:lang w:val="en-DK"/>
        </w:rPr>
        <w:t>External Advisors &amp; Knowledge Partners:</w:t>
      </w:r>
      <w:r>
        <w:rPr>
          <w:lang w:val="en-DK"/>
        </w:rPr>
        <w:t xml:space="preserve"> We actively seek wisdom from </w:t>
      </w:r>
      <w:r>
        <w:rPr>
          <w:b/>
          <w:bCs/>
          <w:lang w:val="en-DK"/>
        </w:rPr>
        <w:t>unconventional experts</w:t>
      </w:r>
      <w:r>
        <w:rPr>
          <w:lang w:val="en-DK"/>
        </w:rPr>
        <w:t xml:space="preserve"> and leading organizations:</w:t>
      </w:r>
    </w:p>
    <w:p w14:paraId="722C1409" w14:textId="77777777" w:rsidR="00A30642" w:rsidRPr="009F7EBD" w:rsidRDefault="00000000">
      <w:pPr>
        <w:numPr>
          <w:ilvl w:val="1"/>
          <w:numId w:val="46"/>
        </w:numPr>
        <w:rPr>
          <w:lang w:val="en-GB"/>
        </w:rPr>
      </w:pPr>
      <w:r>
        <w:rPr>
          <w:b/>
          <w:bCs/>
          <w:lang w:val="en-DK"/>
        </w:rPr>
        <w:t>Elite Strategists &amp; Gamers (3.1):</w:t>
      </w:r>
      <w:r>
        <w:rPr>
          <w:lang w:val="en-DK"/>
        </w:rPr>
        <w:t xml:space="preserve"> We consult champions from strategy-intensive fields — for example, world-class gamers (esports, chess grandmasters, Go champions) and professional poker players. Their expertise in planning, adapting, and </w:t>
      </w:r>
      <w:proofErr w:type="spellStart"/>
      <w:r>
        <w:rPr>
          <w:lang w:val="en-DK"/>
        </w:rPr>
        <w:t>outmaneuvering</w:t>
      </w:r>
      <w:proofErr w:type="spellEnd"/>
      <w:r>
        <w:rPr>
          <w:lang w:val="en-DK"/>
        </w:rPr>
        <w:t xml:space="preserve"> opponents can provide fresh analogies for business strategy. We pose hypothetical scenarios analogous to our challenges (e.g., expansion strategies, resource allocation problems) and listen to how they would approach it. The patterns of thought from a StarCraft champion or a chess grandmaster, translated to our context, can inspire novel solutions or highlight blind spots in our plans.</w:t>
      </w:r>
    </w:p>
    <w:p w14:paraId="20098FC3" w14:textId="77777777" w:rsidR="00A30642" w:rsidRPr="009F7EBD" w:rsidRDefault="00000000">
      <w:pPr>
        <w:numPr>
          <w:ilvl w:val="1"/>
          <w:numId w:val="46"/>
        </w:numPr>
        <w:rPr>
          <w:lang w:val="en-GB"/>
        </w:rPr>
      </w:pPr>
      <w:r>
        <w:rPr>
          <w:b/>
          <w:bCs/>
          <w:lang w:val="en-DK"/>
        </w:rPr>
        <w:t>Industry &amp; Research Collaboration (3.2):</w:t>
      </w:r>
      <w:r>
        <w:rPr>
          <w:lang w:val="en-DK"/>
        </w:rPr>
        <w:t xml:space="preserve"> We form learning partnerships with leading firms and research institutions. Companies like Google DeepMind, OpenAI, Jane Street, or research labs at top universities have deep knowledge in areas we care about (AI, finance, physics, etc.). Where possible, we arrange knowledge-sharing sessions, joint workshops, or temporary staff exchanges that allow cross-pollination of ideas without compromising confidential information. We are open to </w:t>
      </w:r>
      <w:r>
        <w:rPr>
          <w:b/>
          <w:bCs/>
          <w:lang w:val="en-DK"/>
        </w:rPr>
        <w:t>sharing our non-sensitive knowledge</w:t>
      </w:r>
      <w:r>
        <w:rPr>
          <w:lang w:val="en-DK"/>
        </w:rPr>
        <w:t xml:space="preserve"> in return, understanding that a two-way exchange often yields the best insights.</w:t>
      </w:r>
    </w:p>
    <w:p w14:paraId="29DCF44C" w14:textId="062661FA" w:rsidR="00A30642" w:rsidRPr="009F7EBD" w:rsidRDefault="00000000">
      <w:pPr>
        <w:numPr>
          <w:ilvl w:val="1"/>
          <w:numId w:val="46"/>
        </w:numPr>
        <w:rPr>
          <w:lang w:val="en-GB"/>
        </w:rPr>
      </w:pPr>
      <w:r>
        <w:rPr>
          <w:b/>
          <w:bCs/>
          <w:lang w:val="en-DK"/>
        </w:rPr>
        <w:t>Academic Pipeline (3.3):</w:t>
      </w:r>
      <w:r>
        <w:rPr>
          <w:lang w:val="en-DK"/>
        </w:rPr>
        <w:t xml:space="preserve"> We invest in the future by sponsoring scholarships, internships, and research projects at universities and even high schools. For example, we might fund a Ph.D. student’s research in machine learning or sponsor a university lab focused on financial innovation. We also engage with undergraduates and even exceptional high school students through internship programs, mentorship, and competitions. These efforts not only give us early access to emerging talent and </w:t>
      </w:r>
      <w:r w:rsidR="003B6262">
        <w:rPr>
          <w:lang w:val="en-DK"/>
        </w:rPr>
        <w:t>ideas but</w:t>
      </w:r>
      <w:r>
        <w:rPr>
          <w:lang w:val="en-DK"/>
        </w:rPr>
        <w:t xml:space="preserve"> also establish our brand as a thought leader and benefactor in the broader knowledge community.</w:t>
      </w:r>
    </w:p>
    <w:p w14:paraId="1C94D3E4" w14:textId="77777777" w:rsidR="00A30642" w:rsidRPr="009F7EBD" w:rsidRDefault="00000000">
      <w:pPr>
        <w:numPr>
          <w:ilvl w:val="0"/>
          <w:numId w:val="46"/>
        </w:numPr>
        <w:rPr>
          <w:lang w:val="en-GB"/>
        </w:rPr>
      </w:pPr>
      <w:r>
        <w:rPr>
          <w:b/>
          <w:bCs/>
          <w:lang w:val="en-DK"/>
        </w:rPr>
        <w:t>Open Knowledge Sharing:</w:t>
      </w:r>
      <w:r>
        <w:rPr>
          <w:lang w:val="en-DK"/>
        </w:rPr>
        <w:t xml:space="preserve"> We strive to tear down walls between our company and the wider world of ideas, positioning ourselves as an </w:t>
      </w:r>
      <w:r>
        <w:rPr>
          <w:b/>
          <w:bCs/>
          <w:lang w:val="en-DK"/>
        </w:rPr>
        <w:t>open hub for knowledge exchange</w:t>
      </w:r>
      <w:r>
        <w:rPr>
          <w:lang w:val="en-DK"/>
        </w:rPr>
        <w:t>:</w:t>
      </w:r>
    </w:p>
    <w:p w14:paraId="149181DC" w14:textId="77777777" w:rsidR="00A30642" w:rsidRDefault="00000000">
      <w:pPr>
        <w:numPr>
          <w:ilvl w:val="1"/>
          <w:numId w:val="46"/>
        </w:numPr>
      </w:pPr>
      <w:r>
        <w:rPr>
          <w:b/>
          <w:bCs/>
          <w:lang w:val="en-DK"/>
        </w:rPr>
        <w:t>Public Lectures &amp; Seminars:</w:t>
      </w:r>
      <w:r>
        <w:rPr>
          <w:lang w:val="en-DK"/>
        </w:rPr>
        <w:t xml:space="preserve"> We organize events where seasoned professionals, academics, and even our own team members give talks on topics in our domain (e.g., quantitative finance, fintech innovation, risk management, wealth management, etc.). These events are open to employees, industry peers, and the public. They stimulate discussion and let us hear diverse viewpoints.</w:t>
      </w:r>
    </w:p>
    <w:p w14:paraId="2D2F98F5" w14:textId="77777777" w:rsidR="00A30642" w:rsidRDefault="00000000">
      <w:pPr>
        <w:numPr>
          <w:ilvl w:val="1"/>
          <w:numId w:val="46"/>
        </w:numPr>
      </w:pPr>
      <w:r>
        <w:rPr>
          <w:b/>
          <w:bCs/>
          <w:lang w:val="en-DK"/>
        </w:rPr>
        <w:t>Interactive Workshops:</w:t>
      </w:r>
      <w:r>
        <w:rPr>
          <w:lang w:val="en-DK"/>
        </w:rPr>
        <w:t xml:space="preserve"> We host hands-on workshops and invite outside experts (and interested laypeople) to collaborate on real problems. For instance, a two-day workshop on “Next-Gen Options Pricing” or “AI in Credit Risk Management” where participants brainstorm and prototype solutions together with our team. This often generates new approaches and identifies talent.</w:t>
      </w:r>
    </w:p>
    <w:p w14:paraId="160BC626" w14:textId="77777777" w:rsidR="00A30642" w:rsidRPr="009F7EBD" w:rsidRDefault="00000000">
      <w:pPr>
        <w:numPr>
          <w:ilvl w:val="1"/>
          <w:numId w:val="46"/>
        </w:numPr>
        <w:rPr>
          <w:lang w:val="en-GB"/>
        </w:rPr>
      </w:pPr>
      <w:r>
        <w:rPr>
          <w:b/>
          <w:bCs/>
          <w:lang w:val="en-DK"/>
        </w:rPr>
        <w:t>Panels &amp; Roundtables:</w:t>
      </w:r>
      <w:r>
        <w:rPr>
          <w:lang w:val="en-DK"/>
        </w:rPr>
        <w:t xml:space="preserve"> We convene discussion panels on key issues facing our industry, ensuring a mix of internal experts, external thought leaders, and contrarian voices. Debate and Q&amp;A in these forums surface different perspectives and can challenge our assumptions, leading to more robust strategies.</w:t>
      </w:r>
    </w:p>
    <w:p w14:paraId="5CBD5CCB" w14:textId="77777777" w:rsidR="00A30642" w:rsidRPr="009F7EBD" w:rsidRDefault="00000000">
      <w:pPr>
        <w:numPr>
          <w:ilvl w:val="1"/>
          <w:numId w:val="46"/>
        </w:numPr>
        <w:rPr>
          <w:lang w:val="en-GB"/>
        </w:rPr>
      </w:pPr>
      <w:r>
        <w:rPr>
          <w:b/>
          <w:bCs/>
          <w:lang w:val="en-DK"/>
        </w:rPr>
        <w:t>Open-Source Projects:</w:t>
      </w:r>
      <w:r>
        <w:rPr>
          <w:lang w:val="en-DK"/>
        </w:rPr>
        <w:t xml:space="preserve"> Where feasible, we contribute some of our software tools or research findings to the open-source community. For example, we might release a utility library for a common math problem or a stripped-down version of an internal framework. By inviting outside contributors to use and improve our code, we not only improve the tool itself but also build relationships with developers and researchers. (All open-source efforts are carefully reviewed to avoid exposing any proprietary competitive advantage.)</w:t>
      </w:r>
    </w:p>
    <w:p w14:paraId="679DD267" w14:textId="77777777" w:rsidR="00A30642" w:rsidRPr="009F7EBD" w:rsidRDefault="00000000">
      <w:pPr>
        <w:numPr>
          <w:ilvl w:val="1"/>
          <w:numId w:val="46"/>
        </w:numPr>
        <w:rPr>
          <w:lang w:val="en-GB"/>
        </w:rPr>
      </w:pPr>
      <w:r>
        <w:rPr>
          <w:b/>
          <w:bCs/>
          <w:lang w:val="en-DK"/>
        </w:rPr>
        <w:lastRenderedPageBreak/>
        <w:t>Grand Innovation Challenges:</w:t>
      </w:r>
      <w:r>
        <w:rPr>
          <w:lang w:val="en-DK"/>
        </w:rPr>
        <w:t xml:space="preserve"> Periodically, we publish a list of “grand challenges” – tough problems we are seeking to solve – and offer </w:t>
      </w:r>
      <w:r>
        <w:rPr>
          <w:b/>
          <w:bCs/>
          <w:lang w:val="en-DK"/>
        </w:rPr>
        <w:t>significant rewards</w:t>
      </w:r>
      <w:r>
        <w:rPr>
          <w:lang w:val="en-DK"/>
        </w:rPr>
        <w:t xml:space="preserve"> for solutions. This could resemble the Millennium Prize Problems but for finance/technology (e.g., a challenge to develop a model that optimizes across three conflicting objectives at once, with a £1 million prize). Winning solutions might be open-sourced or kept proprietary depending on the nature of the problem, but in either case we gain breakthrough ideas and signal to the world that we’re tackling big problems.</w:t>
      </w:r>
    </w:p>
    <w:p w14:paraId="2C9DA085" w14:textId="77777777" w:rsidR="00A30642" w:rsidRDefault="00000000">
      <w:pPr>
        <w:numPr>
          <w:ilvl w:val="1"/>
          <w:numId w:val="46"/>
        </w:numPr>
      </w:pPr>
      <w:r>
        <w:rPr>
          <w:b/>
          <w:bCs/>
          <w:lang w:val="en-DK"/>
        </w:rPr>
        <w:t>Educational Sponsorships:</w:t>
      </w:r>
      <w:r>
        <w:rPr>
          <w:lang w:val="en-DK"/>
        </w:rPr>
        <w:t xml:space="preserve"> We provide grants and sponsorships to promising individuals and teams outside the company. For example, if a group of independent researchers is working on something relevant to us (say, a new encryption protocol or a micro-loan algorithm for emerging markets), we might fund their work with no strings attached, other than perhaps first-right-of-refusal to commercialize jointly. This keeps us close to cutting-edge developments.</w:t>
      </w:r>
    </w:p>
    <w:p w14:paraId="3623E5C2" w14:textId="77777777" w:rsidR="00A30642" w:rsidRPr="009F7EBD" w:rsidRDefault="00000000">
      <w:pPr>
        <w:numPr>
          <w:ilvl w:val="1"/>
          <w:numId w:val="46"/>
        </w:numPr>
        <w:rPr>
          <w:lang w:val="en-GB"/>
        </w:rPr>
      </w:pPr>
      <w:r>
        <w:rPr>
          <w:b/>
          <w:bCs/>
          <w:lang w:val="en-DK"/>
        </w:rPr>
        <w:t>Strategic Partnerships:</w:t>
      </w:r>
      <w:r>
        <w:rPr>
          <w:lang w:val="en-DK"/>
        </w:rPr>
        <w:t xml:space="preserve"> We remain open to partnering with startups, nonprofits, or even influencers who are aligned with our mission. For instance, collaborating with a fintech startup on a pilot project, or working with an economics education YouTuber to create a series of informative content. These partnerships extend our reach and keep fresh ideas flowing in.</w:t>
      </w:r>
    </w:p>
    <w:p w14:paraId="1A321C58" w14:textId="77777777" w:rsidR="00A30642" w:rsidRPr="009F7EBD" w:rsidRDefault="00000000">
      <w:pPr>
        <w:numPr>
          <w:ilvl w:val="1"/>
          <w:numId w:val="46"/>
        </w:numPr>
        <w:rPr>
          <w:lang w:val="en-GB"/>
        </w:rPr>
      </w:pPr>
      <w:r>
        <w:rPr>
          <w:b/>
          <w:bCs/>
          <w:lang w:val="en-DK"/>
        </w:rPr>
        <w:t>Open House Events:</w:t>
      </w:r>
      <w:r>
        <w:rPr>
          <w:lang w:val="en-DK"/>
        </w:rPr>
        <w:t xml:space="preserve"> To demystify our work and spark interest, we host “open house” days where anyone can tour parts of our offices or facilities. We set up interactive demos of our technology, simple games for children and adults (like stock market simulations or coding puzzles), and showcase some of our non-confidential projects. This transparency builds public trust and can serendipitously attract talent or opportunities we wouldn’t have found otherwise.</w:t>
      </w:r>
    </w:p>
    <w:p w14:paraId="0F761FC8" w14:textId="77777777" w:rsidR="00A30642" w:rsidRPr="009F7EBD" w:rsidRDefault="00000000">
      <w:pPr>
        <w:numPr>
          <w:ilvl w:val="0"/>
          <w:numId w:val="46"/>
        </w:numPr>
        <w:rPr>
          <w:lang w:val="en-GB"/>
        </w:rPr>
      </w:pPr>
      <w:r>
        <w:rPr>
          <w:b/>
          <w:bCs/>
          <w:lang w:val="en-DK"/>
        </w:rPr>
        <w:t>Venture Wing:</w:t>
      </w:r>
      <w:r>
        <w:rPr>
          <w:lang w:val="en-DK"/>
        </w:rPr>
        <w:t xml:space="preserve"> We maintain a “venture lab” internally that can incubate both employee-conceived projects and promising ideas from outside. If an idea (from any of the above sources) shows strong potential and fits our mission, we provide it with resources: a small team, seed funding, and mentorship to develop it into a product or business line. We run this like an internal startup accelerator. Successful ventures may either become new divisions of our company or spin off as independent companies in which we hold a stake. This way, no valuable idea falls through the cracks — we have a mechanism to </w:t>
      </w:r>
      <w:r>
        <w:rPr>
          <w:b/>
          <w:bCs/>
          <w:lang w:val="en-DK"/>
        </w:rPr>
        <w:t>capture value</w:t>
      </w:r>
      <w:r>
        <w:rPr>
          <w:lang w:val="en-DK"/>
        </w:rPr>
        <w:t xml:space="preserve"> from innovations that don’t squarely fit into our existing structure.</w:t>
      </w:r>
    </w:p>
    <w:p w14:paraId="41ADFDE5" w14:textId="77777777" w:rsidR="00A30642" w:rsidRDefault="00000000">
      <w:pPr>
        <w:rPr>
          <w:b/>
          <w:bCs/>
          <w:lang w:val="en-DK"/>
        </w:rPr>
      </w:pPr>
      <w:r>
        <w:rPr>
          <w:b/>
          <w:bCs/>
          <w:lang w:val="en-DK"/>
        </w:rPr>
        <w:t>From Idea to Impact: Operating Loop</w:t>
      </w:r>
    </w:p>
    <w:p w14:paraId="4AF2038C" w14:textId="77777777" w:rsidR="00A30642" w:rsidRDefault="00000000">
      <w:pPr>
        <w:rPr>
          <w:lang w:val="en-DK"/>
        </w:rPr>
      </w:pPr>
      <w:r>
        <w:rPr>
          <w:lang w:val="en-DK"/>
        </w:rPr>
        <w:t>We have a defined pipeline to shepherd ideas from conception to full implementation, ensuring nothing gets lost:</w:t>
      </w:r>
    </w:p>
    <w:p w14:paraId="417EE508" w14:textId="77777777" w:rsidR="00A30642" w:rsidRPr="009F7EBD" w:rsidRDefault="00000000">
      <w:pPr>
        <w:numPr>
          <w:ilvl w:val="0"/>
          <w:numId w:val="47"/>
        </w:numPr>
        <w:rPr>
          <w:lang w:val="en-GB"/>
        </w:rPr>
      </w:pPr>
      <w:r>
        <w:rPr>
          <w:b/>
          <w:bCs/>
          <w:lang w:val="en-DK"/>
        </w:rPr>
        <w:t>Intake:</w:t>
      </w:r>
      <w:r>
        <w:rPr>
          <w:lang w:val="en-DK"/>
        </w:rPr>
        <w:t xml:space="preserve"> Ideas can come from anywhere — an employee suggestion box, competition entries, partner workshops, or public submissions. All ideas are logged in a central repository accessible to our strategy and R&amp;D teams.</w:t>
      </w:r>
    </w:p>
    <w:p w14:paraId="3C252F36" w14:textId="77777777" w:rsidR="00A30642" w:rsidRPr="009F7EBD" w:rsidRDefault="00000000">
      <w:pPr>
        <w:numPr>
          <w:ilvl w:val="0"/>
          <w:numId w:val="47"/>
        </w:numPr>
        <w:rPr>
          <w:lang w:val="en-GB"/>
        </w:rPr>
      </w:pPr>
      <w:r>
        <w:rPr>
          <w:b/>
          <w:bCs/>
          <w:lang w:val="en-DK"/>
        </w:rPr>
        <w:t>Triaging:</w:t>
      </w:r>
      <w:r>
        <w:rPr>
          <w:lang w:val="en-DK"/>
        </w:rPr>
        <w:t xml:space="preserve"> A rotating committee of experts reviews new ideas regularly, triaging them by relevance and potential impact. They categorize submissions (for example: </w:t>
      </w:r>
      <w:r>
        <w:rPr>
          <w:i/>
          <w:iCs/>
          <w:lang w:val="en-DK"/>
        </w:rPr>
        <w:t>process improvement</w:t>
      </w:r>
      <w:r>
        <w:rPr>
          <w:lang w:val="en-DK"/>
        </w:rPr>
        <w:t xml:space="preserve">, </w:t>
      </w:r>
      <w:r>
        <w:rPr>
          <w:i/>
          <w:iCs/>
          <w:lang w:val="en-DK"/>
        </w:rPr>
        <w:t>new product idea</w:t>
      </w:r>
      <w:r>
        <w:rPr>
          <w:lang w:val="en-DK"/>
        </w:rPr>
        <w:t xml:space="preserve">, </w:t>
      </w:r>
      <w:r>
        <w:rPr>
          <w:i/>
          <w:iCs/>
          <w:lang w:val="en-DK"/>
        </w:rPr>
        <w:t>research hypothesis</w:t>
      </w:r>
      <w:r>
        <w:rPr>
          <w:lang w:val="en-DK"/>
        </w:rPr>
        <w:t>) and assign green, yellow, or red status. Green means immediate exploration, yellow means hold for later review, red means no pursuit (with a courteous explanation if appropriate).</w:t>
      </w:r>
    </w:p>
    <w:p w14:paraId="7990F325" w14:textId="77777777" w:rsidR="00A30642" w:rsidRPr="009F7EBD" w:rsidRDefault="00000000">
      <w:pPr>
        <w:numPr>
          <w:ilvl w:val="0"/>
          <w:numId w:val="47"/>
        </w:numPr>
        <w:rPr>
          <w:lang w:val="en-GB"/>
        </w:rPr>
      </w:pPr>
      <w:r>
        <w:rPr>
          <w:b/>
          <w:bCs/>
          <w:lang w:val="en-DK"/>
        </w:rPr>
        <w:t>Sandbox Simulation:</w:t>
      </w:r>
      <w:r>
        <w:rPr>
          <w:lang w:val="en-DK"/>
        </w:rPr>
        <w:t xml:space="preserve"> For each green-lit idea, we first test it in a low-stakes environment. This could mean running financial models in our simulators, doing a proof-of-concept in one department, or testing internally with sample data. The goal is to validate the idea’s core premise quickly and cheaply.</w:t>
      </w:r>
    </w:p>
    <w:p w14:paraId="48CCCC0D" w14:textId="77777777" w:rsidR="00A30642" w:rsidRPr="009F7EBD" w:rsidRDefault="00000000">
      <w:pPr>
        <w:numPr>
          <w:ilvl w:val="0"/>
          <w:numId w:val="47"/>
        </w:numPr>
        <w:rPr>
          <w:lang w:val="en-GB"/>
        </w:rPr>
      </w:pPr>
      <w:r>
        <w:rPr>
          <w:b/>
          <w:bCs/>
          <w:lang w:val="en-DK"/>
        </w:rPr>
        <w:t>Live Shadowing:</w:t>
      </w:r>
      <w:r>
        <w:rPr>
          <w:lang w:val="en-DK"/>
        </w:rPr>
        <w:t xml:space="preserve"> If the sandbox test is promising, the idea graduates to a </w:t>
      </w:r>
      <w:r>
        <w:rPr>
          <w:b/>
          <w:bCs/>
          <w:lang w:val="en-DK"/>
        </w:rPr>
        <w:t>pilot phase</w:t>
      </w:r>
      <w:r>
        <w:rPr>
          <w:lang w:val="en-DK"/>
        </w:rPr>
        <w:t>. We implement it on a small scale or in parallel with existing solutions. For example, if it’s a new trading algorithm, we might run it with a small amount of capital alongside our main algorithms to compare performance. If it’s a new HR policy, we might trial it in one team. We closely monitor results and gather feedback during this phase.</w:t>
      </w:r>
    </w:p>
    <w:p w14:paraId="73BCE111" w14:textId="1A251055" w:rsidR="00A30642" w:rsidRPr="009F7EBD" w:rsidRDefault="00000000">
      <w:pPr>
        <w:numPr>
          <w:ilvl w:val="0"/>
          <w:numId w:val="47"/>
        </w:numPr>
        <w:rPr>
          <w:lang w:val="en-GB"/>
        </w:rPr>
      </w:pPr>
      <w:r>
        <w:rPr>
          <w:b/>
          <w:bCs/>
          <w:lang w:val="en-DK"/>
        </w:rPr>
        <w:t>Controlled Rollout:</w:t>
      </w:r>
      <w:r>
        <w:rPr>
          <w:lang w:val="en-DK"/>
        </w:rPr>
        <w:t xml:space="preserve"> Upon successful pilot results, we integrate the idea more </w:t>
      </w:r>
      <w:r w:rsidR="008057B7">
        <w:rPr>
          <w:lang w:val="en-DK"/>
        </w:rPr>
        <w:t>broadly rolling</w:t>
      </w:r>
      <w:r>
        <w:rPr>
          <w:lang w:val="en-DK"/>
        </w:rPr>
        <w:t xml:space="preserve"> it out company-wide or as a full-fledged product feature. This rollout is done in a controlled manner, often gradually or with fallback options, to manage risk. We set clear success metrics to know whether the implementation is working as intended.</w:t>
      </w:r>
    </w:p>
    <w:p w14:paraId="30133AEB" w14:textId="77777777" w:rsidR="00A30642" w:rsidRPr="009F7EBD" w:rsidRDefault="00000000">
      <w:pPr>
        <w:numPr>
          <w:ilvl w:val="0"/>
          <w:numId w:val="47"/>
        </w:numPr>
        <w:rPr>
          <w:lang w:val="en-GB"/>
        </w:rPr>
      </w:pPr>
      <w:r>
        <w:rPr>
          <w:b/>
          <w:bCs/>
          <w:lang w:val="en-DK"/>
        </w:rPr>
        <w:lastRenderedPageBreak/>
        <w:t>Post-Mortem:</w:t>
      </w:r>
      <w:r>
        <w:rPr>
          <w:lang w:val="en-DK"/>
        </w:rPr>
        <w:t xml:space="preserve"> After implementation (or after a decision to stop an idea), we conduct a retrospective analysis. We document what went well, what we learned, and what could be improved in the process. This applies to successful ideas (to capture best practices) as well as unsuccessful ones (to learn from mistakes without blame).</w:t>
      </w:r>
    </w:p>
    <w:p w14:paraId="6CC81904" w14:textId="77777777" w:rsidR="00A30642" w:rsidRPr="009F7EBD" w:rsidRDefault="00000000">
      <w:pPr>
        <w:numPr>
          <w:ilvl w:val="0"/>
          <w:numId w:val="47"/>
        </w:numPr>
        <w:rPr>
          <w:lang w:val="en-GB"/>
        </w:rPr>
      </w:pPr>
      <w:r>
        <w:rPr>
          <w:b/>
          <w:bCs/>
          <w:lang w:val="en-DK"/>
        </w:rPr>
        <w:t>Reward &amp; Recognition:</w:t>
      </w:r>
      <w:r>
        <w:rPr>
          <w:lang w:val="en-DK"/>
        </w:rPr>
        <w:t xml:space="preserve"> Finally, we make sure to reward those responsible for contributions. This could be monetary bonuses, promotion opportunities, public recognition in company meetings, or even additional funding for further research. We also share the story internally (and sometimes externally if appropriate) — “This idea came from a hackathon” or “from a new hire’s suggestion” — to reinforce the culture of innovation and acknowledge the source of improvements.</w:t>
      </w:r>
    </w:p>
    <w:p w14:paraId="5374B1E0" w14:textId="77777777" w:rsidR="00A30642" w:rsidRDefault="00000000">
      <w:pPr>
        <w:rPr>
          <w:lang w:val="en-DK"/>
        </w:rPr>
      </w:pPr>
      <w:r>
        <w:rPr>
          <w:lang w:val="en-DK"/>
        </w:rPr>
        <w:t>Every stage of this pipeline has clear owners and criteria for moving forward, ensuring agility without losing rigor.</w:t>
      </w:r>
    </w:p>
    <w:p w14:paraId="3ED8CF4B" w14:textId="77777777" w:rsidR="00A30642" w:rsidRDefault="00000000">
      <w:pPr>
        <w:rPr>
          <w:b/>
          <w:bCs/>
          <w:lang w:val="en-DK"/>
        </w:rPr>
      </w:pPr>
      <w:r>
        <w:rPr>
          <w:b/>
          <w:bCs/>
          <w:lang w:val="en-DK"/>
        </w:rPr>
        <w:t>Governance &amp; Ethics</w:t>
      </w:r>
    </w:p>
    <w:p w14:paraId="1E953FD3" w14:textId="77777777" w:rsidR="00A30642" w:rsidRDefault="00000000">
      <w:pPr>
        <w:rPr>
          <w:lang w:val="en-DK"/>
        </w:rPr>
      </w:pPr>
      <w:r>
        <w:rPr>
          <w:lang w:val="en-DK"/>
        </w:rPr>
        <w:t>We manage our open innovation processes with the same care we give to any core operation, maintaining ethical standards and clarity:</w:t>
      </w:r>
    </w:p>
    <w:p w14:paraId="5EBE3161" w14:textId="77777777" w:rsidR="00A30642" w:rsidRDefault="00000000">
      <w:pPr>
        <w:numPr>
          <w:ilvl w:val="0"/>
          <w:numId w:val="48"/>
        </w:numPr>
      </w:pPr>
      <w:r>
        <w:rPr>
          <w:b/>
          <w:bCs/>
          <w:lang w:val="en-DK"/>
        </w:rPr>
        <w:t>Intellectual Property (IP):</w:t>
      </w:r>
      <w:r>
        <w:rPr>
          <w:lang w:val="en-DK"/>
        </w:rPr>
        <w:t xml:space="preserve"> We establish upfront the IP rights for any external collaboration. If outsiders contribute to an open-source project of ours, we use contributor license agreements to make sure we can use improvements in our proprietary products if needed. If someone wins a contest or solves a grand challenge, we have clear terms on whether the solution becomes our property or remains with the creator (often, we’ll pay for ownership or license rights as part of the prize). This clarity protects both us and the contributors.</w:t>
      </w:r>
    </w:p>
    <w:p w14:paraId="41794B20" w14:textId="77777777" w:rsidR="00A30642" w:rsidRPr="009F7EBD" w:rsidRDefault="00000000">
      <w:pPr>
        <w:numPr>
          <w:ilvl w:val="0"/>
          <w:numId w:val="48"/>
        </w:numPr>
        <w:rPr>
          <w:lang w:val="en-GB"/>
        </w:rPr>
      </w:pPr>
      <w:r>
        <w:rPr>
          <w:b/>
          <w:bCs/>
          <w:lang w:val="en-DK"/>
        </w:rPr>
        <w:t>Data Security:</w:t>
      </w:r>
      <w:r>
        <w:rPr>
          <w:lang w:val="en-DK"/>
        </w:rPr>
        <w:t xml:space="preserve"> When </w:t>
      </w:r>
      <w:proofErr w:type="gramStart"/>
      <w:r>
        <w:rPr>
          <w:lang w:val="en-DK"/>
        </w:rPr>
        <w:t>opening up</w:t>
      </w:r>
      <w:proofErr w:type="gramEnd"/>
      <w:r>
        <w:rPr>
          <w:lang w:val="en-DK"/>
        </w:rPr>
        <w:t xml:space="preserve"> platforms for public competitions or open houses, we ensure no sensitive data is exposed. Simulations use synthetic or historical data. Any real data used in open challenges is carefully anonymized or permissioned.</w:t>
      </w:r>
    </w:p>
    <w:p w14:paraId="6543F240" w14:textId="77777777" w:rsidR="00A30642" w:rsidRPr="009F7EBD" w:rsidRDefault="00000000">
      <w:pPr>
        <w:numPr>
          <w:ilvl w:val="0"/>
          <w:numId w:val="48"/>
        </w:numPr>
        <w:rPr>
          <w:lang w:val="en-GB"/>
        </w:rPr>
      </w:pPr>
      <w:r>
        <w:rPr>
          <w:b/>
          <w:bCs/>
          <w:lang w:val="en-DK"/>
        </w:rPr>
        <w:t>Ethical Participation:</w:t>
      </w:r>
      <w:r>
        <w:rPr>
          <w:lang w:val="en-DK"/>
        </w:rPr>
        <w:t xml:space="preserve"> We insist that all participants in our open programs adhere to ethical guidelines (for example, no cheating in competitions, no harassment in our open forums). Internally, employees are trained on how to engage with external collaborators professionally and respectfully, as they are ambassadors of our company culture.</w:t>
      </w:r>
    </w:p>
    <w:p w14:paraId="7AB1631A" w14:textId="77777777" w:rsidR="00A30642" w:rsidRPr="009F7EBD" w:rsidRDefault="00000000">
      <w:pPr>
        <w:numPr>
          <w:ilvl w:val="0"/>
          <w:numId w:val="48"/>
        </w:numPr>
        <w:rPr>
          <w:lang w:val="en-GB"/>
        </w:rPr>
      </w:pPr>
      <w:r>
        <w:rPr>
          <w:b/>
          <w:bCs/>
          <w:lang w:val="en-DK"/>
        </w:rPr>
        <w:t>Legal Compliance:</w:t>
      </w:r>
      <w:r>
        <w:rPr>
          <w:lang w:val="en-DK"/>
        </w:rPr>
        <w:t xml:space="preserve"> All initiatives comply with relevant laws (such as gaming/gambling laws for contests, export controls for sharing technology, etc.). Our legal team reviews the rules for contests, partnership MOUs, and data sharing agreements to ensure we are protected and compliant.</w:t>
      </w:r>
    </w:p>
    <w:p w14:paraId="0233E532" w14:textId="77777777" w:rsidR="00A30642" w:rsidRPr="009F7EBD" w:rsidRDefault="00000000">
      <w:pPr>
        <w:numPr>
          <w:ilvl w:val="0"/>
          <w:numId w:val="48"/>
        </w:numPr>
        <w:rPr>
          <w:lang w:val="en-GB"/>
        </w:rPr>
      </w:pPr>
      <w:r>
        <w:rPr>
          <w:b/>
          <w:bCs/>
          <w:lang w:val="en-DK"/>
        </w:rPr>
        <w:t>Transparency and Auditability:</w:t>
      </w:r>
      <w:r>
        <w:rPr>
          <w:lang w:val="en-DK"/>
        </w:rPr>
        <w:t xml:space="preserve"> We keep records of the decision process for ideas we implement (e.g., why we green-lit one idea and not another) in case questions arise later. This helps us audit our innovation process for bias or oversight and provides learning material for improving the funnel.</w:t>
      </w:r>
    </w:p>
    <w:p w14:paraId="1BEC4F50" w14:textId="77777777" w:rsidR="00A30642" w:rsidRDefault="00000000">
      <w:pPr>
        <w:rPr>
          <w:b/>
          <w:bCs/>
          <w:lang w:val="en-DK"/>
        </w:rPr>
      </w:pPr>
      <w:r>
        <w:rPr>
          <w:b/>
          <w:bCs/>
          <w:lang w:val="en-DK"/>
        </w:rPr>
        <w:t>Success Metrics</w:t>
      </w:r>
    </w:p>
    <w:p w14:paraId="53AB609E" w14:textId="77777777" w:rsidR="00A30642" w:rsidRDefault="00000000">
      <w:pPr>
        <w:rPr>
          <w:lang w:val="en-DK"/>
        </w:rPr>
      </w:pPr>
      <w:r>
        <w:rPr>
          <w:lang w:val="en-DK"/>
        </w:rPr>
        <w:t>We track the impact of our continuous improvement and open innovation efforts through clear metrics:</w:t>
      </w:r>
    </w:p>
    <w:p w14:paraId="70A672D9" w14:textId="77777777" w:rsidR="00A30642" w:rsidRPr="009F7EBD" w:rsidRDefault="00000000">
      <w:pPr>
        <w:numPr>
          <w:ilvl w:val="0"/>
          <w:numId w:val="49"/>
        </w:numPr>
        <w:rPr>
          <w:lang w:val="en-GB"/>
        </w:rPr>
      </w:pPr>
      <w:r>
        <w:rPr>
          <w:b/>
          <w:bCs/>
          <w:lang w:val="en-DK"/>
        </w:rPr>
        <w:t>Idea Pipeline Throughput:</w:t>
      </w:r>
      <w:r>
        <w:rPr>
          <w:lang w:val="en-DK"/>
        </w:rPr>
        <w:t xml:space="preserve"> Number of ideas submitted vs. evaluated vs. piloted vs. fully implemented. A healthy ratio shows we’re open to ideas but also effective at filtering and executing the best ones.</w:t>
      </w:r>
    </w:p>
    <w:p w14:paraId="3C90ECC9" w14:textId="77777777" w:rsidR="00A30642" w:rsidRPr="009F7EBD" w:rsidRDefault="00000000">
      <w:pPr>
        <w:numPr>
          <w:ilvl w:val="0"/>
          <w:numId w:val="49"/>
        </w:numPr>
        <w:rPr>
          <w:lang w:val="en-GB"/>
        </w:rPr>
      </w:pPr>
      <w:r>
        <w:rPr>
          <w:b/>
          <w:bCs/>
          <w:lang w:val="en-DK"/>
        </w:rPr>
        <w:t>Impact on Performance:</w:t>
      </w:r>
      <w:r>
        <w:rPr>
          <w:lang w:val="en-DK"/>
        </w:rPr>
        <w:t xml:space="preserve"> Cumulative contribution of implemented ideas to revenue, cost savings, risk reduction, or other key business metrics. For example, how much profit did competition-winning algorithms generate, or how much efficiency did an internal process improvement yield.</w:t>
      </w:r>
    </w:p>
    <w:p w14:paraId="1ED8C1E6" w14:textId="77777777" w:rsidR="00A30642" w:rsidRDefault="00000000">
      <w:pPr>
        <w:numPr>
          <w:ilvl w:val="0"/>
          <w:numId w:val="49"/>
        </w:numPr>
      </w:pPr>
      <w:r>
        <w:rPr>
          <w:b/>
          <w:bCs/>
          <w:lang w:val="en-DK"/>
        </w:rPr>
        <w:t>Participation and Engagement:</w:t>
      </w:r>
      <w:r>
        <w:rPr>
          <w:lang w:val="en-DK"/>
        </w:rPr>
        <w:t xml:space="preserve"> Levels of engagement in open innovation programs, both internally and externally. This includes the number of employees contributing ideas, hackathon participation rates, number of external contest entries, and community contributions to our open-source projects. High engagement indicates a vibrant culture of innovation.</w:t>
      </w:r>
    </w:p>
    <w:p w14:paraId="7C935716" w14:textId="77777777" w:rsidR="00A30642" w:rsidRPr="009F7EBD" w:rsidRDefault="00000000">
      <w:pPr>
        <w:numPr>
          <w:ilvl w:val="0"/>
          <w:numId w:val="49"/>
        </w:numPr>
        <w:rPr>
          <w:lang w:val="en-GB"/>
        </w:rPr>
      </w:pPr>
      <w:r>
        <w:rPr>
          <w:b/>
          <w:bCs/>
          <w:lang w:val="en-DK"/>
        </w:rPr>
        <w:t>Retention and Attraction:</w:t>
      </w:r>
      <w:r>
        <w:rPr>
          <w:lang w:val="en-DK"/>
        </w:rPr>
        <w:t xml:space="preserve"> We monitor retention rates of employees (especially those who participate in innovation programs) and track if our openness helps recruit talent (e.g., new hires who say they were attracted by our hackathons or open-source presence).</w:t>
      </w:r>
    </w:p>
    <w:p w14:paraId="3B80F296" w14:textId="77777777" w:rsidR="00A30642" w:rsidRPr="009F7EBD" w:rsidRDefault="00000000">
      <w:pPr>
        <w:numPr>
          <w:ilvl w:val="0"/>
          <w:numId w:val="49"/>
        </w:numPr>
        <w:rPr>
          <w:lang w:val="en-GB"/>
        </w:rPr>
      </w:pPr>
      <w:r>
        <w:rPr>
          <w:b/>
          <w:bCs/>
          <w:lang w:val="en-DK"/>
        </w:rPr>
        <w:lastRenderedPageBreak/>
        <w:t>Reputation and Network Growth:</w:t>
      </w:r>
      <w:r>
        <w:rPr>
          <w:lang w:val="en-DK"/>
        </w:rPr>
        <w:t xml:space="preserve"> Although harder to quantify, we keep an eye on qualitative indicators like media mentions as an innovator in our industry, partnership opportunities that arise, or invitations to speak at conferences. These signal that our efforts are boosting our profile as a forward-thinking, collaborative organization.</w:t>
      </w:r>
    </w:p>
    <w:p w14:paraId="7E1CD849" w14:textId="5583D032" w:rsidR="00A30642" w:rsidRDefault="00000000">
      <w:pPr>
        <w:rPr>
          <w:lang w:val="en-DK"/>
        </w:rPr>
      </w:pPr>
      <w:r>
        <w:rPr>
          <w:lang w:val="en-DK"/>
        </w:rPr>
        <w:t>By monitoring these metrics, we ensure that “continuous improvement” isn’t just a slogan but a measurable, managed aspect of our company’s success. We adapt our programs based on what the metrics tell us, reinforcing what works and fixing what doesn’t, in an ever-ongoing cycle of learning and improvement.</w:t>
      </w:r>
    </w:p>
    <w:p w14:paraId="33A25CCF" w14:textId="77777777" w:rsidR="00A30642" w:rsidRDefault="00000000">
      <w:pPr>
        <w:pStyle w:val="Heading1"/>
        <w:rPr>
          <w:lang w:val="en-DK"/>
        </w:rPr>
      </w:pPr>
      <w:r>
        <w:rPr>
          <w:lang w:val="en-DK"/>
        </w:rPr>
        <w:t>Branding</w:t>
      </w:r>
    </w:p>
    <w:p w14:paraId="76CF4770" w14:textId="77777777" w:rsidR="00A30642" w:rsidRDefault="00000000">
      <w:pPr>
        <w:rPr>
          <w:b/>
          <w:bCs/>
          <w:lang w:val="en-DK"/>
        </w:rPr>
      </w:pPr>
      <w:r>
        <w:rPr>
          <w:b/>
          <w:bCs/>
          <w:lang w:val="en-DK"/>
        </w:rPr>
        <w:t>Tomorrow Group External Branding and Communications Strategy</w:t>
      </w:r>
    </w:p>
    <w:p w14:paraId="08F49684" w14:textId="77777777" w:rsidR="00A30642" w:rsidRDefault="00000000">
      <w:pPr>
        <w:rPr>
          <w:b/>
          <w:bCs/>
          <w:lang w:val="en-DK"/>
        </w:rPr>
      </w:pPr>
      <w:r>
        <w:rPr>
          <w:b/>
          <w:bCs/>
          <w:lang w:val="en-DK"/>
        </w:rPr>
        <w:t>Brand Vision and Motto</w:t>
      </w:r>
    </w:p>
    <w:p w14:paraId="2A3EFF20" w14:textId="77777777" w:rsidR="00A30642" w:rsidRPr="009F7EBD" w:rsidRDefault="00000000">
      <w:pPr>
        <w:rPr>
          <w:lang w:val="en-GB"/>
        </w:rPr>
      </w:pPr>
      <w:r>
        <w:rPr>
          <w:lang w:val="en-DK"/>
        </w:rPr>
        <w:t xml:space="preserve">Tomorrow Group’s vision is to </w:t>
      </w:r>
      <w:r>
        <w:rPr>
          <w:b/>
          <w:bCs/>
          <w:lang w:val="en-DK"/>
        </w:rPr>
        <w:t>help customers, clients, and stakeholders build a brighter financial future</w:t>
      </w:r>
      <w:r>
        <w:rPr>
          <w:lang w:val="en-DK"/>
        </w:rPr>
        <w:t xml:space="preserve">. Every aspect of our brand should reinforce the idea that we exist </w:t>
      </w:r>
      <w:r>
        <w:rPr>
          <w:i/>
          <w:iCs/>
          <w:lang w:val="en-DK"/>
        </w:rPr>
        <w:t>“for a better Tomorrow.”</w:t>
      </w:r>
      <w:r>
        <w:rPr>
          <w:lang w:val="en-DK"/>
        </w:rPr>
        <w:t xml:space="preserve"> This motto – </w:t>
      </w:r>
      <w:r>
        <w:rPr>
          <w:b/>
          <w:bCs/>
          <w:lang w:val="en-DK"/>
        </w:rPr>
        <w:t>“For a better Tomorrow”</w:t>
      </w:r>
      <w:r>
        <w:rPr>
          <w:lang w:val="en-DK"/>
        </w:rPr>
        <w:t xml:space="preserve"> – encapsulates our promise to genuinely help people achieve a more secure and prosperous future. It positions </w:t>
      </w:r>
      <w:r>
        <w:rPr>
          <w:b/>
          <w:bCs/>
          <w:lang w:val="en-DK"/>
        </w:rPr>
        <w:t>Tomorrow</w:t>
      </w:r>
      <w:r>
        <w:rPr>
          <w:lang w:val="en-DK"/>
        </w:rPr>
        <w:t xml:space="preserve"> as a forward-looking, optimistic partner in all financial needs. The tone of this vision is </w:t>
      </w:r>
      <w:r>
        <w:rPr>
          <w:b/>
          <w:bCs/>
          <w:lang w:val="en-DK"/>
        </w:rPr>
        <w:t>quiet confidence</w:t>
      </w:r>
      <w:r>
        <w:rPr>
          <w:lang w:val="en-DK"/>
        </w:rPr>
        <w:t xml:space="preserve">, conveying trustworthiness without hype. We emphasize modern innovation in finance while remaining </w:t>
      </w:r>
      <w:r>
        <w:rPr>
          <w:b/>
          <w:bCs/>
          <w:lang w:val="en-DK"/>
        </w:rPr>
        <w:t>timeless and classic</w:t>
      </w:r>
      <w:r>
        <w:rPr>
          <w:lang w:val="en-DK"/>
        </w:rPr>
        <w:t xml:space="preserve"> in presentation, assuring customers that our values and support will endure.</w:t>
      </w:r>
    </w:p>
    <w:p w14:paraId="4DCE38CE" w14:textId="77777777" w:rsidR="00A30642" w:rsidRPr="009F7EBD" w:rsidRDefault="00000000">
      <w:pPr>
        <w:rPr>
          <w:lang w:val="en-GB"/>
        </w:rPr>
      </w:pPr>
      <w:r>
        <w:rPr>
          <w:b/>
          <w:bCs/>
          <w:lang w:val="en-DK"/>
        </w:rPr>
        <w:t>Key Brand Attributes:</w:t>
      </w:r>
      <w:r>
        <w:rPr>
          <w:lang w:val="en-DK"/>
        </w:rPr>
        <w:t xml:space="preserve"> Our outward-facing identity must feel </w:t>
      </w:r>
      <w:r>
        <w:rPr>
          <w:b/>
          <w:bCs/>
          <w:lang w:val="en-DK"/>
        </w:rPr>
        <w:t>trustworthy, modern, and luxurious</w:t>
      </w:r>
      <w:r>
        <w:rPr>
          <w:lang w:val="en-DK"/>
        </w:rPr>
        <w:t xml:space="preserve">. We want to appear </w:t>
      </w:r>
      <w:r>
        <w:rPr>
          <w:b/>
          <w:bCs/>
          <w:lang w:val="en-DK"/>
        </w:rPr>
        <w:t>approachable and inclusive</w:t>
      </w:r>
      <w:r>
        <w:rPr>
          <w:lang w:val="en-DK"/>
        </w:rPr>
        <w:t xml:space="preserve"> (everyone is welcome to benefit), yet also </w:t>
      </w:r>
      <w:r>
        <w:rPr>
          <w:b/>
          <w:bCs/>
          <w:lang w:val="en-DK"/>
        </w:rPr>
        <w:t>prestigious and high-quality</w:t>
      </w:r>
      <w:r>
        <w:rPr>
          <w:lang w:val="en-DK"/>
        </w:rPr>
        <w:t xml:space="preserve"> (connoting that we offer premium, world-class services). Striking this balance will differentiate Tomorrow from both traditional banks and trendy fintech startups. The brand voice is </w:t>
      </w:r>
      <w:r>
        <w:rPr>
          <w:b/>
          <w:bCs/>
          <w:lang w:val="en-DK"/>
        </w:rPr>
        <w:t>calm, clear, and sincere</w:t>
      </w:r>
      <w:r>
        <w:rPr>
          <w:lang w:val="en-DK"/>
        </w:rPr>
        <w:t xml:space="preserve">, avoiding jargon or gimmicks. By focusing on </w:t>
      </w:r>
      <w:r>
        <w:rPr>
          <w:i/>
          <w:iCs/>
          <w:lang w:val="en-DK"/>
        </w:rPr>
        <w:t>authenticity</w:t>
      </w:r>
      <w:r>
        <w:rPr>
          <w:lang w:val="en-DK"/>
        </w:rPr>
        <w:t xml:space="preserve"> and </w:t>
      </w:r>
      <w:r>
        <w:rPr>
          <w:i/>
          <w:iCs/>
          <w:lang w:val="en-DK"/>
        </w:rPr>
        <w:t>integrity</w:t>
      </w:r>
      <w:r>
        <w:rPr>
          <w:lang w:val="en-DK"/>
        </w:rPr>
        <w:t xml:space="preserve"> in our messaging, we ensure that </w:t>
      </w:r>
      <w:r>
        <w:rPr>
          <w:b/>
          <w:bCs/>
          <w:lang w:val="en-DK"/>
        </w:rPr>
        <w:t>trust</w:t>
      </w:r>
      <w:r>
        <w:rPr>
          <w:lang w:val="en-DK"/>
        </w:rPr>
        <w:t xml:space="preserve"> – the cornerstone for any financial institution – is continuously reinforced.</w:t>
      </w:r>
    </w:p>
    <w:p w14:paraId="7B6609EE" w14:textId="77777777" w:rsidR="00A30642" w:rsidRDefault="00000000">
      <w:pPr>
        <w:rPr>
          <w:b/>
          <w:bCs/>
          <w:lang w:val="en-DK"/>
        </w:rPr>
      </w:pPr>
      <w:r>
        <w:rPr>
          <w:b/>
          <w:bCs/>
          <w:lang w:val="en-DK"/>
        </w:rPr>
        <w:t>Visual Identity: Logo and Design Elements</w:t>
      </w:r>
    </w:p>
    <w:p w14:paraId="1497DA29" w14:textId="77777777" w:rsidR="00A30642" w:rsidRPr="009F7EBD" w:rsidRDefault="00000000">
      <w:pPr>
        <w:rPr>
          <w:lang w:val="en-GB"/>
        </w:rPr>
      </w:pPr>
      <w:r>
        <w:rPr>
          <w:b/>
          <w:bCs/>
          <w:lang w:val="en-DK"/>
        </w:rPr>
        <w:t>Logo Concept:</w:t>
      </w:r>
      <w:r>
        <w:rPr>
          <w:lang w:val="en-DK"/>
        </w:rPr>
        <w:t xml:space="preserve"> The Tomorrow logo will be a </w:t>
      </w:r>
      <w:r>
        <w:rPr>
          <w:b/>
          <w:bCs/>
          <w:lang w:val="en-DK"/>
        </w:rPr>
        <w:t>simple, scalable mark</w:t>
      </w:r>
      <w:r>
        <w:rPr>
          <w:lang w:val="en-DK"/>
        </w:rPr>
        <w:t xml:space="preserve"> that subtly evokes </w:t>
      </w:r>
      <w:r>
        <w:rPr>
          <w:b/>
          <w:bCs/>
          <w:lang w:val="en-DK"/>
        </w:rPr>
        <w:t>time and forward motion</w:t>
      </w:r>
      <w:r>
        <w:rPr>
          <w:lang w:val="en-DK"/>
        </w:rPr>
        <w:t xml:space="preserve"> </w:t>
      </w:r>
      <w:r>
        <w:rPr>
          <w:i/>
          <w:iCs/>
          <w:lang w:val="en-DK"/>
        </w:rPr>
        <w:t>without resorting to clichés</w:t>
      </w:r>
      <w:r>
        <w:rPr>
          <w:lang w:val="en-DK"/>
        </w:rPr>
        <w:t xml:space="preserve">. Rather than using overused symbols like generic arrows or clocks, we </w:t>
      </w:r>
      <w:proofErr w:type="spellStart"/>
      <w:r>
        <w:rPr>
          <w:lang w:val="en-DK"/>
        </w:rPr>
        <w:t>favor</w:t>
      </w:r>
      <w:proofErr w:type="spellEnd"/>
      <w:r>
        <w:rPr>
          <w:lang w:val="en-DK"/>
        </w:rPr>
        <w:t xml:space="preserve"> an </w:t>
      </w:r>
      <w:r>
        <w:rPr>
          <w:b/>
          <w:bCs/>
          <w:lang w:val="en-DK"/>
        </w:rPr>
        <w:t>abstract, minimalist design</w:t>
      </w:r>
      <w:r>
        <w:rPr>
          <w:lang w:val="en-DK"/>
        </w:rPr>
        <w:t xml:space="preserve"> – for example:</w:t>
      </w:r>
    </w:p>
    <w:p w14:paraId="2099238C" w14:textId="77777777" w:rsidR="00A30642" w:rsidRPr="009F7EBD" w:rsidRDefault="00000000">
      <w:pPr>
        <w:numPr>
          <w:ilvl w:val="0"/>
          <w:numId w:val="50"/>
        </w:numPr>
        <w:rPr>
          <w:lang w:val="en-GB"/>
        </w:rPr>
      </w:pPr>
      <w:r>
        <w:rPr>
          <w:lang w:val="en-DK"/>
        </w:rPr>
        <w:t xml:space="preserve">A </w:t>
      </w:r>
      <w:r>
        <w:rPr>
          <w:b/>
          <w:bCs/>
          <w:lang w:val="en-DK"/>
        </w:rPr>
        <w:t>minimal horizon line with a rising arc</w:t>
      </w:r>
      <w:r>
        <w:rPr>
          <w:lang w:val="en-DK"/>
        </w:rPr>
        <w:t xml:space="preserve"> (suggesting a sunrise of </w:t>
      </w:r>
      <w:r>
        <w:rPr>
          <w:i/>
          <w:iCs/>
          <w:lang w:val="en-DK"/>
        </w:rPr>
        <w:t>tomorrow</w:t>
      </w:r>
      <w:r>
        <w:rPr>
          <w:lang w:val="en-DK"/>
        </w:rPr>
        <w:t>), or</w:t>
      </w:r>
    </w:p>
    <w:p w14:paraId="2DF584BB" w14:textId="77777777" w:rsidR="00A30642" w:rsidRPr="009F7EBD" w:rsidRDefault="00000000">
      <w:pPr>
        <w:numPr>
          <w:ilvl w:val="0"/>
          <w:numId w:val="50"/>
        </w:numPr>
        <w:rPr>
          <w:lang w:val="en-GB"/>
        </w:rPr>
      </w:pPr>
      <w:r>
        <w:rPr>
          <w:lang w:val="en-DK"/>
        </w:rPr>
        <w:t xml:space="preserve">A </w:t>
      </w:r>
      <w:r>
        <w:rPr>
          <w:b/>
          <w:bCs/>
          <w:lang w:val="en-DK"/>
        </w:rPr>
        <w:t>clean “T” monogram shaped like an hourglass</w:t>
      </w:r>
      <w:r>
        <w:rPr>
          <w:lang w:val="en-DK"/>
        </w:rPr>
        <w:t>, hinting at time and the future, or</w:t>
      </w:r>
    </w:p>
    <w:p w14:paraId="3EF1CFBA" w14:textId="77777777" w:rsidR="00A30642" w:rsidRPr="009F7EBD" w:rsidRDefault="00000000">
      <w:pPr>
        <w:numPr>
          <w:ilvl w:val="0"/>
          <w:numId w:val="50"/>
        </w:numPr>
        <w:rPr>
          <w:lang w:val="en-GB"/>
        </w:rPr>
      </w:pPr>
      <w:r>
        <w:rPr>
          <w:lang w:val="en-DK"/>
        </w:rPr>
        <w:t xml:space="preserve">A </w:t>
      </w:r>
      <w:r>
        <w:rPr>
          <w:b/>
          <w:bCs/>
          <w:lang w:val="en-DK"/>
        </w:rPr>
        <w:t>path of dots converging into a solid line</w:t>
      </w:r>
      <w:r>
        <w:rPr>
          <w:lang w:val="en-DK"/>
        </w:rPr>
        <w:t>, symbolizing clarity emerging from uncertainty.</w:t>
      </w:r>
    </w:p>
    <w:p w14:paraId="5DBAEB95" w14:textId="4E125027" w:rsidR="00A30642" w:rsidRPr="009F7EBD" w:rsidRDefault="00000000">
      <w:pPr>
        <w:rPr>
          <w:lang w:val="en-GB"/>
        </w:rPr>
      </w:pPr>
      <w:r>
        <w:rPr>
          <w:lang w:val="en-DK"/>
        </w:rPr>
        <w:t xml:space="preserve">This kind of abstract symbol aligns with modern financial branding trends, which are moving away from literal icons (like dollar signs or vaults) to more </w:t>
      </w:r>
      <w:r>
        <w:rPr>
          <w:b/>
          <w:bCs/>
          <w:lang w:val="en-DK"/>
        </w:rPr>
        <w:t>geometric, evocative shapes</w:t>
      </w:r>
      <w:r>
        <w:rPr>
          <w:lang w:val="en-DK"/>
        </w:rPr>
        <w:t xml:space="preserve">. Such a design doesn’t scream “finance” at first glance, but over time it </w:t>
      </w:r>
      <w:r>
        <w:rPr>
          <w:b/>
          <w:bCs/>
          <w:lang w:val="en-DK"/>
        </w:rPr>
        <w:t>builds strong association</w:t>
      </w:r>
      <w:r>
        <w:rPr>
          <w:lang w:val="en-DK"/>
        </w:rPr>
        <w:t xml:space="preserve"> with the brand’s values of stability and innovation. Importantly, the logo must remain </w:t>
      </w:r>
      <w:r>
        <w:rPr>
          <w:b/>
          <w:bCs/>
          <w:lang w:val="en-DK"/>
        </w:rPr>
        <w:t>instantly recognizable at any size</w:t>
      </w:r>
      <w:r>
        <w:rPr>
          <w:lang w:val="en-DK"/>
        </w:rPr>
        <w:t xml:space="preserve"> – whether on a large poster or a tiny 16px favicon. We will ensure the design works well in </w:t>
      </w:r>
      <w:r>
        <w:rPr>
          <w:b/>
          <w:bCs/>
          <w:lang w:val="en-DK"/>
        </w:rPr>
        <w:t xml:space="preserve">one </w:t>
      </w:r>
      <w:proofErr w:type="spellStart"/>
      <w:r>
        <w:rPr>
          <w:b/>
          <w:bCs/>
          <w:lang w:val="en-DK"/>
        </w:rPr>
        <w:t>color</w:t>
      </w:r>
      <w:proofErr w:type="spellEnd"/>
      <w:r>
        <w:rPr>
          <w:lang w:val="en-DK"/>
        </w:rPr>
        <w:t xml:space="preserve"> (monochrome) without loss of identity, a hallmark of effective logos. This guarantees versatility for printing, embossing, or digital use on both dark and light backgrounds. In short, if our logo still looks distinct and clear as a single-color icon or an embossed stamp, we know it’s successful.</w:t>
      </w:r>
    </w:p>
    <w:p w14:paraId="66ECAB3D" w14:textId="385DB418" w:rsidR="00A30642" w:rsidRPr="009F7EBD" w:rsidRDefault="00000000">
      <w:pPr>
        <w:rPr>
          <w:lang w:val="en-GB"/>
        </w:rPr>
      </w:pPr>
      <w:r>
        <w:rPr>
          <w:i/>
          <w:iCs/>
          <w:lang w:val="en-DK"/>
        </w:rPr>
        <w:t>Rationale:</w:t>
      </w:r>
      <w:r>
        <w:rPr>
          <w:lang w:val="en-DK"/>
        </w:rPr>
        <w:t xml:space="preserve"> A minimalist yet meaningful logo will give Tomorrow a </w:t>
      </w:r>
      <w:r>
        <w:rPr>
          <w:b/>
          <w:bCs/>
          <w:lang w:val="en-DK"/>
        </w:rPr>
        <w:t>timeless quality</w:t>
      </w:r>
      <w:r>
        <w:rPr>
          <w:lang w:val="en-DK"/>
        </w:rPr>
        <w:t xml:space="preserve">. By avoiding overly complex details, we project </w:t>
      </w:r>
      <w:r>
        <w:rPr>
          <w:b/>
          <w:bCs/>
          <w:lang w:val="en-DK"/>
        </w:rPr>
        <w:t>clarity and confidence</w:t>
      </w:r>
      <w:r>
        <w:rPr>
          <w:lang w:val="en-DK"/>
        </w:rPr>
        <w:t xml:space="preserve">, since in finance </w:t>
      </w:r>
      <w:r>
        <w:rPr>
          <w:b/>
          <w:bCs/>
          <w:lang w:val="en-DK"/>
        </w:rPr>
        <w:t>less is more – clarity equals confidence</w:t>
      </w:r>
      <w:r>
        <w:rPr>
          <w:lang w:val="en-DK"/>
        </w:rPr>
        <w:t xml:space="preserve">. The subtle symbolism (horizon, hourglass “T”, etc.) reinforces our forward-looking mission without being too literal. This abstract approach also avoids confusion with competitors’ logos and leaves </w:t>
      </w:r>
      <w:r>
        <w:rPr>
          <w:b/>
          <w:bCs/>
          <w:lang w:val="en-DK"/>
        </w:rPr>
        <w:t>room to build our own brand story</w:t>
      </w:r>
      <w:r>
        <w:rPr>
          <w:lang w:val="en-DK"/>
        </w:rPr>
        <w:t xml:space="preserve"> around the symbol. As branding experts note, a non-representational logo means we invest effort in branding to attach meaning to it, but it also </w:t>
      </w:r>
      <w:r>
        <w:rPr>
          <w:b/>
          <w:bCs/>
          <w:lang w:val="en-DK"/>
        </w:rPr>
        <w:t>prevents misinterpretation and stands out uniquely</w:t>
      </w:r>
      <w:r>
        <w:rPr>
          <w:lang w:val="en-DK"/>
        </w:rPr>
        <w:t xml:space="preserve">. Over time, our stylized “T” or horizon mark will come to </w:t>
      </w:r>
      <w:r>
        <w:rPr>
          <w:b/>
          <w:bCs/>
          <w:lang w:val="en-DK"/>
        </w:rPr>
        <w:t>stand for trust, innovation, and tomorrow’s promise</w:t>
      </w:r>
      <w:r>
        <w:rPr>
          <w:lang w:val="en-DK"/>
        </w:rPr>
        <w:t xml:space="preserve"> in the minds of our audience.</w:t>
      </w:r>
    </w:p>
    <w:p w14:paraId="20722385" w14:textId="77777777" w:rsidR="00A30642" w:rsidRPr="009F7EBD" w:rsidRDefault="00000000">
      <w:pPr>
        <w:rPr>
          <w:lang w:val="en-GB"/>
        </w:rPr>
      </w:pPr>
      <w:proofErr w:type="spellStart"/>
      <w:r>
        <w:rPr>
          <w:b/>
          <w:bCs/>
          <w:lang w:val="en-DK"/>
        </w:rPr>
        <w:lastRenderedPageBreak/>
        <w:t>Color</w:t>
      </w:r>
      <w:proofErr w:type="spellEnd"/>
      <w:r>
        <w:rPr>
          <w:b/>
          <w:bCs/>
          <w:lang w:val="en-DK"/>
        </w:rPr>
        <w:t xml:space="preserve"> Palette:</w:t>
      </w:r>
      <w:r>
        <w:rPr>
          <w:lang w:val="en-DK"/>
        </w:rPr>
        <w:t xml:space="preserve"> Tomorrow’s </w:t>
      </w:r>
      <w:proofErr w:type="spellStart"/>
      <w:r>
        <w:rPr>
          <w:lang w:val="en-DK"/>
        </w:rPr>
        <w:t>color</w:t>
      </w:r>
      <w:proofErr w:type="spellEnd"/>
      <w:r>
        <w:rPr>
          <w:lang w:val="en-DK"/>
        </w:rPr>
        <w:t xml:space="preserve"> palette is carefully chosen to convey </w:t>
      </w:r>
      <w:r>
        <w:rPr>
          <w:b/>
          <w:bCs/>
          <w:lang w:val="en-DK"/>
        </w:rPr>
        <w:t>trust, stability, and warmth with a luxury accent</w:t>
      </w:r>
      <w:r>
        <w:rPr>
          <w:lang w:val="en-DK"/>
        </w:rPr>
        <w:t xml:space="preserve">. The primary </w:t>
      </w:r>
      <w:proofErr w:type="spellStart"/>
      <w:r>
        <w:rPr>
          <w:lang w:val="en-DK"/>
        </w:rPr>
        <w:t>colors</w:t>
      </w:r>
      <w:proofErr w:type="spellEnd"/>
      <w:r>
        <w:rPr>
          <w:lang w:val="en-DK"/>
        </w:rPr>
        <w:t xml:space="preserve"> are </w:t>
      </w:r>
      <w:r>
        <w:rPr>
          <w:b/>
          <w:bCs/>
          <w:lang w:val="en-DK"/>
        </w:rPr>
        <w:t>Deep Blue</w:t>
      </w:r>
      <w:r>
        <w:rPr>
          <w:lang w:val="en-DK"/>
        </w:rPr>
        <w:t xml:space="preserve"> (#0B1F3B) and </w:t>
      </w:r>
      <w:r>
        <w:rPr>
          <w:b/>
          <w:bCs/>
          <w:lang w:val="en-DK"/>
        </w:rPr>
        <w:t>Charcoal Gray</w:t>
      </w:r>
      <w:r>
        <w:rPr>
          <w:lang w:val="en-DK"/>
        </w:rPr>
        <w:t xml:space="preserve"> (#111418), complemented by </w:t>
      </w:r>
      <w:r>
        <w:rPr>
          <w:b/>
          <w:bCs/>
          <w:lang w:val="en-DK"/>
        </w:rPr>
        <w:t>warm neutrals</w:t>
      </w:r>
      <w:r>
        <w:rPr>
          <w:lang w:val="en-DK"/>
        </w:rPr>
        <w:t xml:space="preserve"> and a </w:t>
      </w:r>
      <w:r>
        <w:rPr>
          <w:b/>
          <w:bCs/>
          <w:lang w:val="en-DK"/>
        </w:rPr>
        <w:t>metallic highlight</w:t>
      </w:r>
      <w:r>
        <w:rPr>
          <w:lang w:val="en-DK"/>
        </w:rPr>
        <w:t>:</w:t>
      </w:r>
    </w:p>
    <w:p w14:paraId="55C96F6B" w14:textId="1FE28E75" w:rsidR="00A30642" w:rsidRPr="009F7EBD" w:rsidRDefault="00000000">
      <w:pPr>
        <w:numPr>
          <w:ilvl w:val="0"/>
          <w:numId w:val="51"/>
        </w:numPr>
        <w:rPr>
          <w:lang w:val="en-GB"/>
        </w:rPr>
      </w:pPr>
      <w:r>
        <w:rPr>
          <w:b/>
          <w:bCs/>
          <w:lang w:val="en-DK"/>
        </w:rPr>
        <w:t>Deep Blue</w:t>
      </w:r>
      <w:r>
        <w:rPr>
          <w:lang w:val="en-DK"/>
        </w:rPr>
        <w:t xml:space="preserve"> – A dark navy blue will dominate our visuals. Blue is </w:t>
      </w:r>
      <w:r>
        <w:rPr>
          <w:i/>
          <w:iCs/>
          <w:lang w:val="en-DK"/>
        </w:rPr>
        <w:t>the</w:t>
      </w:r>
      <w:r>
        <w:rPr>
          <w:lang w:val="en-DK"/>
        </w:rPr>
        <w:t xml:space="preserve"> classic </w:t>
      </w:r>
      <w:proofErr w:type="spellStart"/>
      <w:r>
        <w:rPr>
          <w:lang w:val="en-DK"/>
        </w:rPr>
        <w:t>color</w:t>
      </w:r>
      <w:proofErr w:type="spellEnd"/>
      <w:r>
        <w:rPr>
          <w:lang w:val="en-DK"/>
        </w:rPr>
        <w:t xml:space="preserve"> of trust and security in finance. It evokes confidence and reliability, and it’s also universally accessible (around 1 in 10 people have some form of red-green </w:t>
      </w:r>
      <w:proofErr w:type="spellStart"/>
      <w:r>
        <w:rPr>
          <w:lang w:val="en-DK"/>
        </w:rPr>
        <w:t>color</w:t>
      </w:r>
      <w:proofErr w:type="spellEnd"/>
      <w:r>
        <w:rPr>
          <w:lang w:val="en-DK"/>
        </w:rPr>
        <w:t xml:space="preserve"> blindness, so blue is a </w:t>
      </w:r>
      <w:proofErr w:type="spellStart"/>
      <w:r>
        <w:rPr>
          <w:lang w:val="en-DK"/>
        </w:rPr>
        <w:t>color</w:t>
      </w:r>
      <w:proofErr w:type="spellEnd"/>
      <w:r>
        <w:rPr>
          <w:lang w:val="en-DK"/>
        </w:rPr>
        <w:t xml:space="preserve"> almost everyone can distinguish clearly). Large banks and </w:t>
      </w:r>
      <w:proofErr w:type="spellStart"/>
      <w:r>
        <w:rPr>
          <w:lang w:val="en-DK"/>
        </w:rPr>
        <w:t>fintechs</w:t>
      </w:r>
      <w:proofErr w:type="spellEnd"/>
      <w:r>
        <w:rPr>
          <w:lang w:val="en-DK"/>
        </w:rPr>
        <w:t xml:space="preserve"> alike use blue because it signals </w:t>
      </w:r>
      <w:r>
        <w:rPr>
          <w:b/>
          <w:bCs/>
          <w:lang w:val="en-DK"/>
        </w:rPr>
        <w:t>stability, competence, and safety</w:t>
      </w:r>
      <w:r>
        <w:rPr>
          <w:lang w:val="en-DK"/>
        </w:rPr>
        <w:t xml:space="preserve">. Our </w:t>
      </w:r>
      <w:r w:rsidR="00E4665F">
        <w:rPr>
          <w:lang w:val="en-DK"/>
        </w:rPr>
        <w:t>deep</w:t>
      </w:r>
      <w:r>
        <w:rPr>
          <w:lang w:val="en-DK"/>
        </w:rPr>
        <w:t xml:space="preserve"> blue has a serious, institutional tone (not a bright or childish blue), aligning with a sense of </w:t>
      </w:r>
      <w:r>
        <w:rPr>
          <w:b/>
          <w:bCs/>
          <w:lang w:val="en-DK"/>
        </w:rPr>
        <w:t>solidity</w:t>
      </w:r>
      <w:r>
        <w:rPr>
          <w:lang w:val="en-DK"/>
        </w:rPr>
        <w:t xml:space="preserve">. This </w:t>
      </w:r>
      <w:proofErr w:type="spellStart"/>
      <w:r>
        <w:rPr>
          <w:lang w:val="en-DK"/>
        </w:rPr>
        <w:t>color</w:t>
      </w:r>
      <w:proofErr w:type="spellEnd"/>
      <w:r>
        <w:rPr>
          <w:lang w:val="en-DK"/>
        </w:rPr>
        <w:t xml:space="preserve"> will appear in our logo and as backgrounds or header/footer </w:t>
      </w:r>
      <w:proofErr w:type="spellStart"/>
      <w:r>
        <w:rPr>
          <w:lang w:val="en-DK"/>
        </w:rPr>
        <w:t>colors</w:t>
      </w:r>
      <w:proofErr w:type="spellEnd"/>
      <w:r>
        <w:rPr>
          <w:lang w:val="en-DK"/>
        </w:rPr>
        <w:t xml:space="preserve"> in materials.</w:t>
      </w:r>
    </w:p>
    <w:p w14:paraId="2BC44E5D" w14:textId="4DD3E59E" w:rsidR="00A30642" w:rsidRDefault="00000000">
      <w:pPr>
        <w:numPr>
          <w:ilvl w:val="0"/>
          <w:numId w:val="51"/>
        </w:numPr>
      </w:pPr>
      <w:r>
        <w:rPr>
          <w:b/>
          <w:bCs/>
          <w:lang w:val="en-DK"/>
        </w:rPr>
        <w:t>Charcoal</w:t>
      </w:r>
      <w:r>
        <w:rPr>
          <w:lang w:val="en-DK"/>
        </w:rPr>
        <w:t xml:space="preserve"> – A near-black charcoal </w:t>
      </w:r>
      <w:proofErr w:type="spellStart"/>
      <w:r>
        <w:rPr>
          <w:lang w:val="en-DK"/>
        </w:rPr>
        <w:t>gray</w:t>
      </w:r>
      <w:proofErr w:type="spellEnd"/>
      <w:r>
        <w:rPr>
          <w:lang w:val="en-DK"/>
        </w:rPr>
        <w:t xml:space="preserve"> anchors the palette, used for text and secondary backgrounds. As with blue, </w:t>
      </w:r>
      <w:r>
        <w:rPr>
          <w:b/>
          <w:bCs/>
          <w:lang w:val="en-DK"/>
        </w:rPr>
        <w:t xml:space="preserve">dark </w:t>
      </w:r>
      <w:proofErr w:type="spellStart"/>
      <w:r>
        <w:rPr>
          <w:b/>
          <w:bCs/>
          <w:lang w:val="en-DK"/>
        </w:rPr>
        <w:t>gray</w:t>
      </w:r>
      <w:proofErr w:type="spellEnd"/>
      <w:r>
        <w:rPr>
          <w:b/>
          <w:bCs/>
          <w:lang w:val="en-DK"/>
        </w:rPr>
        <w:t>/black tones convey seriousness and permanence</w:t>
      </w:r>
      <w:r>
        <w:rPr>
          <w:lang w:val="en-DK"/>
        </w:rPr>
        <w:t>. Instead of pure black, charcoal feels slightly warmer and more modern. It provides high contrast against the lighter neutrals for readability (important for accessibility). It also pairs elegantly with our metallic accent.</w:t>
      </w:r>
    </w:p>
    <w:p w14:paraId="24FF0E3E" w14:textId="2D771E58" w:rsidR="00A30642" w:rsidRPr="009F7EBD" w:rsidRDefault="00000000">
      <w:pPr>
        <w:numPr>
          <w:ilvl w:val="0"/>
          <w:numId w:val="51"/>
        </w:numPr>
        <w:rPr>
          <w:lang w:val="en-GB"/>
        </w:rPr>
      </w:pPr>
      <w:r>
        <w:rPr>
          <w:b/>
          <w:bCs/>
          <w:lang w:val="en-DK"/>
        </w:rPr>
        <w:t>Off-White &amp; Warm Beige</w:t>
      </w:r>
      <w:r>
        <w:rPr>
          <w:lang w:val="en-DK"/>
        </w:rPr>
        <w:t xml:space="preserve"> – (#F4F1EA and #E9E2D3). These soft neutral tones serve as background fills, paper </w:t>
      </w:r>
      <w:proofErr w:type="spellStart"/>
      <w:r>
        <w:rPr>
          <w:lang w:val="en-DK"/>
        </w:rPr>
        <w:t>colors</w:t>
      </w:r>
      <w:proofErr w:type="spellEnd"/>
      <w:r>
        <w:rPr>
          <w:lang w:val="en-DK"/>
        </w:rPr>
        <w:t xml:space="preserve">, or secondary brand </w:t>
      </w:r>
      <w:proofErr w:type="spellStart"/>
      <w:r>
        <w:rPr>
          <w:lang w:val="en-DK"/>
        </w:rPr>
        <w:t>colors</w:t>
      </w:r>
      <w:proofErr w:type="spellEnd"/>
      <w:r>
        <w:rPr>
          <w:lang w:val="en-DK"/>
        </w:rPr>
        <w:t xml:space="preserve"> to balance the strong blue and charcoal. Using warm off-whites and beige introduces a </w:t>
      </w:r>
      <w:r>
        <w:rPr>
          <w:i/>
          <w:iCs/>
          <w:lang w:val="en-DK"/>
        </w:rPr>
        <w:t>human, approachable</w:t>
      </w:r>
      <w:r>
        <w:rPr>
          <w:lang w:val="en-DK"/>
        </w:rPr>
        <w:t xml:space="preserve"> element to our visuals (stark white can feel too cold or sterile). The warmth in these neutrals aligns with our </w:t>
      </w:r>
      <w:r>
        <w:rPr>
          <w:b/>
          <w:bCs/>
          <w:lang w:val="en-DK"/>
        </w:rPr>
        <w:t>empathetic and inclusive</w:t>
      </w:r>
      <w:r>
        <w:rPr>
          <w:lang w:val="en-DK"/>
        </w:rPr>
        <w:t xml:space="preserve"> brand voice – we are </w:t>
      </w:r>
      <w:r>
        <w:rPr>
          <w:i/>
          <w:iCs/>
          <w:lang w:val="en-DK"/>
        </w:rPr>
        <w:t>luxurious but not aloof</w:t>
      </w:r>
      <w:r>
        <w:rPr>
          <w:lang w:val="en-DK"/>
        </w:rPr>
        <w:t xml:space="preserve">. Additionally, a light neutral background with dark text ensures </w:t>
      </w:r>
      <w:r>
        <w:rPr>
          <w:b/>
          <w:bCs/>
          <w:lang w:val="en-DK"/>
        </w:rPr>
        <w:t>high contrast for accessibility</w:t>
      </w:r>
      <w:r>
        <w:rPr>
          <w:lang w:val="en-DK"/>
        </w:rPr>
        <w:t xml:space="preserve">, meeting or exceeding WCAG AA guidelines (minimum 4.5:1 contrast for text) so that our content is easy to read for all. By designing with contrast in mind from the start, we make our materials more usable to everyone, reinforcing our commitment to </w:t>
      </w:r>
      <w:r>
        <w:rPr>
          <w:b/>
          <w:bCs/>
          <w:lang w:val="en-DK"/>
        </w:rPr>
        <w:t>accessibility and inclusion</w:t>
      </w:r>
      <w:r>
        <w:rPr>
          <w:lang w:val="en-DK"/>
        </w:rPr>
        <w:t>.</w:t>
      </w:r>
    </w:p>
    <w:p w14:paraId="67D22CCC" w14:textId="2FCB8341" w:rsidR="00A30642" w:rsidRPr="009F7EBD" w:rsidRDefault="00000000">
      <w:pPr>
        <w:numPr>
          <w:ilvl w:val="0"/>
          <w:numId w:val="51"/>
        </w:numPr>
        <w:rPr>
          <w:lang w:val="en-GB"/>
        </w:rPr>
      </w:pPr>
      <w:r>
        <w:rPr>
          <w:b/>
          <w:bCs/>
          <w:lang w:val="en-DK"/>
        </w:rPr>
        <w:t>Metallic Gold (and/or Silver) Accent</w:t>
      </w:r>
      <w:r>
        <w:rPr>
          <w:lang w:val="en-DK"/>
        </w:rPr>
        <w:t xml:space="preserve"> – (#C8A96A for gold or #B6BDC8 for silver). A single metallic accent </w:t>
      </w:r>
      <w:proofErr w:type="spellStart"/>
      <w:r>
        <w:rPr>
          <w:lang w:val="en-DK"/>
        </w:rPr>
        <w:t>color</w:t>
      </w:r>
      <w:proofErr w:type="spellEnd"/>
      <w:r>
        <w:rPr>
          <w:lang w:val="en-DK"/>
        </w:rPr>
        <w:t xml:space="preserve"> will be used sparingly, for example in the logo mark or small graphic elements (like an icon or rule line). This touch of gold or silver adds a sense of </w:t>
      </w:r>
      <w:r>
        <w:rPr>
          <w:b/>
          <w:bCs/>
          <w:lang w:val="en-DK"/>
        </w:rPr>
        <w:t>prestige and quality</w:t>
      </w:r>
      <w:r>
        <w:rPr>
          <w:lang w:val="en-DK"/>
        </w:rPr>
        <w:t xml:space="preserve">. In visual branding, </w:t>
      </w:r>
      <w:r>
        <w:rPr>
          <w:b/>
          <w:bCs/>
          <w:lang w:val="en-DK"/>
        </w:rPr>
        <w:t>gold and silver immediately connote wealth, success, and prosperity</w:t>
      </w:r>
      <w:r>
        <w:rPr>
          <w:lang w:val="en-DK"/>
        </w:rPr>
        <w:t xml:space="preserve">. We want Tomorrow to feel like a </w:t>
      </w:r>
      <w:r>
        <w:rPr>
          <w:i/>
          <w:iCs/>
          <w:lang w:val="en-DK"/>
        </w:rPr>
        <w:t>premium</w:t>
      </w:r>
      <w:r>
        <w:rPr>
          <w:lang w:val="en-DK"/>
        </w:rPr>
        <w:t xml:space="preserve"> brand – even though we aim to be accessible to all, our services should look </w:t>
      </w:r>
      <w:r>
        <w:rPr>
          <w:i/>
          <w:iCs/>
          <w:lang w:val="en-DK"/>
        </w:rPr>
        <w:t>high-end and trustworthy</w:t>
      </w:r>
      <w:r>
        <w:rPr>
          <w:lang w:val="en-DK"/>
        </w:rPr>
        <w:t xml:space="preserve">. The deep blue and charcoal foundation combined with gold is reminiscent of classic luxury aesthetics; for instance, </w:t>
      </w:r>
      <w:r>
        <w:rPr>
          <w:b/>
          <w:bCs/>
          <w:lang w:val="en-DK"/>
        </w:rPr>
        <w:t>black (or navy) and gold is a timeless combination that exudes elegance and sophistication</w:t>
      </w:r>
      <w:r>
        <w:rPr>
          <w:lang w:val="en-DK"/>
        </w:rPr>
        <w:t xml:space="preserve">. The gold accent thus elevates our branding with a subtle promise of excellence, while silver could be alternately used in contexts where a cooler tone is needed (silver also implying innovation and modernity). Crucially, the metallic accent will not overwhelm the palette – it’s there to </w:t>
      </w:r>
      <w:r>
        <w:rPr>
          <w:b/>
          <w:bCs/>
          <w:lang w:val="en-DK"/>
        </w:rPr>
        <w:t>catch the eye and signify quality</w:t>
      </w:r>
      <w:r>
        <w:rPr>
          <w:lang w:val="en-DK"/>
        </w:rPr>
        <w:t xml:space="preserve"> in a restrained, tasteful way.</w:t>
      </w:r>
    </w:p>
    <w:p w14:paraId="050D8ADE" w14:textId="1725B446" w:rsidR="00A30642" w:rsidRPr="009F7EBD" w:rsidRDefault="00000000">
      <w:pPr>
        <w:rPr>
          <w:lang w:val="en-GB"/>
        </w:rPr>
      </w:pPr>
      <w:r>
        <w:rPr>
          <w:lang w:val="en-DK"/>
        </w:rPr>
        <w:t xml:space="preserve">Overall, this palette of </w:t>
      </w:r>
      <w:r>
        <w:rPr>
          <w:b/>
          <w:bCs/>
          <w:lang w:val="en-DK"/>
        </w:rPr>
        <w:t>blues, dark neutral, warm off-whites, and metallic</w:t>
      </w:r>
      <w:r>
        <w:rPr>
          <w:lang w:val="en-DK"/>
        </w:rPr>
        <w:t xml:space="preserve"> gives a </w:t>
      </w:r>
      <w:r>
        <w:rPr>
          <w:b/>
          <w:bCs/>
          <w:lang w:val="en-DK"/>
        </w:rPr>
        <w:t>high-contrast, classic look</w:t>
      </w:r>
      <w:r>
        <w:rPr>
          <w:lang w:val="en-DK"/>
        </w:rPr>
        <w:t xml:space="preserve">. It aligns with common financial brand psychology (blue for trust, dark tones for stability, gold for prosperity), yet the inclusion of warm beige and a metallic is distinctive enough to set us apart from the many all-blue fintech brands. The warmth ensures we don’t look too clinical, and the high contrast ensures </w:t>
      </w:r>
      <w:r>
        <w:rPr>
          <w:b/>
          <w:bCs/>
          <w:lang w:val="en-DK"/>
        </w:rPr>
        <w:t>legibility</w:t>
      </w:r>
      <w:r>
        <w:rPr>
          <w:lang w:val="en-DK"/>
        </w:rPr>
        <w:t xml:space="preserve"> in all mediums. All our marketing and product UIs will use these </w:t>
      </w:r>
      <w:proofErr w:type="spellStart"/>
      <w:r>
        <w:rPr>
          <w:lang w:val="en-DK"/>
        </w:rPr>
        <w:t>colors</w:t>
      </w:r>
      <w:proofErr w:type="spellEnd"/>
      <w:r>
        <w:rPr>
          <w:lang w:val="en-DK"/>
        </w:rPr>
        <w:t xml:space="preserve"> consistently to build recognition. We will also test our </w:t>
      </w:r>
      <w:proofErr w:type="spellStart"/>
      <w:r>
        <w:rPr>
          <w:lang w:val="en-DK"/>
        </w:rPr>
        <w:t>color</w:t>
      </w:r>
      <w:proofErr w:type="spellEnd"/>
      <w:r>
        <w:rPr>
          <w:lang w:val="en-DK"/>
        </w:rPr>
        <w:t xml:space="preserve"> combinations to be sure they remain </w:t>
      </w:r>
      <w:r>
        <w:rPr>
          <w:b/>
          <w:bCs/>
          <w:lang w:val="en-DK"/>
        </w:rPr>
        <w:t>WCAG AA+ compliant</w:t>
      </w:r>
      <w:r>
        <w:rPr>
          <w:lang w:val="en-DK"/>
        </w:rPr>
        <w:t xml:space="preserve"> for contrast on web and print – for example, white text on deep blue or vice versa easily passes with a strong contrast ratio, as does charcoal on off-white (we aim for contrast ratios even higher than the minimum 4.5:1 where possible for extra clarity).</w:t>
      </w:r>
    </w:p>
    <w:p w14:paraId="73952AAE" w14:textId="77777777" w:rsidR="00A30642" w:rsidRPr="009F7EBD" w:rsidRDefault="00000000">
      <w:pPr>
        <w:rPr>
          <w:lang w:val="en-GB"/>
        </w:rPr>
      </w:pPr>
      <w:r>
        <w:rPr>
          <w:b/>
          <w:bCs/>
          <w:lang w:val="en-DK"/>
        </w:rPr>
        <w:t>Typography:</w:t>
      </w:r>
      <w:r>
        <w:rPr>
          <w:lang w:val="en-DK"/>
        </w:rPr>
        <w:t xml:space="preserve"> We will choose </w:t>
      </w:r>
      <w:r>
        <w:rPr>
          <w:b/>
          <w:bCs/>
          <w:lang w:val="en-DK"/>
        </w:rPr>
        <w:t>fonts</w:t>
      </w:r>
      <w:r>
        <w:rPr>
          <w:lang w:val="en-DK"/>
        </w:rPr>
        <w:t xml:space="preserve"> that reflect both </w:t>
      </w:r>
      <w:r>
        <w:rPr>
          <w:b/>
          <w:bCs/>
          <w:lang w:val="en-DK"/>
        </w:rPr>
        <w:t>timeless elegance and modern approachability</w:t>
      </w:r>
      <w:r>
        <w:rPr>
          <w:lang w:val="en-DK"/>
        </w:rPr>
        <w:t xml:space="preserve">. In practice, this means likely pairing a </w:t>
      </w:r>
      <w:r>
        <w:rPr>
          <w:b/>
          <w:bCs/>
          <w:lang w:val="en-DK"/>
        </w:rPr>
        <w:t>serif</w:t>
      </w:r>
      <w:r>
        <w:rPr>
          <w:lang w:val="en-DK"/>
        </w:rPr>
        <w:t xml:space="preserve"> typeface with a </w:t>
      </w:r>
      <w:r>
        <w:rPr>
          <w:b/>
          <w:bCs/>
          <w:lang w:val="en-DK"/>
        </w:rPr>
        <w:t>sans-serif</w:t>
      </w:r>
      <w:r>
        <w:rPr>
          <w:lang w:val="en-DK"/>
        </w:rPr>
        <w:t xml:space="preserve"> typeface to get the best of both worlds:</w:t>
      </w:r>
    </w:p>
    <w:p w14:paraId="3C9352B7" w14:textId="5BF5F8A5" w:rsidR="00A30642" w:rsidRPr="009F7EBD" w:rsidRDefault="00000000">
      <w:pPr>
        <w:numPr>
          <w:ilvl w:val="0"/>
          <w:numId w:val="52"/>
        </w:numPr>
        <w:rPr>
          <w:lang w:val="en-GB"/>
        </w:rPr>
      </w:pPr>
      <w:r>
        <w:rPr>
          <w:lang w:val="en-DK"/>
        </w:rPr>
        <w:t xml:space="preserve">For our </w:t>
      </w:r>
      <w:r>
        <w:rPr>
          <w:b/>
          <w:bCs/>
          <w:lang w:val="en-DK"/>
        </w:rPr>
        <w:t>logo wordmark</w:t>
      </w:r>
      <w:r>
        <w:rPr>
          <w:lang w:val="en-DK"/>
        </w:rPr>
        <w:t xml:space="preserve"> and possibly major headlines, an </w:t>
      </w:r>
      <w:r>
        <w:rPr>
          <w:b/>
          <w:bCs/>
          <w:lang w:val="en-DK"/>
        </w:rPr>
        <w:t>elegant serif font</w:t>
      </w:r>
      <w:r>
        <w:rPr>
          <w:lang w:val="en-DK"/>
        </w:rPr>
        <w:t xml:space="preserve"> is under consideration. Serif fonts (those with small decorative “feet” on letters) convey a sense of tradition, authority, and heritage. Many luxury and established brands use serif logotypes to appear classic and trustworthy. In fact, there is a trend in 2025 of financial brands reintroducing serif fonts to add a touch of professionalism and legacy while still looking fresh. Using a refined serif for the company name “Tomorrow” could underscore that we uphold </w:t>
      </w:r>
      <w:r>
        <w:rPr>
          <w:i/>
          <w:iCs/>
          <w:lang w:val="en-DK"/>
        </w:rPr>
        <w:t>enduring values and stability</w:t>
      </w:r>
      <w:r>
        <w:rPr>
          <w:lang w:val="en-DK"/>
        </w:rPr>
        <w:t xml:space="preserve">, distinguishing us from tech startups that only use ultra-modern sans-serifs. However, we will select a serif with a </w:t>
      </w:r>
      <w:r>
        <w:rPr>
          <w:b/>
          <w:bCs/>
          <w:lang w:val="en-DK"/>
        </w:rPr>
        <w:t>clean, timeless style</w:t>
      </w:r>
      <w:r>
        <w:rPr>
          <w:lang w:val="en-DK"/>
        </w:rPr>
        <w:t xml:space="preserve"> – something like Garamond, Baskerville or a modernized serif – nothing too fussy or dated. The key </w:t>
      </w:r>
      <w:r>
        <w:rPr>
          <w:lang w:val="en-DK"/>
        </w:rPr>
        <w:lastRenderedPageBreak/>
        <w:t xml:space="preserve">is </w:t>
      </w:r>
      <w:r>
        <w:rPr>
          <w:b/>
          <w:bCs/>
          <w:lang w:val="en-DK"/>
        </w:rPr>
        <w:t>readability and sophistication</w:t>
      </w:r>
      <w:r>
        <w:rPr>
          <w:lang w:val="en-DK"/>
        </w:rPr>
        <w:t>, not ornamentation. The serif letters can also subtly reinforce our luxury feel (think of high-end brands that often use serif monograms or wordmarks).</w:t>
      </w:r>
    </w:p>
    <w:p w14:paraId="7AD919E8" w14:textId="593B701E" w:rsidR="00A30642" w:rsidRPr="009F7EBD" w:rsidRDefault="00000000">
      <w:pPr>
        <w:numPr>
          <w:ilvl w:val="0"/>
          <w:numId w:val="52"/>
        </w:numPr>
        <w:rPr>
          <w:lang w:val="en-GB"/>
        </w:rPr>
      </w:pPr>
      <w:r>
        <w:rPr>
          <w:lang w:val="en-DK"/>
        </w:rPr>
        <w:t xml:space="preserve">For most </w:t>
      </w:r>
      <w:r>
        <w:rPr>
          <w:b/>
          <w:bCs/>
          <w:lang w:val="en-DK"/>
        </w:rPr>
        <w:t>body text and interface text</w:t>
      </w:r>
      <w:r>
        <w:rPr>
          <w:lang w:val="en-DK"/>
        </w:rPr>
        <w:t xml:space="preserve">, we will use a </w:t>
      </w:r>
      <w:r>
        <w:rPr>
          <w:b/>
          <w:bCs/>
          <w:lang w:val="en-DK"/>
        </w:rPr>
        <w:t>modern sans-serif font</w:t>
      </w:r>
      <w:r>
        <w:rPr>
          <w:lang w:val="en-DK"/>
        </w:rPr>
        <w:t xml:space="preserve">. Sans-serifs (no feet on letters) provide a clean, minimalist look and excellent legibility on screens and at small sizes. We want our app interfaces, website content, and brochures to be easily readable and to convey a </w:t>
      </w:r>
      <w:r>
        <w:rPr>
          <w:b/>
          <w:bCs/>
          <w:lang w:val="en-DK"/>
        </w:rPr>
        <w:t>contemporary, tech-savvy</w:t>
      </w:r>
      <w:r>
        <w:rPr>
          <w:lang w:val="en-DK"/>
        </w:rPr>
        <w:t xml:space="preserve"> image. A sans-serif font like Helvetica, Open Sans, or similar will likely be used for paragraph text, labels, and so on. This ensures that our communications feel </w:t>
      </w:r>
      <w:r>
        <w:rPr>
          <w:b/>
          <w:bCs/>
          <w:lang w:val="en-DK"/>
        </w:rPr>
        <w:t>accessible and uncluttered</w:t>
      </w:r>
      <w:r>
        <w:rPr>
          <w:lang w:val="en-DK"/>
        </w:rPr>
        <w:t xml:space="preserve">. Sans-serifs also tend to feel more friendly and approachable, which suits our inclusive mission. We will avoid overly whimsical or “techy” fonts; instead, we </w:t>
      </w:r>
      <w:proofErr w:type="spellStart"/>
      <w:r>
        <w:rPr>
          <w:lang w:val="en-DK"/>
        </w:rPr>
        <w:t>favor</w:t>
      </w:r>
      <w:proofErr w:type="spellEnd"/>
      <w:r>
        <w:rPr>
          <w:lang w:val="en-DK"/>
        </w:rPr>
        <w:t xml:space="preserve"> a humanist sans-serif that has clean lines with a touch of warmth.</w:t>
      </w:r>
    </w:p>
    <w:p w14:paraId="75C3DAE7" w14:textId="6194A223" w:rsidR="00A30642" w:rsidRPr="009F7EBD" w:rsidRDefault="00000000">
      <w:pPr>
        <w:rPr>
          <w:lang w:val="en-GB"/>
        </w:rPr>
      </w:pPr>
      <w:r>
        <w:rPr>
          <w:lang w:val="en-DK"/>
        </w:rPr>
        <w:t xml:space="preserve">Using </w:t>
      </w:r>
      <w:r>
        <w:rPr>
          <w:b/>
          <w:bCs/>
          <w:lang w:val="en-DK"/>
        </w:rPr>
        <w:t>two complementary typefaces</w:t>
      </w:r>
      <w:r>
        <w:rPr>
          <w:lang w:val="en-DK"/>
        </w:rPr>
        <w:t xml:space="preserve"> (one serif, one sans-serif) will allow us to create a clear hierarchy in designs </w:t>
      </w:r>
      <w:r w:rsidR="00A13D05">
        <w:rPr>
          <w:lang w:val="en-DK"/>
        </w:rPr>
        <w:t>and</w:t>
      </w:r>
      <w:r>
        <w:rPr>
          <w:lang w:val="en-DK"/>
        </w:rPr>
        <w:t xml:space="preserve"> marry the old with the new. This approach is recommended by design best practices – stick to a maximum of 2 font families for consistency. For example, we might use the serif for headlines, pull quotes or the word “Tomorrow” in a slogan lockup, and the sans-serif for body copy and UI text. The contrast between a serif headline and a sans body text can be visually striking yet harmonious, </w:t>
      </w:r>
      <w:r w:rsidR="00E21F50">
        <w:rPr>
          <w:lang w:val="en-DK"/>
        </w:rPr>
        <w:t>if</w:t>
      </w:r>
      <w:r>
        <w:rPr>
          <w:lang w:val="en-DK"/>
        </w:rPr>
        <w:t xml:space="preserve"> their style and weight complement each other. We will test a few combinations (for instance, a classic serif + a </w:t>
      </w:r>
      <w:proofErr w:type="gramStart"/>
      <w:r w:rsidR="00E21F50">
        <w:rPr>
          <w:lang w:val="en-DK"/>
        </w:rPr>
        <w:t>geometric sans</w:t>
      </w:r>
      <w:proofErr w:type="gramEnd"/>
      <w:r>
        <w:rPr>
          <w:lang w:val="en-DK"/>
        </w:rPr>
        <w:t xml:space="preserve">, versus a more modern slab serif + humanist sans) to see which best embodies </w:t>
      </w:r>
      <w:r>
        <w:rPr>
          <w:b/>
          <w:bCs/>
          <w:lang w:val="en-DK"/>
        </w:rPr>
        <w:t>“timeless yet modern.”</w:t>
      </w:r>
    </w:p>
    <w:p w14:paraId="75B1D969" w14:textId="77777777" w:rsidR="00A30642" w:rsidRDefault="00000000">
      <w:pPr>
        <w:rPr>
          <w:lang w:val="en-DK"/>
        </w:rPr>
      </w:pPr>
      <w:r>
        <w:rPr>
          <w:lang w:val="en-DK"/>
        </w:rPr>
        <w:t>Importantly, all typography will adhere to our accessibility mantra: sufficient font sizes, clear spacing, and true black or dark grey text on light backgrounds for easy reading. We’ll also ensure the fonts render well on different devices. By establishing a typography system in our brand guidelines, we ensure every presentation, document, or digital screen consistently uses the approved fonts, reinforcing our identity at every textual touchpoint.</w:t>
      </w:r>
    </w:p>
    <w:p w14:paraId="42EE76F9" w14:textId="77777777" w:rsidR="00A30642" w:rsidRDefault="00000000">
      <w:pPr>
        <w:rPr>
          <w:b/>
          <w:bCs/>
          <w:lang w:val="en-DK"/>
        </w:rPr>
      </w:pPr>
      <w:r>
        <w:rPr>
          <w:b/>
          <w:bCs/>
          <w:lang w:val="en-DK"/>
        </w:rPr>
        <w:t>Brand Voice and Communication Style</w:t>
      </w:r>
    </w:p>
    <w:p w14:paraId="5157029A" w14:textId="77777777" w:rsidR="00A30642" w:rsidRDefault="00000000">
      <w:r>
        <w:rPr>
          <w:lang w:val="en-DK"/>
        </w:rPr>
        <w:t xml:space="preserve">Just as our visual identity is quiet and confident, </w:t>
      </w:r>
      <w:r>
        <w:rPr>
          <w:b/>
          <w:bCs/>
          <w:lang w:val="en-DK"/>
        </w:rPr>
        <w:t>our brand voice is calm, optimistic, and transparent</w:t>
      </w:r>
      <w:r>
        <w:rPr>
          <w:lang w:val="en-DK"/>
        </w:rPr>
        <w:t xml:space="preserve">. We speak in a </w:t>
      </w:r>
      <w:r>
        <w:rPr>
          <w:b/>
          <w:bCs/>
          <w:lang w:val="en-DK"/>
        </w:rPr>
        <w:t>reassuring and respectful tone</w:t>
      </w:r>
      <w:r>
        <w:rPr>
          <w:lang w:val="en-DK"/>
        </w:rPr>
        <w:t>, whether addressing a first-time retail investor or a seasoned regulator. All communications will reflect these core principles:</w:t>
      </w:r>
    </w:p>
    <w:p w14:paraId="120BA71D" w14:textId="77777777" w:rsidR="00A30642" w:rsidRPr="009F7EBD" w:rsidRDefault="00000000">
      <w:pPr>
        <w:numPr>
          <w:ilvl w:val="0"/>
          <w:numId w:val="53"/>
        </w:numPr>
        <w:rPr>
          <w:lang w:val="en-GB"/>
        </w:rPr>
      </w:pPr>
      <w:r>
        <w:rPr>
          <w:b/>
          <w:bCs/>
          <w:lang w:val="en-DK"/>
        </w:rPr>
        <w:t>Clarity and Simplicity:</w:t>
      </w:r>
      <w:r>
        <w:rPr>
          <w:lang w:val="en-DK"/>
        </w:rPr>
        <w:t xml:space="preserve"> Finance can be complex, but Tomorrow strives to </w:t>
      </w:r>
      <w:r>
        <w:rPr>
          <w:i/>
          <w:iCs/>
          <w:lang w:val="en-DK"/>
        </w:rPr>
        <w:t>demystify</w:t>
      </w:r>
      <w:r>
        <w:rPr>
          <w:lang w:val="en-DK"/>
        </w:rPr>
        <w:t xml:space="preserve"> it. Our copy will avoid buzzwords and excessive jargon. We prefer plain language and clear explanations, projecting honesty and approachability. For example, instead of saying “leveraging proprietary HFT algorithms for liquidity optimization,” we might say “using smart technology to make trading fairer and smoother for you.” We meet our audience at their level of understanding, making sure they feel informed, not intimidated. Clarity in language builds trust – readers should never feel that we are hiding something in fine print or “talking over their heads.”</w:t>
      </w:r>
    </w:p>
    <w:p w14:paraId="6416BCDA" w14:textId="39FC777D" w:rsidR="00A30642" w:rsidRPr="009F7EBD" w:rsidRDefault="00000000">
      <w:pPr>
        <w:numPr>
          <w:ilvl w:val="0"/>
          <w:numId w:val="53"/>
        </w:numPr>
        <w:rPr>
          <w:lang w:val="en-GB"/>
        </w:rPr>
      </w:pPr>
      <w:r>
        <w:rPr>
          <w:b/>
          <w:bCs/>
          <w:lang w:val="en-DK"/>
        </w:rPr>
        <w:t>Positive and Empowering:</w:t>
      </w:r>
      <w:r>
        <w:rPr>
          <w:lang w:val="en-DK"/>
        </w:rPr>
        <w:t xml:space="preserve"> In line with </w:t>
      </w:r>
      <w:r>
        <w:rPr>
          <w:i/>
          <w:iCs/>
          <w:lang w:val="en-DK"/>
        </w:rPr>
        <w:t>“For a better Tomorrow,”</w:t>
      </w:r>
      <w:r>
        <w:rPr>
          <w:lang w:val="en-DK"/>
        </w:rPr>
        <w:t xml:space="preserve"> our messaging focuses on positive outcomes and empowerment. We highlight </w:t>
      </w:r>
      <w:r>
        <w:rPr>
          <w:b/>
          <w:bCs/>
          <w:lang w:val="en-DK"/>
        </w:rPr>
        <w:t>benefits and possibilities</w:t>
      </w:r>
      <w:r>
        <w:rPr>
          <w:lang w:val="en-DK"/>
        </w:rPr>
        <w:t xml:space="preserve"> (“what you can achieve with our help”) rather than fear or urgency. The voice is </w:t>
      </w:r>
      <w:r w:rsidR="00E21F50">
        <w:rPr>
          <w:lang w:val="en-DK"/>
        </w:rPr>
        <w:t>encouraging</w:t>
      </w:r>
      <w:r>
        <w:rPr>
          <w:lang w:val="en-DK"/>
        </w:rPr>
        <w:t xml:space="preserve"> we want clients to feel capable and hopeful about their financial future after engaging with our brand. Even when discussing serious topics (like risks or market downturns), we maintain a steady, calm tone and reaffirm our support. We emphasize solutions, education, and improvements. Words like “enable, empower, secure, build, future, together, trust” will feature prominently. By making the customer the hero of the story (and our company the helpful guide), we ensure an uplifting narrative.</w:t>
      </w:r>
    </w:p>
    <w:p w14:paraId="5757F5AC" w14:textId="6B3703AB" w:rsidR="00A30642" w:rsidRPr="009F7EBD" w:rsidRDefault="00000000">
      <w:pPr>
        <w:numPr>
          <w:ilvl w:val="0"/>
          <w:numId w:val="53"/>
        </w:numPr>
        <w:rPr>
          <w:lang w:val="en-GB"/>
        </w:rPr>
      </w:pPr>
      <w:r>
        <w:rPr>
          <w:b/>
          <w:bCs/>
          <w:lang w:val="en-DK"/>
        </w:rPr>
        <w:t>Quiet Confidence:</w:t>
      </w:r>
      <w:r>
        <w:rPr>
          <w:lang w:val="en-DK"/>
        </w:rPr>
        <w:t xml:space="preserve"> Our communications are confident in our mission and offerings but </w:t>
      </w:r>
      <w:r>
        <w:rPr>
          <w:b/>
          <w:bCs/>
          <w:lang w:val="en-DK"/>
        </w:rPr>
        <w:t>never boastful</w:t>
      </w:r>
      <w:r>
        <w:rPr>
          <w:lang w:val="en-DK"/>
        </w:rPr>
        <w:t xml:space="preserve">. We let facts and actions speak for themselves. For instance, rather than claiming “We are the best bank out there,” we’d </w:t>
      </w:r>
      <w:r w:rsidR="00E21F50">
        <w:rPr>
          <w:lang w:val="en-DK"/>
        </w:rPr>
        <w:t>say,</w:t>
      </w:r>
      <w:r>
        <w:rPr>
          <w:lang w:val="en-DK"/>
        </w:rPr>
        <w:t xml:space="preserve"> “We’re committed to doing what’s right, and we’re not afraid to do things differently for your benefit.” We share our strengths (like security measures, expertise of our team, success stories) in a factual, humble manner. This subtle confidence signals that we know what we’re </w:t>
      </w:r>
      <w:r w:rsidR="00E21F50">
        <w:rPr>
          <w:lang w:val="en-DK"/>
        </w:rPr>
        <w:t>doing,</w:t>
      </w:r>
      <w:r>
        <w:rPr>
          <w:lang w:val="en-DK"/>
        </w:rPr>
        <w:t xml:space="preserve"> and you can rely on us, without needing to shout about it. It’s akin to </w:t>
      </w:r>
      <w:r>
        <w:rPr>
          <w:i/>
          <w:iCs/>
          <w:lang w:val="en-DK"/>
        </w:rPr>
        <w:t>“understated luxury”</w:t>
      </w:r>
      <w:r>
        <w:rPr>
          <w:lang w:val="en-DK"/>
        </w:rPr>
        <w:t xml:space="preserve"> in tone – refined and self-assured, not loud or aggressive.</w:t>
      </w:r>
    </w:p>
    <w:p w14:paraId="6478B8B3" w14:textId="182CC5BC" w:rsidR="00A30642" w:rsidRDefault="00000000">
      <w:pPr>
        <w:numPr>
          <w:ilvl w:val="0"/>
          <w:numId w:val="53"/>
        </w:numPr>
      </w:pPr>
      <w:r>
        <w:rPr>
          <w:b/>
          <w:bCs/>
          <w:lang w:val="en-DK"/>
        </w:rPr>
        <w:t>Transparency and Honesty:</w:t>
      </w:r>
      <w:r>
        <w:rPr>
          <w:lang w:val="en-DK"/>
        </w:rPr>
        <w:t xml:space="preserve"> Trust is earned through honesty, so our communications will be radically transparent whenever possible. We will openly explain how we make money, what our fees are, and even where we are still improving. This includes acknowledging any mistakes and showing how we fix them. In an industry often marred by fine print and hidden conditions, Tomorrow will stand out by being </w:t>
      </w:r>
      <w:r>
        <w:rPr>
          <w:lang w:val="en-DK"/>
        </w:rPr>
        <w:lastRenderedPageBreak/>
        <w:t xml:space="preserve">straightforward. For example, marketing materials for the TMRW Exchange will clearly state: “Zero commissions for retail trades – no catch. (We sustain the platform through optional premium services for professionals; see page X for details.)” By not only doing the right thing but </w:t>
      </w:r>
      <w:r>
        <w:rPr>
          <w:b/>
          <w:bCs/>
          <w:lang w:val="en-DK"/>
        </w:rPr>
        <w:t>talking about it openly</w:t>
      </w:r>
      <w:r>
        <w:rPr>
          <w:lang w:val="en-DK"/>
        </w:rPr>
        <w:t>, we build credibility. Our “Project Empowerment” initiative (free financial education content) will not be a footnote but a front-and-</w:t>
      </w:r>
      <w:proofErr w:type="spellStart"/>
      <w:r>
        <w:rPr>
          <w:lang w:val="en-DK"/>
        </w:rPr>
        <w:t>center</w:t>
      </w:r>
      <w:proofErr w:type="spellEnd"/>
      <w:r>
        <w:rPr>
          <w:lang w:val="en-DK"/>
        </w:rPr>
        <w:t xml:space="preserve"> proof point of our values – yet presented humbly (“We created a free knowledge library – no sign-up required – because we believe everyone should have the basics of finance at their fingertips.”). Such </w:t>
      </w:r>
      <w:r w:rsidR="00E21F50">
        <w:rPr>
          <w:lang w:val="en-DK"/>
        </w:rPr>
        <w:t>candour</w:t>
      </w:r>
      <w:r>
        <w:rPr>
          <w:lang w:val="en-DK"/>
        </w:rPr>
        <w:t xml:space="preserve"> in messaging helps dissolve </w:t>
      </w:r>
      <w:r w:rsidR="00E21F50">
        <w:rPr>
          <w:lang w:val="en-DK"/>
        </w:rPr>
        <w:t>scepticism</w:t>
      </w:r>
      <w:r>
        <w:rPr>
          <w:lang w:val="en-DK"/>
        </w:rPr>
        <w:t xml:space="preserve"> over time.</w:t>
      </w:r>
    </w:p>
    <w:p w14:paraId="0652967A" w14:textId="73BF1CB4" w:rsidR="00A30642" w:rsidRPr="009F7EBD" w:rsidRDefault="00000000">
      <w:pPr>
        <w:numPr>
          <w:ilvl w:val="0"/>
          <w:numId w:val="53"/>
        </w:numPr>
        <w:rPr>
          <w:lang w:val="en-GB"/>
        </w:rPr>
      </w:pPr>
      <w:r>
        <w:rPr>
          <w:b/>
          <w:bCs/>
          <w:lang w:val="en-DK"/>
        </w:rPr>
        <w:t>Personal and Inclusive:</w:t>
      </w:r>
      <w:r>
        <w:rPr>
          <w:lang w:val="en-DK"/>
        </w:rPr>
        <w:t xml:space="preserve"> We address our audience as individuals, using “you” and “your” frequently, and speaking </w:t>
      </w:r>
      <w:r>
        <w:rPr>
          <w:b/>
          <w:bCs/>
          <w:lang w:val="en-DK"/>
        </w:rPr>
        <w:t>with</w:t>
      </w:r>
      <w:r>
        <w:rPr>
          <w:lang w:val="en-DK"/>
        </w:rPr>
        <w:t xml:space="preserve"> them, not at them. The style will differ slightly by audience (more on that below), but in general we avoid overly formal or legalistic language in public-facing content. We also strive to reflect diversity and inclusion in our messaging. This means recognizing different customer backgrounds and needs in our examples and avoiding assumptions. For instance, marketing images and narratives will include people of varied ages, ethnicities, and financial literacy levels – </w:t>
      </w:r>
      <w:r w:rsidR="00E21F50">
        <w:rPr>
          <w:lang w:val="en-DK"/>
        </w:rPr>
        <w:t>signalling</w:t>
      </w:r>
      <w:r>
        <w:rPr>
          <w:lang w:val="en-DK"/>
        </w:rPr>
        <w:t xml:space="preserve"> that Tomorrow welcomes </w:t>
      </w:r>
      <w:r>
        <w:rPr>
          <w:b/>
          <w:bCs/>
          <w:lang w:val="en-DK"/>
        </w:rPr>
        <w:t>everyone</w:t>
      </w:r>
      <w:r>
        <w:rPr>
          <w:lang w:val="en-DK"/>
        </w:rPr>
        <w:t xml:space="preserve">, from the seasoned investor to the newcomer opening their first bank account. Internally, our culture of shared success and fairness (the TMRW Compact) will also shine through externally: customers should feel that we treat </w:t>
      </w:r>
      <w:r>
        <w:rPr>
          <w:b/>
          <w:bCs/>
          <w:lang w:val="en-DK"/>
        </w:rPr>
        <w:t>people</w:t>
      </w:r>
      <w:r>
        <w:rPr>
          <w:lang w:val="en-DK"/>
        </w:rPr>
        <w:t xml:space="preserve"> right. A warm, respectful voice in customer service communications (no canned corporate scripts) will help humanize our brand.</w:t>
      </w:r>
    </w:p>
    <w:p w14:paraId="29638BEE" w14:textId="77777777" w:rsidR="00A30642" w:rsidRPr="009F7EBD" w:rsidRDefault="00000000">
      <w:pPr>
        <w:rPr>
          <w:lang w:val="en-GB"/>
        </w:rPr>
      </w:pPr>
      <w:r>
        <w:rPr>
          <w:lang w:val="en-DK"/>
        </w:rPr>
        <w:t xml:space="preserve">In summary, the brand voice is </w:t>
      </w:r>
      <w:r>
        <w:rPr>
          <w:b/>
          <w:bCs/>
          <w:lang w:val="en-DK"/>
        </w:rPr>
        <w:t>trustworthy, empathetic, and forward-looking</w:t>
      </w:r>
      <w:r>
        <w:rPr>
          <w:lang w:val="en-DK"/>
        </w:rPr>
        <w:t xml:space="preserve">. All content – from website copy to social media posts to press releases – will be reviewed against these tone principles. We can even include sample phrases and “dos and don’ts” in our brand style guide (e.g., Do say “We’re here to help you build your tomorrow.” Don’t say “We guarantee to make you rich.”). Consistency in voice will ensure that whether someone reads about Tomorrow in a brochure or hears our CEO speak at a conference, the </w:t>
      </w:r>
      <w:r>
        <w:rPr>
          <w:i/>
          <w:iCs/>
          <w:lang w:val="en-DK"/>
        </w:rPr>
        <w:t>impression</w:t>
      </w:r>
      <w:r>
        <w:rPr>
          <w:lang w:val="en-DK"/>
        </w:rPr>
        <w:t xml:space="preserve"> remains consistent: </w:t>
      </w:r>
      <w:r>
        <w:rPr>
          <w:b/>
          <w:bCs/>
          <w:lang w:val="en-DK"/>
        </w:rPr>
        <w:t>Tomorrow is a different kind of financial institution – one that truly cares, empowers, and delivers on its promises.</w:t>
      </w:r>
    </w:p>
    <w:p w14:paraId="6AFBF97B" w14:textId="77777777" w:rsidR="00A30642" w:rsidRDefault="00000000">
      <w:pPr>
        <w:rPr>
          <w:b/>
          <w:bCs/>
          <w:lang w:val="en-DK"/>
        </w:rPr>
      </w:pPr>
      <w:r>
        <w:rPr>
          <w:b/>
          <w:bCs/>
          <w:lang w:val="en-DK"/>
        </w:rPr>
        <w:t>Core Messages and Value Propositions</w:t>
      </w:r>
    </w:p>
    <w:p w14:paraId="5F9EE396" w14:textId="77777777" w:rsidR="00A30642" w:rsidRDefault="00000000">
      <w:r>
        <w:rPr>
          <w:lang w:val="en-DK"/>
        </w:rPr>
        <w:t xml:space="preserve">Under the umbrella of our brand vision, we have four core strategic pillars – these are essentially our </w:t>
      </w:r>
      <w:r>
        <w:rPr>
          <w:b/>
          <w:bCs/>
          <w:lang w:val="en-DK"/>
        </w:rPr>
        <w:t>value propositions</w:t>
      </w:r>
      <w:r>
        <w:rPr>
          <w:lang w:val="en-DK"/>
        </w:rPr>
        <w:t xml:space="preserve"> to the market. In external communications, we will present these pillars as the key reasons to believe in Tomorrow, tailoring the emphasis depending on the audience. These pillars, translated into customer-facing messaging, are:</w:t>
      </w:r>
    </w:p>
    <w:p w14:paraId="6D8DCDBA" w14:textId="6F3557BE" w:rsidR="00A30642" w:rsidRPr="009F7EBD" w:rsidRDefault="00000000">
      <w:pPr>
        <w:numPr>
          <w:ilvl w:val="0"/>
          <w:numId w:val="54"/>
        </w:numPr>
        <w:rPr>
          <w:lang w:val="en-GB"/>
        </w:rPr>
      </w:pPr>
      <w:r>
        <w:rPr>
          <w:b/>
          <w:bCs/>
          <w:lang w:val="en-DK"/>
        </w:rPr>
        <w:t>Democratizing Market Access – “Anyone can invest and succeed.”</w:t>
      </w:r>
      <w:r>
        <w:rPr>
          <w:lang w:val="en-DK"/>
        </w:rPr>
        <w:br/>
      </w:r>
      <w:r>
        <w:rPr>
          <w:i/>
          <w:iCs/>
          <w:lang w:val="en-DK"/>
        </w:rPr>
        <w:t>Public Message:</w:t>
      </w:r>
      <w:r>
        <w:rPr>
          <w:lang w:val="en-DK"/>
        </w:rPr>
        <w:t xml:space="preserve"> </w:t>
      </w:r>
      <w:r>
        <w:rPr>
          <w:b/>
          <w:bCs/>
          <w:lang w:val="en-DK"/>
        </w:rPr>
        <w:t>Open Access to Finance.</w:t>
      </w:r>
      <w:r>
        <w:rPr>
          <w:lang w:val="en-DK"/>
        </w:rPr>
        <w:t xml:space="preserve"> We will highlight that Tomorrow offers </w:t>
      </w:r>
      <w:r>
        <w:rPr>
          <w:b/>
          <w:bCs/>
          <w:lang w:val="en-DK"/>
        </w:rPr>
        <w:t>institutional-grade financial platforms to everyone</w:t>
      </w:r>
      <w:r>
        <w:rPr>
          <w:lang w:val="en-DK"/>
        </w:rPr>
        <w:t xml:space="preserve">. The TMRW Exchange, our flagship trading platform, lets </w:t>
      </w:r>
      <w:r>
        <w:rPr>
          <w:b/>
          <w:bCs/>
          <w:lang w:val="en-DK"/>
        </w:rPr>
        <w:t>retail investors trade with zero commissions</w:t>
      </w:r>
      <w:r>
        <w:rPr>
          <w:lang w:val="en-DK"/>
        </w:rPr>
        <w:t xml:space="preserve">, removing barriers that traditionally kept ordinary people out of advanced markets. We’ll stress fairness and quality: “The same quality of trade execution and data access that a big Wall Street firm gets – now in your hands.” This pillar’s story is about </w:t>
      </w:r>
      <w:r>
        <w:rPr>
          <w:b/>
          <w:bCs/>
          <w:lang w:val="en-DK"/>
        </w:rPr>
        <w:t>empowerment and inclusion</w:t>
      </w:r>
      <w:r>
        <w:rPr>
          <w:lang w:val="en-DK"/>
        </w:rPr>
        <w:t xml:space="preserve">: </w:t>
      </w:r>
      <w:r>
        <w:rPr>
          <w:i/>
          <w:iCs/>
          <w:lang w:val="en-DK"/>
        </w:rPr>
        <w:t>“No matter who you are, you deserve access to the best financial tools without unfair costs.”</w:t>
      </w:r>
      <w:r>
        <w:rPr>
          <w:lang w:val="en-DK"/>
        </w:rPr>
        <w:t xml:space="preserve"> Our marketing will likely showcase young, diverse individuals confidently using our trading app, with captions about leveling the playing field. We will also communicate </w:t>
      </w:r>
      <w:r>
        <w:rPr>
          <w:i/>
          <w:iCs/>
          <w:lang w:val="en-DK"/>
        </w:rPr>
        <w:t>how</w:t>
      </w:r>
      <w:r>
        <w:rPr>
          <w:lang w:val="en-DK"/>
        </w:rPr>
        <w:t xml:space="preserve"> we sustain a zero-commission model (transparently) – for instance, explaining that </w:t>
      </w:r>
      <w:r>
        <w:rPr>
          <w:b/>
          <w:bCs/>
          <w:lang w:val="en-DK"/>
        </w:rPr>
        <w:t>premium services for pros and institutional partners fund the free retail access</w:t>
      </w:r>
      <w:r>
        <w:rPr>
          <w:lang w:val="en-DK"/>
        </w:rPr>
        <w:t xml:space="preserve">, so customers understand it’s a sustainable model, not a gimmick. The strategic benefit (for savvy audiences) is that by attracting a wide user base, our exchange enjoys deep liquidity, which benefits all traders with better prices – a win-win scenario. Overall, the tone is </w:t>
      </w:r>
      <w:r>
        <w:rPr>
          <w:i/>
          <w:iCs/>
          <w:lang w:val="en-DK"/>
        </w:rPr>
        <w:t>revolutionary yet responsible</w:t>
      </w:r>
      <w:r>
        <w:rPr>
          <w:lang w:val="en-DK"/>
        </w:rPr>
        <w:t xml:space="preserve">: Tomorrow is </w:t>
      </w:r>
      <w:r>
        <w:rPr>
          <w:b/>
          <w:bCs/>
          <w:lang w:val="en-DK"/>
        </w:rPr>
        <w:t>“bringing Wall Street to Main Street”</w:t>
      </w:r>
      <w:r>
        <w:rPr>
          <w:lang w:val="en-DK"/>
        </w:rPr>
        <w:t xml:space="preserve"> in a way that is safe, ethical, and beneficial to users. This message appeals strongly to retail clients </w:t>
      </w:r>
      <w:r w:rsidR="009D3423">
        <w:rPr>
          <w:lang w:val="en-DK"/>
        </w:rPr>
        <w:t>and</w:t>
      </w:r>
      <w:r>
        <w:rPr>
          <w:lang w:val="en-DK"/>
        </w:rPr>
        <w:t xml:space="preserve"> positions us as innovative to institutional observers. Regulators will appreciate that we are encouraging market participation and </w:t>
      </w:r>
      <w:r>
        <w:rPr>
          <w:b/>
          <w:bCs/>
          <w:lang w:val="en-DK"/>
        </w:rPr>
        <w:t>transparency in pricing</w:t>
      </w:r>
      <w:r>
        <w:rPr>
          <w:lang w:val="en-DK"/>
        </w:rPr>
        <w:t xml:space="preserve"> (we can reference things like publishing execution quality reports, having no hidden fees or “payment for order flow” conflicts – commitments we will communicate clearly as part of this pillar).</w:t>
      </w:r>
    </w:p>
    <w:p w14:paraId="741A4969" w14:textId="77777777" w:rsidR="00A30642" w:rsidRPr="009F7EBD" w:rsidRDefault="00000000">
      <w:pPr>
        <w:numPr>
          <w:ilvl w:val="0"/>
          <w:numId w:val="54"/>
        </w:numPr>
        <w:rPr>
          <w:lang w:val="en-GB"/>
        </w:rPr>
      </w:pPr>
      <w:r>
        <w:rPr>
          <w:b/>
          <w:bCs/>
          <w:lang w:val="en-DK"/>
        </w:rPr>
        <w:t>Shared Success Culture – “We invest in people, not just profits.”</w:t>
      </w:r>
      <w:r>
        <w:rPr>
          <w:lang w:val="en-DK"/>
        </w:rPr>
        <w:br/>
      </w:r>
      <w:r>
        <w:rPr>
          <w:i/>
          <w:iCs/>
          <w:lang w:val="en-DK"/>
        </w:rPr>
        <w:t>Public Message:</w:t>
      </w:r>
      <w:r>
        <w:rPr>
          <w:lang w:val="en-DK"/>
        </w:rPr>
        <w:t xml:space="preserve"> </w:t>
      </w:r>
      <w:r>
        <w:rPr>
          <w:b/>
          <w:bCs/>
          <w:lang w:val="en-DK"/>
        </w:rPr>
        <w:t>A New Standard in Banking Ethics and Culture.</w:t>
      </w:r>
      <w:r>
        <w:rPr>
          <w:lang w:val="en-DK"/>
        </w:rPr>
        <w:t xml:space="preserve"> Tomorrow is not just a financial group; it’s a community where </w:t>
      </w:r>
      <w:r>
        <w:rPr>
          <w:b/>
          <w:bCs/>
          <w:lang w:val="en-DK"/>
        </w:rPr>
        <w:t>employees and customers come first</w:t>
      </w:r>
      <w:r>
        <w:rPr>
          <w:lang w:val="en-DK"/>
        </w:rPr>
        <w:t xml:space="preserve">. Externally, we will use this pillar to build trust and goodwill. For customers, we might say: “At Tomorrow, every employee you encounter – from support agents to financial advisors – is also an owner of the company. We all share the mission </w:t>
      </w:r>
      <w:r>
        <w:rPr>
          <w:lang w:val="en-DK"/>
        </w:rPr>
        <w:lastRenderedPageBreak/>
        <w:t xml:space="preserve">to serve you better.” This conveys that our team is </w:t>
      </w:r>
      <w:r>
        <w:rPr>
          <w:i/>
          <w:iCs/>
          <w:lang w:val="en-DK"/>
        </w:rPr>
        <w:t>personally invested</w:t>
      </w:r>
      <w:r>
        <w:rPr>
          <w:lang w:val="en-DK"/>
        </w:rPr>
        <w:t xml:space="preserve"> in doing right by clients, which in turn signals better service and reliability. We will highlight our </w:t>
      </w:r>
      <w:r>
        <w:rPr>
          <w:b/>
          <w:bCs/>
          <w:lang w:val="en-DK"/>
        </w:rPr>
        <w:t>equitable pay structure and employee ownership program</w:t>
      </w:r>
      <w:r>
        <w:rPr>
          <w:lang w:val="en-DK"/>
        </w:rPr>
        <w:t xml:space="preserve"> as proof that we do business differently. While most companies wouldn’t advertise their salaries, in our PR and recruiting materials we </w:t>
      </w:r>
      <w:r>
        <w:rPr>
          <w:i/>
          <w:iCs/>
          <w:lang w:val="en-DK"/>
        </w:rPr>
        <w:t>will</w:t>
      </w:r>
      <w:r>
        <w:rPr>
          <w:lang w:val="en-DK"/>
        </w:rPr>
        <w:t xml:space="preserve"> talk about our commitment to a living wage and narrowing the pay gap. For instance, in a press release or an “About Us” page, we can state: “Tomorrow has instituted a living-wage policy (entry-level salaries start at £35k in London) and a universal stock ownership plan. We believe happy employees lead to happy customers – and our employee turnover is among the lowest in the industry as a result.” Such statements not only attract talent but also send a strong message to customers and investors that we prioritize </w:t>
      </w:r>
      <w:r>
        <w:rPr>
          <w:b/>
          <w:bCs/>
          <w:lang w:val="en-DK"/>
        </w:rPr>
        <w:t>sustainable, ethical growth</w:t>
      </w:r>
      <w:r>
        <w:rPr>
          <w:lang w:val="en-DK"/>
        </w:rPr>
        <w:t xml:space="preserve"> over short-term gains.</w:t>
      </w:r>
    </w:p>
    <w:p w14:paraId="2F7F3044" w14:textId="77777777" w:rsidR="00A30642" w:rsidRPr="009F7EBD" w:rsidRDefault="00000000">
      <w:pPr>
        <w:rPr>
          <w:lang w:val="en-GB"/>
        </w:rPr>
      </w:pPr>
      <w:r>
        <w:rPr>
          <w:lang w:val="en-DK"/>
        </w:rPr>
        <w:t xml:space="preserve">Additionally, under this pillar, we will communicate our </w:t>
      </w:r>
      <w:r>
        <w:rPr>
          <w:b/>
          <w:bCs/>
          <w:lang w:val="en-DK"/>
        </w:rPr>
        <w:t>community initiatives</w:t>
      </w:r>
      <w:r>
        <w:rPr>
          <w:lang w:val="en-DK"/>
        </w:rPr>
        <w:t xml:space="preserve">. We plan to </w:t>
      </w:r>
      <w:r>
        <w:rPr>
          <w:b/>
          <w:bCs/>
          <w:lang w:val="en-DK"/>
        </w:rPr>
        <w:t>support local communities, charities, and education programs</w:t>
      </w:r>
      <w:r>
        <w:rPr>
          <w:lang w:val="en-DK"/>
        </w:rPr>
        <w:t xml:space="preserve"> – but in line with our brand, we do this </w:t>
      </w:r>
      <w:r>
        <w:rPr>
          <w:b/>
          <w:bCs/>
          <w:lang w:val="en-DK"/>
        </w:rPr>
        <w:t>quietly and sincerely</w:t>
      </w:r>
      <w:r>
        <w:rPr>
          <w:lang w:val="en-DK"/>
        </w:rPr>
        <w:t xml:space="preserve">. For example, rather than splashy ad campaigns of charity, we might share human stories on our blog about a financial literacy workshop we held at a local school, or a small business we mentored, etc. The message: </w:t>
      </w:r>
      <w:r>
        <w:rPr>
          <w:i/>
          <w:iCs/>
          <w:lang w:val="en-DK"/>
        </w:rPr>
        <w:t>Tomorrow is a company with a heart.</w:t>
      </w:r>
      <w:r>
        <w:rPr>
          <w:lang w:val="en-DK"/>
        </w:rPr>
        <w:t xml:space="preserve"> We do the right thing even when no one’s watching, because it’s ingrained in our culture. Over time, these genuine stories (amplified subtly via social media or word-of-mouth) will build a </w:t>
      </w:r>
      <w:r>
        <w:rPr>
          <w:b/>
          <w:bCs/>
          <w:lang w:val="en-DK"/>
        </w:rPr>
        <w:t>reputation of trust and goodwill</w:t>
      </w:r>
      <w:r>
        <w:rPr>
          <w:lang w:val="en-DK"/>
        </w:rPr>
        <w:t xml:space="preserve"> that no amount of advertising could buy. This addresses a cynicism in finance – people are used to banks saying “we care” but not following through. We aim to </w:t>
      </w:r>
      <w:r>
        <w:rPr>
          <w:i/>
          <w:iCs/>
          <w:lang w:val="en-DK"/>
        </w:rPr>
        <w:t>show</w:t>
      </w:r>
      <w:r>
        <w:rPr>
          <w:lang w:val="en-DK"/>
        </w:rPr>
        <w:t xml:space="preserve"> it.</w:t>
      </w:r>
    </w:p>
    <w:p w14:paraId="3D6B6291" w14:textId="77777777" w:rsidR="00A30642" w:rsidRPr="009F7EBD" w:rsidRDefault="00000000">
      <w:pPr>
        <w:rPr>
          <w:lang w:val="en-GB"/>
        </w:rPr>
      </w:pPr>
      <w:r>
        <w:rPr>
          <w:lang w:val="en-DK"/>
        </w:rPr>
        <w:t xml:space="preserve">In communications to regulators and institutional partners, this pillar is framed as </w:t>
      </w:r>
      <w:r>
        <w:rPr>
          <w:b/>
          <w:bCs/>
          <w:lang w:val="en-DK"/>
        </w:rPr>
        <w:t>governance and risk management strength</w:t>
      </w:r>
      <w:r>
        <w:rPr>
          <w:lang w:val="en-DK"/>
        </w:rPr>
        <w:t xml:space="preserve">: a company that treats its people well likely has a healthy, stable operation. We can point out that aligned interests (employees owning equity) reduce the risk of unethical </w:t>
      </w:r>
      <w:proofErr w:type="spellStart"/>
      <w:r>
        <w:rPr>
          <w:lang w:val="en-DK"/>
        </w:rPr>
        <w:t>behavior</w:t>
      </w:r>
      <w:proofErr w:type="spellEnd"/>
      <w:r>
        <w:rPr>
          <w:lang w:val="en-DK"/>
        </w:rPr>
        <w:t xml:space="preserve"> and align with long-term performance – something regulators and investors look </w:t>
      </w:r>
      <w:proofErr w:type="spellStart"/>
      <w:r>
        <w:rPr>
          <w:lang w:val="en-DK"/>
        </w:rPr>
        <w:t>favorably</w:t>
      </w:r>
      <w:proofErr w:type="spellEnd"/>
      <w:r>
        <w:rPr>
          <w:lang w:val="en-DK"/>
        </w:rPr>
        <w:t xml:space="preserve"> on. It also differentiates us in the market as a thought leader in ESG (Environmental, Social, Governance) values, particularly the “Social” and “Governance” parts.</w:t>
      </w:r>
    </w:p>
    <w:p w14:paraId="5BB1218D" w14:textId="6ECC64C7" w:rsidR="00A30642" w:rsidRPr="009F7EBD" w:rsidRDefault="00000000">
      <w:pPr>
        <w:numPr>
          <w:ilvl w:val="0"/>
          <w:numId w:val="54"/>
        </w:numPr>
        <w:rPr>
          <w:lang w:val="en-GB"/>
        </w:rPr>
      </w:pPr>
      <w:r>
        <w:rPr>
          <w:b/>
          <w:bCs/>
          <w:lang w:val="en-DK"/>
        </w:rPr>
        <w:t>Unified Financial Ecosystem – “All your financial needs under one roof, at a fair price.”</w:t>
      </w:r>
      <w:r>
        <w:rPr>
          <w:lang w:val="en-DK"/>
        </w:rPr>
        <w:br/>
      </w:r>
      <w:r>
        <w:rPr>
          <w:i/>
          <w:iCs/>
          <w:lang w:val="en-DK"/>
        </w:rPr>
        <w:t>Public Message:</w:t>
      </w:r>
      <w:r>
        <w:rPr>
          <w:lang w:val="en-DK"/>
        </w:rPr>
        <w:t xml:space="preserve"> </w:t>
      </w:r>
      <w:r>
        <w:rPr>
          <w:b/>
          <w:bCs/>
          <w:lang w:val="en-DK"/>
        </w:rPr>
        <w:t>One-Stop Convenience and Value.</w:t>
      </w:r>
      <w:r>
        <w:rPr>
          <w:lang w:val="en-DK"/>
        </w:rPr>
        <w:t xml:space="preserve"> Tomorrow Group offers banking, investments, insurance, pensions, and more in one integrated platform. The key message to retail clients is </w:t>
      </w:r>
      <w:r>
        <w:rPr>
          <w:b/>
          <w:bCs/>
          <w:lang w:val="en-DK"/>
        </w:rPr>
        <w:t>convenience and savings</w:t>
      </w:r>
      <w:r>
        <w:rPr>
          <w:lang w:val="en-DK"/>
        </w:rPr>
        <w:t xml:space="preserve">: “One login, one trusted partner – </w:t>
      </w:r>
      <w:r>
        <w:rPr>
          <w:b/>
          <w:bCs/>
          <w:lang w:val="en-DK"/>
        </w:rPr>
        <w:t>everything you need financially, simplified</w:t>
      </w:r>
      <w:r>
        <w:rPr>
          <w:lang w:val="en-DK"/>
        </w:rPr>
        <w:t xml:space="preserve">.” We will emphasize how our various services work seamlessly together to make customers’ lives easier. For instance, a customer’s current account, investment portfolio, and insurance policies can all be managed through one app, with a unified dashboard. This not only saves time but also money: we intend to charge </w:t>
      </w:r>
      <w:r>
        <w:rPr>
          <w:b/>
          <w:bCs/>
          <w:lang w:val="en-DK"/>
        </w:rPr>
        <w:t>radically low fees for each service</w:t>
      </w:r>
      <w:r>
        <w:rPr>
          <w:lang w:val="en-DK"/>
        </w:rPr>
        <w:t xml:space="preserve">, enabled by our economies of scale. Marketing could compare our bundle cost to competitors: “Get a bank account, investment account, and basic insurance for less than half of what you’d pay separately elsewhere.” The tone is </w:t>
      </w:r>
      <w:r>
        <w:rPr>
          <w:i/>
          <w:iCs/>
          <w:lang w:val="en-DK"/>
        </w:rPr>
        <w:t>empowering and practical</w:t>
      </w:r>
      <w:r>
        <w:rPr>
          <w:lang w:val="en-DK"/>
        </w:rPr>
        <w:t xml:space="preserve">: we aren’t trying to upsell unnecessary </w:t>
      </w:r>
      <w:r w:rsidR="00587BE9">
        <w:rPr>
          <w:lang w:val="en-DK"/>
        </w:rPr>
        <w:t>products but</w:t>
      </w:r>
      <w:r>
        <w:rPr>
          <w:lang w:val="en-DK"/>
        </w:rPr>
        <w:t xml:space="preserve"> rather </w:t>
      </w:r>
      <w:r>
        <w:rPr>
          <w:b/>
          <w:bCs/>
          <w:lang w:val="en-DK"/>
        </w:rPr>
        <w:t>help clients secure their financial life comprehensively</w:t>
      </w:r>
      <w:r>
        <w:rPr>
          <w:lang w:val="en-DK"/>
        </w:rPr>
        <w:t>. We can say, “As your needs grow, we’ve got you covered – no need to juggle multiple providers or worry about hidden fees.”</w:t>
      </w:r>
    </w:p>
    <w:p w14:paraId="35610600" w14:textId="77777777" w:rsidR="00A30642" w:rsidRPr="009F7EBD" w:rsidRDefault="00000000">
      <w:pPr>
        <w:rPr>
          <w:lang w:val="en-GB"/>
        </w:rPr>
      </w:pPr>
      <w:r>
        <w:rPr>
          <w:lang w:val="en-DK"/>
        </w:rPr>
        <w:t xml:space="preserve">This pillar also gives us a narrative of </w:t>
      </w:r>
      <w:r>
        <w:rPr>
          <w:b/>
          <w:bCs/>
          <w:lang w:val="en-DK"/>
        </w:rPr>
        <w:t>long-term partnership</w:t>
      </w:r>
      <w:r>
        <w:rPr>
          <w:lang w:val="en-DK"/>
        </w:rPr>
        <w:t xml:space="preserve">: unlike competitors that try to maximize fees on one product, we’re interested in a lifetime relationship, earning just a little from each service while delivering a lot of value in return. For customers, that means </w:t>
      </w:r>
      <w:r>
        <w:rPr>
          <w:b/>
          <w:bCs/>
          <w:lang w:val="en-DK"/>
        </w:rPr>
        <w:t>we only succeed if you do</w:t>
      </w:r>
      <w:r>
        <w:rPr>
          <w:lang w:val="en-DK"/>
        </w:rPr>
        <w:t>. We will reinforce that Tomorrow’s incentives are aligned with the customer’s wellbeing. For example, instead of profiting from customers’ mistakes or gotcha fees, we succeed when customers consolidate with us and stay satisfied for years. This is an important trust signal – it says we will treat you fairly in every product because we want the relationship, not a quick profit.</w:t>
      </w:r>
    </w:p>
    <w:p w14:paraId="662FF76D" w14:textId="77777777" w:rsidR="00A30642" w:rsidRPr="009F7EBD" w:rsidRDefault="00000000">
      <w:pPr>
        <w:rPr>
          <w:lang w:val="en-GB"/>
        </w:rPr>
      </w:pPr>
      <w:r>
        <w:rPr>
          <w:lang w:val="en-DK"/>
        </w:rPr>
        <w:t xml:space="preserve">In branding materials, we might visually depict the ecosystem as a circle or network (perhaps using a subtle graphic of interconnected nodes) to show how all parts connect to benefit the customer. Our slogan can be extended in context: “Bank, Invest, Insure – plan for all of it with Tomorrow, </w:t>
      </w:r>
      <w:r>
        <w:rPr>
          <w:i/>
          <w:iCs/>
          <w:lang w:val="en-DK"/>
        </w:rPr>
        <w:t>for a better tomorrow</w:t>
      </w:r>
      <w:r>
        <w:rPr>
          <w:lang w:val="en-DK"/>
        </w:rPr>
        <w:t xml:space="preserve">.” The consistency of having one brand handle it all also reinforces trust: once they trust Tomorrow for one service, they’ll feel comfortable expanding into others. Our job in communications is to consistently remind clients of the </w:t>
      </w:r>
      <w:r>
        <w:rPr>
          <w:b/>
          <w:bCs/>
          <w:lang w:val="en-DK"/>
        </w:rPr>
        <w:t>breadth of our offerings</w:t>
      </w:r>
      <w:r>
        <w:rPr>
          <w:lang w:val="en-DK"/>
        </w:rPr>
        <w:t xml:space="preserve"> (so they know we can serve new needs when they arise) while reassuring them that </w:t>
      </w:r>
      <w:r>
        <w:rPr>
          <w:b/>
          <w:bCs/>
          <w:lang w:val="en-DK"/>
        </w:rPr>
        <w:t>specialist expertise</w:t>
      </w:r>
      <w:r>
        <w:rPr>
          <w:lang w:val="en-DK"/>
        </w:rPr>
        <w:t xml:space="preserve"> isn’t sacrificed (each division is top-notch).</w:t>
      </w:r>
    </w:p>
    <w:p w14:paraId="59341119" w14:textId="77777777" w:rsidR="00A30642" w:rsidRPr="009F7EBD" w:rsidRDefault="00000000">
      <w:pPr>
        <w:rPr>
          <w:lang w:val="en-GB"/>
        </w:rPr>
      </w:pPr>
      <w:r>
        <w:rPr>
          <w:lang w:val="en-DK"/>
        </w:rPr>
        <w:t xml:space="preserve">For institutional audiences (like partners or analysts), this pillar is about </w:t>
      </w:r>
      <w:r>
        <w:rPr>
          <w:b/>
          <w:bCs/>
          <w:lang w:val="en-DK"/>
        </w:rPr>
        <w:t>diversified revenue and customer retention</w:t>
      </w:r>
      <w:r>
        <w:rPr>
          <w:lang w:val="en-DK"/>
        </w:rPr>
        <w:t xml:space="preserve">. We might highlight that our business model isn’t about gouging in one area but creating an </w:t>
      </w:r>
      <w:r>
        <w:rPr>
          <w:lang w:val="en-DK"/>
        </w:rPr>
        <w:lastRenderedPageBreak/>
        <w:t>ecosystem where customers happily stay (increasing lifetime value and stable growth). Regulators might appreciate that bundling services can lead to better oversight and simplicity for customers – but we will be careful here to avoid any anti-competitive perception; we’ll stress “opt-in, no pressure” approach to cross-selling (e.g., “We will never automatically tie products together – we earn the expansion of your business by providing superior service, not by trapping you”). This responsible approach will be communicated clearly to avoid any misinterpretation of our ecosystem strategy.</w:t>
      </w:r>
    </w:p>
    <w:p w14:paraId="3D80D9A1" w14:textId="77777777" w:rsidR="00A30642" w:rsidRPr="009F7EBD" w:rsidRDefault="00000000">
      <w:pPr>
        <w:numPr>
          <w:ilvl w:val="0"/>
          <w:numId w:val="54"/>
        </w:numPr>
        <w:rPr>
          <w:lang w:val="en-GB"/>
        </w:rPr>
      </w:pPr>
      <w:r>
        <w:rPr>
          <w:b/>
          <w:bCs/>
          <w:lang w:val="en-DK"/>
        </w:rPr>
        <w:t>Financial Education and Community Trust – “Knowledge is power, and we’re giving it away.”</w:t>
      </w:r>
      <w:r>
        <w:rPr>
          <w:lang w:val="en-DK"/>
        </w:rPr>
        <w:br/>
      </w:r>
      <w:r>
        <w:rPr>
          <w:i/>
          <w:iCs/>
          <w:lang w:val="en-DK"/>
        </w:rPr>
        <w:t>Public Message:</w:t>
      </w:r>
      <w:r>
        <w:rPr>
          <w:lang w:val="en-DK"/>
        </w:rPr>
        <w:t xml:space="preserve"> </w:t>
      </w:r>
      <w:r>
        <w:rPr>
          <w:b/>
          <w:bCs/>
          <w:lang w:val="en-DK"/>
        </w:rPr>
        <w:t>Empowerment through Education.</w:t>
      </w:r>
      <w:r>
        <w:rPr>
          <w:lang w:val="en-DK"/>
        </w:rPr>
        <w:t xml:space="preserve"> A standout aspect of Tomorrow’s brand is that we prioritize </w:t>
      </w:r>
      <w:r>
        <w:rPr>
          <w:i/>
          <w:iCs/>
          <w:lang w:val="en-DK"/>
        </w:rPr>
        <w:t>teaching and helping</w:t>
      </w:r>
      <w:r>
        <w:rPr>
          <w:lang w:val="en-DK"/>
        </w:rPr>
        <w:t xml:space="preserve">, not just selling. Under the banner of </w:t>
      </w:r>
      <w:r>
        <w:rPr>
          <w:b/>
          <w:bCs/>
          <w:lang w:val="en-DK"/>
        </w:rPr>
        <w:t>“Project Empowerment”</w:t>
      </w:r>
      <w:r>
        <w:rPr>
          <w:lang w:val="en-DK"/>
        </w:rPr>
        <w:t xml:space="preserve">, we will offer a </w:t>
      </w:r>
      <w:r>
        <w:rPr>
          <w:b/>
          <w:bCs/>
          <w:lang w:val="en-DK"/>
        </w:rPr>
        <w:t>comprehensive library of free educational content</w:t>
      </w:r>
      <w:r>
        <w:rPr>
          <w:lang w:val="en-DK"/>
        </w:rPr>
        <w:t xml:space="preserve">: articles, videos, mini-courses, Q&amp;A sessions – all designed to make finance easy to understand. Our external communications will lean heavily on this to build trust: “Before asking for your business, we’d rather earn your respect. That’s why we’ve built the Tomorrow Academy – a free resource open to everyone, customer or not, to learn about saving, investing, credit, and more.” By giving away high-quality knowledge, we position ourselves as a </w:t>
      </w:r>
      <w:r>
        <w:rPr>
          <w:b/>
          <w:bCs/>
          <w:lang w:val="en-DK"/>
        </w:rPr>
        <w:t>trustworthy advisor</w:t>
      </w:r>
      <w:r>
        <w:rPr>
          <w:lang w:val="en-DK"/>
        </w:rPr>
        <w:t xml:space="preserve"> and </w:t>
      </w:r>
      <w:r>
        <w:rPr>
          <w:i/>
          <w:iCs/>
          <w:lang w:val="en-DK"/>
        </w:rPr>
        <w:t>the go-to source</w:t>
      </w:r>
      <w:r>
        <w:rPr>
          <w:lang w:val="en-DK"/>
        </w:rPr>
        <w:t xml:space="preserve"> for financial guidance. Marketing campaigns will invite the public to attend free webinars, download budgeting guides, or visit our interactive learning </w:t>
      </w:r>
      <w:proofErr w:type="spellStart"/>
      <w:r>
        <w:rPr>
          <w:lang w:val="en-DK"/>
        </w:rPr>
        <w:t>center</w:t>
      </w:r>
      <w:proofErr w:type="spellEnd"/>
      <w:r>
        <w:rPr>
          <w:lang w:val="en-DK"/>
        </w:rPr>
        <w:t>. We anticipate this will generate a lot of goodwill and brand familiarity. It’s effectively our “content marketing” strategy, but done in a very genuine, service-oriented way.</w:t>
      </w:r>
    </w:p>
    <w:p w14:paraId="1329BE66" w14:textId="77777777" w:rsidR="00A30642" w:rsidRPr="009F7EBD" w:rsidRDefault="00000000">
      <w:pPr>
        <w:rPr>
          <w:lang w:val="en-GB"/>
        </w:rPr>
      </w:pPr>
      <w:r>
        <w:rPr>
          <w:lang w:val="en-DK"/>
        </w:rPr>
        <w:t xml:space="preserve">We will ensure the educational content is extremely </w:t>
      </w:r>
      <w:r>
        <w:rPr>
          <w:b/>
          <w:bCs/>
          <w:lang w:val="en-DK"/>
        </w:rPr>
        <w:t>user-friendly and jargon-free</w:t>
      </w:r>
      <w:r>
        <w:rPr>
          <w:lang w:val="en-DK"/>
        </w:rPr>
        <w:t xml:space="preserve"> – remembering that our goal is to reach those who may be intimidated or turned off by traditional finance. The tone in these materials is patient and </w:t>
      </w:r>
      <w:r>
        <w:rPr>
          <w:b/>
          <w:bCs/>
          <w:lang w:val="en-DK"/>
        </w:rPr>
        <w:t>respectful</w:t>
      </w:r>
      <w:r>
        <w:rPr>
          <w:lang w:val="en-DK"/>
        </w:rPr>
        <w:t xml:space="preserve">; we never speak down to the audience. For example, we might run a series called “No Stupid Questions” where we answer basic questions that many are too shy to ask – e.g., “What is inflation?” or “How do pensions work?” – in simple terms. This approach helps dismantle the elitist image of finance. It says: </w:t>
      </w:r>
      <w:r>
        <w:rPr>
          <w:b/>
          <w:bCs/>
          <w:lang w:val="en-DK"/>
        </w:rPr>
        <w:t>Tomorrow is on the side of the people</w:t>
      </w:r>
      <w:r>
        <w:rPr>
          <w:lang w:val="en-DK"/>
        </w:rPr>
        <w:t xml:space="preserve">, even the </w:t>
      </w:r>
      <w:proofErr w:type="spellStart"/>
      <w:r>
        <w:rPr>
          <w:lang w:val="en-DK"/>
        </w:rPr>
        <w:t>skeptics</w:t>
      </w:r>
      <w:proofErr w:type="spellEnd"/>
      <w:r>
        <w:rPr>
          <w:lang w:val="en-DK"/>
        </w:rPr>
        <w:t xml:space="preserve"> and novices.</w:t>
      </w:r>
    </w:p>
    <w:p w14:paraId="4379F86A" w14:textId="77777777" w:rsidR="00A30642" w:rsidRPr="009F7EBD" w:rsidRDefault="00000000">
      <w:pPr>
        <w:rPr>
          <w:lang w:val="en-GB"/>
        </w:rPr>
      </w:pPr>
      <w:r>
        <w:rPr>
          <w:lang w:val="en-DK"/>
        </w:rPr>
        <w:t xml:space="preserve">Importantly, we will practice what we might call “reverse marketing” here. We will promote these educational initiatives widely, but in a somewhat </w:t>
      </w:r>
      <w:r>
        <w:rPr>
          <w:b/>
          <w:bCs/>
          <w:lang w:val="en-DK"/>
        </w:rPr>
        <w:t>low-key, non-promotional style</w:t>
      </w:r>
      <w:r>
        <w:rPr>
          <w:lang w:val="en-DK"/>
        </w:rPr>
        <w:t xml:space="preserve">. Perhaps strange to say, but we want to avoid the perception that this is a pure PR stunt. For instance, we might refrain from plastering our logo all over a community workshop – instead, focus on the value of the event, with a polite “brought to you by Tomorrow” at the end. The irony is that by </w:t>
      </w:r>
      <w:r>
        <w:rPr>
          <w:i/>
          <w:iCs/>
          <w:lang w:val="en-DK"/>
        </w:rPr>
        <w:t>not</w:t>
      </w:r>
      <w:r>
        <w:rPr>
          <w:lang w:val="en-DK"/>
        </w:rPr>
        <w:t xml:space="preserve"> overtly marketing ourselves in these moments, the public often finds it </w:t>
      </w:r>
      <w:r>
        <w:rPr>
          <w:i/>
          <w:iCs/>
          <w:lang w:val="en-DK"/>
        </w:rPr>
        <w:t>more</w:t>
      </w:r>
      <w:r>
        <w:rPr>
          <w:lang w:val="en-DK"/>
        </w:rPr>
        <w:t xml:space="preserve"> trustworthy and will give us credit for being authentic. It’s a long-term brand play: over time, millions of people will have learned something from our courses or videos, and when they think “I should start investing” or “I need insurance,” they’ll naturally think of the brand that helped them – Tomorrow – with positive sentiment.</w:t>
      </w:r>
    </w:p>
    <w:p w14:paraId="393BDE8A" w14:textId="77777777" w:rsidR="00A30642" w:rsidRPr="009F7EBD" w:rsidRDefault="00000000">
      <w:pPr>
        <w:rPr>
          <w:lang w:val="en-GB"/>
        </w:rPr>
      </w:pPr>
      <w:r>
        <w:rPr>
          <w:lang w:val="en-DK"/>
        </w:rPr>
        <w:t xml:space="preserve">For regulators and public officials, this pillar demonstrates our role as a </w:t>
      </w:r>
      <w:r>
        <w:rPr>
          <w:b/>
          <w:bCs/>
          <w:lang w:val="en-DK"/>
        </w:rPr>
        <w:t>good corporate citizen</w:t>
      </w:r>
      <w:r>
        <w:rPr>
          <w:lang w:val="en-DK"/>
        </w:rPr>
        <w:t>. We’re proactively improving financial literacy (which regulators love to see, as it leads to more informed consumers and stable markets). We can include metrics in our annual reports like “£X in fees saved by consumers through our educational content” or “Y people improved their credit scores after attending Tomorrow’s credit workshop,” etc., to tangibly show impact. This not only enhances our brand reputation but can also ease regulatory relationships – we’ll be seen as partners in improving the system, not just profit-seekers.</w:t>
      </w:r>
    </w:p>
    <w:p w14:paraId="48D51A6A" w14:textId="77777777" w:rsidR="00A30642" w:rsidRPr="009F7EBD" w:rsidRDefault="00000000">
      <w:pPr>
        <w:rPr>
          <w:lang w:val="en-GB"/>
        </w:rPr>
      </w:pPr>
      <w:r>
        <w:rPr>
          <w:lang w:val="en-DK"/>
        </w:rPr>
        <w:t xml:space="preserve">In all, these four pillars will be woven into our storytelling. Different </w:t>
      </w:r>
      <w:r>
        <w:rPr>
          <w:b/>
          <w:bCs/>
          <w:lang w:val="en-DK"/>
        </w:rPr>
        <w:t>audience segments</w:t>
      </w:r>
      <w:r>
        <w:rPr>
          <w:lang w:val="en-DK"/>
        </w:rPr>
        <w:t xml:space="preserve"> will see different facets emphasized:</w:t>
      </w:r>
    </w:p>
    <w:p w14:paraId="32633CE2" w14:textId="2B7AC49B" w:rsidR="00A30642" w:rsidRPr="009F7EBD" w:rsidRDefault="00000000">
      <w:pPr>
        <w:numPr>
          <w:ilvl w:val="0"/>
          <w:numId w:val="55"/>
        </w:numPr>
        <w:rPr>
          <w:lang w:val="en-GB"/>
        </w:rPr>
      </w:pPr>
      <w:r>
        <w:rPr>
          <w:b/>
          <w:bCs/>
          <w:lang w:val="en-DK"/>
        </w:rPr>
        <w:t>Retail clients (consumers)</w:t>
      </w:r>
      <w:r>
        <w:rPr>
          <w:lang w:val="en-DK"/>
        </w:rPr>
        <w:t xml:space="preserve"> will hear about </w:t>
      </w:r>
      <w:r>
        <w:rPr>
          <w:i/>
          <w:iCs/>
          <w:lang w:val="en-DK"/>
        </w:rPr>
        <w:t>democratized access (pillar 1)</w:t>
      </w:r>
      <w:r>
        <w:rPr>
          <w:lang w:val="en-DK"/>
        </w:rPr>
        <w:t xml:space="preserve"> and </w:t>
      </w:r>
      <w:r>
        <w:rPr>
          <w:i/>
          <w:iCs/>
          <w:lang w:val="en-DK"/>
        </w:rPr>
        <w:t>unified convenience (pillar 3)</w:t>
      </w:r>
      <w:r>
        <w:rPr>
          <w:lang w:val="en-DK"/>
        </w:rPr>
        <w:t xml:space="preserve"> most loudly – essentially, “Tomorrow lets you do what only the big players </w:t>
      </w:r>
      <w:r w:rsidR="004C49DF">
        <w:rPr>
          <w:lang w:val="en-DK"/>
        </w:rPr>
        <w:t>could and</w:t>
      </w:r>
      <w:r>
        <w:rPr>
          <w:lang w:val="en-DK"/>
        </w:rPr>
        <w:t xml:space="preserve"> makes your life easy and affordable across all finances.” They will also see our education content (pillar 4) as a helpful free benefit that sets us apart, and subtly, they may notice our ethical stance with employees and community (pillar 2) which builds additional trust (even if it’s not the first selling point, it’s the “why you’ll feel good about banking with us” message).</w:t>
      </w:r>
    </w:p>
    <w:p w14:paraId="242384EB" w14:textId="04676F46" w:rsidR="00A30642" w:rsidRPr="009F7EBD" w:rsidRDefault="00000000">
      <w:pPr>
        <w:numPr>
          <w:ilvl w:val="0"/>
          <w:numId w:val="55"/>
        </w:numPr>
        <w:rPr>
          <w:lang w:val="en-GB"/>
        </w:rPr>
      </w:pPr>
      <w:r>
        <w:rPr>
          <w:b/>
          <w:bCs/>
          <w:lang w:val="en-DK"/>
        </w:rPr>
        <w:t>Institutional clients and investors</w:t>
      </w:r>
      <w:r>
        <w:rPr>
          <w:lang w:val="en-DK"/>
        </w:rPr>
        <w:t xml:space="preserve"> (e.g. companies considering using our exchange platform, or venture investors, etc.) will be more interested in </w:t>
      </w:r>
      <w:r>
        <w:rPr>
          <w:i/>
          <w:iCs/>
          <w:lang w:val="en-DK"/>
        </w:rPr>
        <w:t>our volume and technology (pillar 1’s back-end strength)</w:t>
      </w:r>
      <w:r>
        <w:rPr>
          <w:lang w:val="en-DK"/>
        </w:rPr>
        <w:t xml:space="preserve"> and </w:t>
      </w:r>
      <w:r>
        <w:rPr>
          <w:i/>
          <w:iCs/>
          <w:lang w:val="en-DK"/>
        </w:rPr>
        <w:t>the lifetime value strategy (pillar 3’s economics)</w:t>
      </w:r>
      <w:r>
        <w:rPr>
          <w:lang w:val="en-DK"/>
        </w:rPr>
        <w:t xml:space="preserve">. We will frame our brand to them as “Tomorrow is the next major financial ecosystem – high volumes, high loyalty, and innovative revenue model.” They will also value our strong team culture (pillar 2) because it </w:t>
      </w:r>
      <w:r w:rsidR="004C49DF">
        <w:rPr>
          <w:lang w:val="en-DK"/>
        </w:rPr>
        <w:t>implies,</w:t>
      </w:r>
      <w:r>
        <w:rPr>
          <w:lang w:val="en-DK"/>
        </w:rPr>
        <w:t xml:space="preserve"> we attract top talent and will execute well. And of course, our public goodwill (pillar 4) means less reputational risk – a safe </w:t>
      </w:r>
      <w:r>
        <w:rPr>
          <w:lang w:val="en-DK"/>
        </w:rPr>
        <w:lastRenderedPageBreak/>
        <w:t>bet to partner with. In presentations to this audience, the tone will be slightly more formal and data-driven, but we’ll still highlight our brand differentiators: e.g., “We’ve attracted 1 million users in our first year by doing what’s right – now that’s a platform you can trust to partner with.”</w:t>
      </w:r>
    </w:p>
    <w:p w14:paraId="01AEE48C" w14:textId="77777777" w:rsidR="00A30642" w:rsidRPr="009F7EBD" w:rsidRDefault="00000000">
      <w:pPr>
        <w:numPr>
          <w:ilvl w:val="0"/>
          <w:numId w:val="55"/>
        </w:numPr>
        <w:rPr>
          <w:lang w:val="en-GB"/>
        </w:rPr>
      </w:pPr>
      <w:r>
        <w:rPr>
          <w:b/>
          <w:bCs/>
          <w:lang w:val="en-DK"/>
        </w:rPr>
        <w:t>Regulators and policymakers</w:t>
      </w:r>
      <w:r>
        <w:rPr>
          <w:lang w:val="en-DK"/>
        </w:rPr>
        <w:t xml:space="preserve"> will likely care most about </w:t>
      </w:r>
      <w:r>
        <w:rPr>
          <w:i/>
          <w:iCs/>
          <w:lang w:val="en-DK"/>
        </w:rPr>
        <w:t>access (pillar 1)</w:t>
      </w:r>
      <w:r>
        <w:rPr>
          <w:lang w:val="en-DK"/>
        </w:rPr>
        <w:t xml:space="preserve"> and </w:t>
      </w:r>
      <w:r>
        <w:rPr>
          <w:i/>
          <w:iCs/>
          <w:lang w:val="en-DK"/>
        </w:rPr>
        <w:t>education (pillar 4)</w:t>
      </w:r>
      <w:r>
        <w:rPr>
          <w:lang w:val="en-DK"/>
        </w:rPr>
        <w:t xml:space="preserve"> – since these align with public policy goals – as well as our </w:t>
      </w:r>
      <w:r>
        <w:rPr>
          <w:i/>
          <w:iCs/>
          <w:lang w:val="en-DK"/>
        </w:rPr>
        <w:t>ethical conduct (pillar 2)</w:t>
      </w:r>
      <w:r>
        <w:rPr>
          <w:lang w:val="en-DK"/>
        </w:rPr>
        <w:t xml:space="preserve">. So our communications to regulators (like white papers, or meetings with them) will emphasize: “We are widening access to financial markets in a fair, transparent way, </w:t>
      </w:r>
      <w:r>
        <w:rPr>
          <w:i/>
          <w:iCs/>
          <w:lang w:val="en-DK"/>
        </w:rPr>
        <w:t>and</w:t>
      </w:r>
      <w:r>
        <w:rPr>
          <w:lang w:val="en-DK"/>
        </w:rPr>
        <w:t xml:space="preserve"> we hold ourselves to higher standards of conduct (let us show you our conflict-of-interest safeguards, etc.), </w:t>
      </w:r>
      <w:r>
        <w:rPr>
          <w:i/>
          <w:iCs/>
          <w:lang w:val="en-DK"/>
        </w:rPr>
        <w:t>and</w:t>
      </w:r>
      <w:r>
        <w:rPr>
          <w:lang w:val="en-DK"/>
        </w:rPr>
        <w:t xml:space="preserve"> we contribute to society by improving financial literacy.” Essentially, we position Tomorrow as a </w:t>
      </w:r>
      <w:r>
        <w:rPr>
          <w:b/>
          <w:bCs/>
          <w:lang w:val="en-DK"/>
        </w:rPr>
        <w:t>model financial institution</w:t>
      </w:r>
      <w:r>
        <w:rPr>
          <w:lang w:val="en-DK"/>
        </w:rPr>
        <w:t xml:space="preserve"> that helps regulators meet their objectives of consumer protection, inclusion, and stability. We will back up this messaging with concrete policies: for example, we will highlight our </w:t>
      </w:r>
      <w:r>
        <w:rPr>
          <w:b/>
          <w:bCs/>
          <w:lang w:val="en-DK"/>
        </w:rPr>
        <w:t>best-execution policy</w:t>
      </w:r>
      <w:r>
        <w:rPr>
          <w:lang w:val="en-DK"/>
        </w:rPr>
        <w:t xml:space="preserve">, our commitment to </w:t>
      </w:r>
      <w:r>
        <w:rPr>
          <w:b/>
          <w:bCs/>
          <w:lang w:val="en-DK"/>
        </w:rPr>
        <w:t>no predatory fees</w:t>
      </w:r>
      <w:r>
        <w:rPr>
          <w:lang w:val="en-DK"/>
        </w:rPr>
        <w:t xml:space="preserve">, and our </w:t>
      </w:r>
      <w:r>
        <w:rPr>
          <w:b/>
          <w:bCs/>
          <w:lang w:val="en-DK"/>
        </w:rPr>
        <w:t>robust internal controls to prevent market abuse</w:t>
      </w:r>
      <w:r>
        <w:rPr>
          <w:lang w:val="en-DK"/>
        </w:rPr>
        <w:t xml:space="preserve"> – all of which reassure regulators that although we’re trying new things (like zero-commission trading), we’re doing so responsibly. Even our brand motto “For a better Tomorrow” can be a talking point: we truly intend to create a better future for the industry and the public, not just make money. That ethos can go a long way in building trust with oversight bodies.</w:t>
      </w:r>
    </w:p>
    <w:p w14:paraId="2D8272AD" w14:textId="77777777" w:rsidR="00A30642" w:rsidRDefault="00000000">
      <w:pPr>
        <w:rPr>
          <w:b/>
          <w:bCs/>
          <w:lang w:val="en-DK"/>
        </w:rPr>
      </w:pPr>
      <w:r>
        <w:rPr>
          <w:b/>
          <w:bCs/>
          <w:lang w:val="en-DK"/>
        </w:rPr>
        <w:t>Brand Experience and Implementation across Touchpoints</w:t>
      </w:r>
    </w:p>
    <w:p w14:paraId="007629F3" w14:textId="77777777" w:rsidR="00A30642" w:rsidRPr="009F7EBD" w:rsidRDefault="00000000">
      <w:pPr>
        <w:rPr>
          <w:lang w:val="en-GB"/>
        </w:rPr>
      </w:pPr>
      <w:r>
        <w:rPr>
          <w:lang w:val="en-DK"/>
        </w:rPr>
        <w:t xml:space="preserve">Designing the strategy is only half the battle – the </w:t>
      </w:r>
      <w:r>
        <w:rPr>
          <w:b/>
          <w:bCs/>
          <w:lang w:val="en-DK"/>
        </w:rPr>
        <w:t>execution</w:t>
      </w:r>
      <w:r>
        <w:rPr>
          <w:lang w:val="en-DK"/>
        </w:rPr>
        <w:t xml:space="preserve"> of the brand across all touchpoints must be consistent and high-quality. Here we outline how Tomorrow’s brand will come to life in various channels and materials:</w:t>
      </w:r>
    </w:p>
    <w:p w14:paraId="50340440" w14:textId="07890596" w:rsidR="00A30642" w:rsidRPr="009F7EBD" w:rsidRDefault="00000000">
      <w:pPr>
        <w:numPr>
          <w:ilvl w:val="0"/>
          <w:numId w:val="56"/>
        </w:numPr>
        <w:rPr>
          <w:lang w:val="en-GB"/>
        </w:rPr>
      </w:pPr>
      <w:r>
        <w:rPr>
          <w:b/>
          <w:bCs/>
          <w:lang w:val="en-DK"/>
        </w:rPr>
        <w:t>Website and App UX/UI:</w:t>
      </w:r>
      <w:r>
        <w:rPr>
          <w:lang w:val="en-DK"/>
        </w:rPr>
        <w:t xml:space="preserve"> The Tomorrow website and mobile app are primary brand touchpoints for customers. They will be the </w:t>
      </w:r>
      <w:r>
        <w:rPr>
          <w:b/>
          <w:bCs/>
          <w:lang w:val="en-DK"/>
        </w:rPr>
        <w:t>embodiment of our visual identity</w:t>
      </w:r>
      <w:r>
        <w:rPr>
          <w:lang w:val="en-DK"/>
        </w:rPr>
        <w:t xml:space="preserve"> – expect to see the deep blue and off-white palette in the app’s </w:t>
      </w:r>
      <w:proofErr w:type="spellStart"/>
      <w:r>
        <w:rPr>
          <w:lang w:val="en-DK"/>
        </w:rPr>
        <w:t>color</w:t>
      </w:r>
      <w:proofErr w:type="spellEnd"/>
      <w:r>
        <w:rPr>
          <w:lang w:val="en-DK"/>
        </w:rPr>
        <w:t xml:space="preserve"> scheme, the logo in the corner with its horizon or “T” symbol, and the chosen fonts applied consistently to all text. The layout will be clean and uncluttered, reflecting the </w:t>
      </w:r>
      <w:r>
        <w:rPr>
          <w:i/>
          <w:iCs/>
          <w:lang w:val="en-DK"/>
        </w:rPr>
        <w:t>“modern, minimalist”</w:t>
      </w:r>
      <w:r>
        <w:rPr>
          <w:lang w:val="en-DK"/>
        </w:rPr>
        <w:t xml:space="preserve"> aesthetic we strive for. Ample white (neutral) space, intuitive navigation, and accessible design (e.g., readable font sizes, clear buttons) will make using our digital platforms a pleasure. We will include subtle cues of our brand story throughout: for example, educational snippets or tips might appear contextually (“Did you know... [something empowering]”) as part of the interface, reinforcing pillar 4. Security signals (badges, clear wording about encryption, etc.) will be present to reassure users, tying back to trust. The website’s About Us section will straightforwardly describe our mission and pillars, possibly with short friendly videos of our team explaining why we’re doing this differently – personalization that gives a human face to the brand. </w:t>
      </w:r>
      <w:r>
        <w:rPr>
          <w:b/>
          <w:bCs/>
          <w:lang w:val="en-DK"/>
        </w:rPr>
        <w:t>Responsiveness</w:t>
      </w:r>
      <w:r>
        <w:rPr>
          <w:lang w:val="en-DK"/>
        </w:rPr>
        <w:t xml:space="preserve"> is key too; the logo and design will adapt to small screens elegantly (possibly a simplified mark for the app icon, which is already considered in our logo design process). Consistency extends to micro-interactions: even error messages or loading screens should use our tone (“Hang tight, we’re fetching your data…”) – every little detail should feel </w:t>
      </w:r>
      <w:r>
        <w:rPr>
          <w:i/>
          <w:iCs/>
          <w:lang w:val="en-DK"/>
        </w:rPr>
        <w:t>Tomorrow-</w:t>
      </w:r>
      <w:proofErr w:type="spellStart"/>
      <w:r>
        <w:rPr>
          <w:i/>
          <w:iCs/>
          <w:lang w:val="en-DK"/>
        </w:rPr>
        <w:t>esque</w:t>
      </w:r>
      <w:proofErr w:type="spellEnd"/>
      <w:r>
        <w:rPr>
          <w:lang w:val="en-DK"/>
        </w:rPr>
        <w:t xml:space="preserve">. By delivering a top-notch digital experience, we reinforce the impression that Tomorrow is both cutting-edge and </w:t>
      </w:r>
      <w:r w:rsidR="004C49DF">
        <w:rPr>
          <w:lang w:val="en-DK"/>
        </w:rPr>
        <w:t>user centric</w:t>
      </w:r>
      <w:r>
        <w:rPr>
          <w:lang w:val="en-DK"/>
        </w:rPr>
        <w:t>.</w:t>
      </w:r>
    </w:p>
    <w:p w14:paraId="7693F532" w14:textId="7D26EAB0" w:rsidR="00A30642" w:rsidRPr="009F7EBD" w:rsidRDefault="00000000">
      <w:pPr>
        <w:numPr>
          <w:ilvl w:val="0"/>
          <w:numId w:val="56"/>
        </w:numPr>
        <w:rPr>
          <w:lang w:val="en-GB"/>
        </w:rPr>
      </w:pPr>
      <w:r>
        <w:rPr>
          <w:b/>
          <w:bCs/>
          <w:lang w:val="en-DK"/>
        </w:rPr>
        <w:t>Marketing Collateral:</w:t>
      </w:r>
      <w:r>
        <w:rPr>
          <w:lang w:val="en-DK"/>
        </w:rPr>
        <w:t xml:space="preserve"> This includes brochures, slide decks, one-pagers, social media graphics, and more. All collateral will follow a unified </w:t>
      </w:r>
      <w:r>
        <w:rPr>
          <w:b/>
          <w:bCs/>
          <w:lang w:val="en-DK"/>
        </w:rPr>
        <w:t>Brand Style Guide</w:t>
      </w:r>
      <w:r>
        <w:rPr>
          <w:lang w:val="en-DK"/>
        </w:rPr>
        <w:t xml:space="preserve"> that covers logo usage, </w:t>
      </w:r>
      <w:proofErr w:type="spellStart"/>
      <w:r>
        <w:rPr>
          <w:lang w:val="en-DK"/>
        </w:rPr>
        <w:t>color</w:t>
      </w:r>
      <w:proofErr w:type="spellEnd"/>
      <w:r>
        <w:rPr>
          <w:lang w:val="en-DK"/>
        </w:rPr>
        <w:t xml:space="preserve"> codes, typography, and voice guidelines. For example, when creating a brochure for the TMRW Exchange, we’ll use our branded blue cover with the logo, the headline in our serif font perhaps, body copy in sans-serif, and photographs or illustrations that match our tone (likely images of diverse people using technology, or abstract but hopeful imagery like a sunrise or upward arrow </w:t>
      </w:r>
      <w:r>
        <w:rPr>
          <w:i/>
          <w:iCs/>
          <w:lang w:val="en-DK"/>
        </w:rPr>
        <w:t>used subtly</w:t>
      </w:r>
      <w:r>
        <w:rPr>
          <w:lang w:val="en-DK"/>
        </w:rPr>
        <w:t xml:space="preserve">, etc.). Charts or infographics will use our palette (charcoal lines, blue fills, gold accent highlights). We will avoid clutter – any charts or data presented will be clean and easily understood, aligning with the </w:t>
      </w:r>
      <w:r>
        <w:rPr>
          <w:i/>
          <w:iCs/>
          <w:lang w:val="en-DK"/>
        </w:rPr>
        <w:t>clarity</w:t>
      </w:r>
      <w:r>
        <w:rPr>
          <w:lang w:val="en-DK"/>
        </w:rPr>
        <w:t xml:space="preserve"> message. Our slogan “For a better Tomorrow” might appear as a tagline at the end of documents or on covers, always in the proper font and spacing defined by the style guide. Consistency cannot be overstated: as noted, a brand’s strength comes from people seeing the same elements repeated so they become associated in their minds. We will make sure every public-facing PDF or advertisement looks like it’s from the same family. This is where having a </w:t>
      </w:r>
      <w:r>
        <w:rPr>
          <w:b/>
          <w:bCs/>
          <w:lang w:val="en-DK"/>
        </w:rPr>
        <w:t>Brand Standards guide</w:t>
      </w:r>
      <w:r>
        <w:rPr>
          <w:lang w:val="en-DK"/>
        </w:rPr>
        <w:t xml:space="preserve"> (like the example of K Capital’s brand guide ensuring consistent use of logo, </w:t>
      </w:r>
      <w:proofErr w:type="spellStart"/>
      <w:r>
        <w:rPr>
          <w:lang w:val="en-DK"/>
        </w:rPr>
        <w:t>colors</w:t>
      </w:r>
      <w:proofErr w:type="spellEnd"/>
      <w:r>
        <w:rPr>
          <w:lang w:val="en-DK"/>
        </w:rPr>
        <w:t>, fonts) will be invaluable – our design team will produce one and distribute it to all employees and partners creating content.</w:t>
      </w:r>
    </w:p>
    <w:p w14:paraId="253284B0" w14:textId="77777777" w:rsidR="00A30642" w:rsidRPr="009F7EBD" w:rsidRDefault="00000000">
      <w:pPr>
        <w:numPr>
          <w:ilvl w:val="0"/>
          <w:numId w:val="56"/>
        </w:numPr>
        <w:rPr>
          <w:lang w:val="en-GB"/>
        </w:rPr>
      </w:pPr>
      <w:r>
        <w:rPr>
          <w:b/>
          <w:bCs/>
          <w:lang w:val="en-DK"/>
        </w:rPr>
        <w:lastRenderedPageBreak/>
        <w:t>Presentations (Pitch Decks and Events):</w:t>
      </w:r>
      <w:r>
        <w:rPr>
          <w:lang w:val="en-DK"/>
        </w:rPr>
        <w:t xml:space="preserve"> When pitching to investors or presenting at industry events, we will incorporate our branding in a sophisticated way. Slide decks will use our </w:t>
      </w:r>
      <w:proofErr w:type="spellStart"/>
      <w:r>
        <w:rPr>
          <w:lang w:val="en-DK"/>
        </w:rPr>
        <w:t>color</w:t>
      </w:r>
      <w:proofErr w:type="spellEnd"/>
      <w:r>
        <w:rPr>
          <w:lang w:val="en-DK"/>
        </w:rPr>
        <w:t xml:space="preserve"> accents (perhaps dark text on light background for easy reading in a lit room, or vice versa for projection), with slides templated to include our logo and consistent font styles. We’ll include imagery that reflects our identity – for instance, for an institutional pitch, a photo of a city skyline at dawn might subtly echo the “horizon/tomorrow” theme while looking professional. For a community event, maybe photos of one of our workshops or a smiling family (with permission) to emphasize our human touch. In </w:t>
      </w:r>
      <w:r>
        <w:rPr>
          <w:b/>
          <w:bCs/>
          <w:lang w:val="en-DK"/>
        </w:rPr>
        <w:t>conference booths or signage</w:t>
      </w:r>
      <w:r>
        <w:rPr>
          <w:lang w:val="en-DK"/>
        </w:rPr>
        <w:t xml:space="preserve">, the deep blue background with white logo and a gold strip could be a striking design that draws attention with class. Our slogan can be on the booth wall: “For a better Tomorrow” – simple and intriguing for passersby. The goal at events is to look </w:t>
      </w:r>
      <w:r>
        <w:rPr>
          <w:b/>
          <w:bCs/>
          <w:lang w:val="en-DK"/>
        </w:rPr>
        <w:t>polished and inviting</w:t>
      </w:r>
      <w:r>
        <w:rPr>
          <w:lang w:val="en-DK"/>
        </w:rPr>
        <w:t>; we want other industry folks to immediately get that we’re a serious player (through the quality and consistency of our branding) and consumers to feel drawn to learn more (through our friendly representatives and clear message).</w:t>
      </w:r>
    </w:p>
    <w:p w14:paraId="1E1921CA" w14:textId="610844B5" w:rsidR="00A30642" w:rsidRPr="009F7EBD" w:rsidRDefault="00000000">
      <w:pPr>
        <w:numPr>
          <w:ilvl w:val="0"/>
          <w:numId w:val="56"/>
        </w:numPr>
        <w:rPr>
          <w:lang w:val="en-GB"/>
        </w:rPr>
      </w:pPr>
      <w:r>
        <w:rPr>
          <w:b/>
          <w:bCs/>
          <w:lang w:val="en-DK"/>
        </w:rPr>
        <w:t xml:space="preserve">Advertisements and </w:t>
      </w:r>
      <w:r w:rsidR="002D65ED">
        <w:rPr>
          <w:b/>
          <w:bCs/>
          <w:lang w:val="en-DK"/>
        </w:rPr>
        <w:t>social media</w:t>
      </w:r>
      <w:r>
        <w:rPr>
          <w:b/>
          <w:bCs/>
          <w:lang w:val="en-DK"/>
        </w:rPr>
        <w:t>:</w:t>
      </w:r>
      <w:r>
        <w:rPr>
          <w:lang w:val="en-DK"/>
        </w:rPr>
        <w:t xml:space="preserve"> For broader brand awareness, any ads (digital or print) will likewise reflect the unified identity. A possible ad campaign concept: </w:t>
      </w:r>
      <w:r>
        <w:rPr>
          <w:i/>
          <w:iCs/>
          <w:lang w:val="en-DK"/>
        </w:rPr>
        <w:t>“Meet Tomorrow”</w:t>
      </w:r>
      <w:r>
        <w:rPr>
          <w:lang w:val="en-DK"/>
        </w:rPr>
        <w:t xml:space="preserve"> – featuring a series of simple ads each focusing on one pillar benefit. E.g., one ad shows a young couple on a couch managing investments on their phone – headline: “Wall Street access with Main Street heart. Meet Tomorrow.” Another shows an employee in a Tomorrow t-shirt volunteering at a community </w:t>
      </w:r>
      <w:proofErr w:type="spellStart"/>
      <w:r>
        <w:rPr>
          <w:lang w:val="en-DK"/>
        </w:rPr>
        <w:t>center</w:t>
      </w:r>
      <w:proofErr w:type="spellEnd"/>
      <w:r>
        <w:rPr>
          <w:lang w:val="en-DK"/>
        </w:rPr>
        <w:t xml:space="preserve"> – headline: “Banking on a better future – for everyone. Meet Tomorrow.” Each would carry our logo and perhaps a call-to-action like “Learn how we’re different at tomorrow.com.” The visuals in advertising will avoid stock-photo cliché and try for authenticity. We may even use illustrations in a consistent style (some brands commission a unique illustration style for a friendly feel). On social media, our posts will alternate between useful content (tips from our Academy, etc.), community highlights, and product announcements – always in our consistent voice. The design of social media graphics will use our </w:t>
      </w:r>
      <w:proofErr w:type="spellStart"/>
      <w:r>
        <w:rPr>
          <w:lang w:val="en-DK"/>
        </w:rPr>
        <w:t>color</w:t>
      </w:r>
      <w:proofErr w:type="spellEnd"/>
      <w:r>
        <w:rPr>
          <w:lang w:val="en-DK"/>
        </w:rPr>
        <w:t xml:space="preserve"> borders or filters so that on a glance, one can tell it’s from Tomorrow.</w:t>
      </w:r>
    </w:p>
    <w:p w14:paraId="453211A8" w14:textId="77777777" w:rsidR="00A30642" w:rsidRPr="009F7EBD" w:rsidRDefault="00000000">
      <w:pPr>
        <w:numPr>
          <w:ilvl w:val="0"/>
          <w:numId w:val="56"/>
        </w:numPr>
        <w:rPr>
          <w:lang w:val="en-GB"/>
        </w:rPr>
      </w:pPr>
      <w:r>
        <w:rPr>
          <w:b/>
          <w:bCs/>
          <w:lang w:val="en-DK"/>
        </w:rPr>
        <w:t>Customer Onboarding Materials:</w:t>
      </w:r>
      <w:r>
        <w:rPr>
          <w:lang w:val="en-DK"/>
        </w:rPr>
        <w:t xml:space="preserve"> A critical moment is when a new client signs up. We will delight them with a </w:t>
      </w:r>
      <w:r>
        <w:rPr>
          <w:b/>
          <w:bCs/>
          <w:lang w:val="en-DK"/>
        </w:rPr>
        <w:t>welcome kit</w:t>
      </w:r>
      <w:r>
        <w:rPr>
          <w:lang w:val="en-DK"/>
        </w:rPr>
        <w:t xml:space="preserve"> (digital for sure, possibly physical for certain products). For example, upon opening an account, they might receive a well-designed welcome email with our branding, thanking them for joining our mission for a better tomorrow, and highlighting a few key things they can do (with icons in our </w:t>
      </w:r>
      <w:proofErr w:type="spellStart"/>
      <w:r>
        <w:rPr>
          <w:lang w:val="en-DK"/>
        </w:rPr>
        <w:t>colors</w:t>
      </w:r>
      <w:proofErr w:type="spellEnd"/>
      <w:r>
        <w:rPr>
          <w:lang w:val="en-DK"/>
        </w:rPr>
        <w:t xml:space="preserve">). If we send out debit cards or similar, the card design will feature our logo and </w:t>
      </w:r>
      <w:proofErr w:type="spellStart"/>
      <w:r>
        <w:rPr>
          <w:lang w:val="en-DK"/>
        </w:rPr>
        <w:t>colors</w:t>
      </w:r>
      <w:proofErr w:type="spellEnd"/>
      <w:r>
        <w:rPr>
          <w:lang w:val="en-DK"/>
        </w:rPr>
        <w:t xml:space="preserve"> elegantly. A physical mail welcome packet (if done) could include a classy folder in deep blue with the logo, containing a welcome letter (signed by CEO perhaps, in the sincere tone), a “Getting Started Guide” that’s visually appealing and not too text-heavy, and maybe a small freebie (like a gold-</w:t>
      </w:r>
      <w:proofErr w:type="spellStart"/>
      <w:r>
        <w:rPr>
          <w:lang w:val="en-DK"/>
        </w:rPr>
        <w:t>colored</w:t>
      </w:r>
      <w:proofErr w:type="spellEnd"/>
      <w:r>
        <w:rPr>
          <w:lang w:val="en-DK"/>
        </w:rPr>
        <w:t xml:space="preserve"> bookmark or a pin with our logo) to reinforce the tangible quality. Little touches like this turn customers into brand advocates because it feels </w:t>
      </w:r>
      <w:r>
        <w:rPr>
          <w:i/>
          <w:iCs/>
          <w:lang w:val="en-DK"/>
        </w:rPr>
        <w:t>premium</w:t>
      </w:r>
      <w:r>
        <w:rPr>
          <w:lang w:val="en-DK"/>
        </w:rPr>
        <w:t>. We want them to think “Wow, this is not like any bank I’ve dealt with – they really put thought into this.”</w:t>
      </w:r>
    </w:p>
    <w:p w14:paraId="2CDC3A9E" w14:textId="49AB4419" w:rsidR="00A30642" w:rsidRPr="009F7EBD" w:rsidRDefault="00000000">
      <w:pPr>
        <w:numPr>
          <w:ilvl w:val="0"/>
          <w:numId w:val="56"/>
        </w:numPr>
        <w:rPr>
          <w:lang w:val="en-GB"/>
        </w:rPr>
      </w:pPr>
      <w:r>
        <w:rPr>
          <w:b/>
          <w:bCs/>
          <w:lang w:val="en-DK"/>
        </w:rPr>
        <w:t>Environmental Branding (Offices &amp; Events):</w:t>
      </w:r>
      <w:r>
        <w:rPr>
          <w:lang w:val="en-DK"/>
        </w:rPr>
        <w:t xml:space="preserve"> Our physical offices, especially any public-facing areas like a flagship branch or an event space, should mirror the brand. The interior could use the deep blue and neutral palette in furniture and wall paint, with subtle gold accents (maybe in light fixtures or trim). We would display our logo prominently but tastefully at reception. For an event like the “</w:t>
      </w:r>
      <w:proofErr w:type="spellStart"/>
      <w:r>
        <w:rPr>
          <w:lang w:val="en-DK"/>
        </w:rPr>
        <w:t>Kulturnat</w:t>
      </w:r>
      <w:proofErr w:type="spellEnd"/>
      <w:r>
        <w:rPr>
          <w:lang w:val="en-DK"/>
        </w:rPr>
        <w:t xml:space="preserve">” style open house we envision in London, we will create a friendly atmosphere that reflects our brand values. Perhaps we name it </w:t>
      </w:r>
      <w:r>
        <w:rPr>
          <w:b/>
          <w:bCs/>
          <w:lang w:val="en-DK"/>
        </w:rPr>
        <w:t>Tomorrow Open Day</w:t>
      </w:r>
      <w:r>
        <w:rPr>
          <w:lang w:val="en-DK"/>
        </w:rPr>
        <w:t xml:space="preserve"> and invite families to see demos of our tech, attend a fun </w:t>
      </w:r>
      <w:r w:rsidR="002D65ED">
        <w:rPr>
          <w:lang w:val="en-DK"/>
        </w:rPr>
        <w:t>mini class</w:t>
      </w:r>
      <w:r>
        <w:rPr>
          <w:lang w:val="en-DK"/>
        </w:rPr>
        <w:t xml:space="preserve"> on investing basics, and meet our team. The décor at such events will use our </w:t>
      </w:r>
      <w:proofErr w:type="spellStart"/>
      <w:r>
        <w:rPr>
          <w:lang w:val="en-DK"/>
        </w:rPr>
        <w:t>colors</w:t>
      </w:r>
      <w:proofErr w:type="spellEnd"/>
      <w:r>
        <w:rPr>
          <w:lang w:val="en-DK"/>
        </w:rPr>
        <w:t xml:space="preserve"> (banners, staff shirts in navy with logo, etc.). We might give away brochures or swag that are brand-consistent (e.g., notebooks or tote bags in off-white with a gold “T” logo and the slogan). The idea is to make the brand </w:t>
      </w:r>
      <w:r>
        <w:rPr>
          <w:b/>
          <w:bCs/>
          <w:lang w:val="en-DK"/>
        </w:rPr>
        <w:t>experiential</w:t>
      </w:r>
      <w:r>
        <w:rPr>
          <w:lang w:val="en-DK"/>
        </w:rPr>
        <w:t xml:space="preserve"> – people not only see and hear our brand, </w:t>
      </w:r>
      <w:r w:rsidR="002D65ED">
        <w:rPr>
          <w:lang w:val="en-DK"/>
        </w:rPr>
        <w:t>but they can also</w:t>
      </w:r>
      <w:r>
        <w:rPr>
          <w:lang w:val="en-DK"/>
        </w:rPr>
        <w:t xml:space="preserve"> </w:t>
      </w:r>
      <w:r>
        <w:rPr>
          <w:i/>
          <w:iCs/>
          <w:lang w:val="en-DK"/>
        </w:rPr>
        <w:t>feel</w:t>
      </w:r>
      <w:r>
        <w:rPr>
          <w:lang w:val="en-DK"/>
        </w:rPr>
        <w:t xml:space="preserve"> it in the environment and interactions. Because our tone is welcoming, staff will be trained to be friendly and helpful, not salesy, during these events. </w:t>
      </w:r>
      <w:r w:rsidR="002D65ED">
        <w:rPr>
          <w:lang w:val="en-DK"/>
        </w:rPr>
        <w:t>These further cements</w:t>
      </w:r>
      <w:r>
        <w:rPr>
          <w:lang w:val="en-DK"/>
        </w:rPr>
        <w:t xml:space="preserve"> the perception that Tomorrow is </w:t>
      </w:r>
      <w:r>
        <w:rPr>
          <w:b/>
          <w:bCs/>
          <w:lang w:val="en-DK"/>
        </w:rPr>
        <w:t>approachable yet premium</w:t>
      </w:r>
      <w:r>
        <w:rPr>
          <w:lang w:val="en-DK"/>
        </w:rPr>
        <w:t>.</w:t>
      </w:r>
    </w:p>
    <w:p w14:paraId="17C1780C" w14:textId="77777777" w:rsidR="00A30642" w:rsidRPr="009F7EBD" w:rsidRDefault="00000000">
      <w:pPr>
        <w:numPr>
          <w:ilvl w:val="0"/>
          <w:numId w:val="56"/>
        </w:numPr>
        <w:rPr>
          <w:lang w:val="en-GB"/>
        </w:rPr>
      </w:pPr>
      <w:r>
        <w:rPr>
          <w:b/>
          <w:bCs/>
          <w:lang w:val="en-DK"/>
        </w:rPr>
        <w:t>Regulatory Communications:</w:t>
      </w:r>
      <w:r>
        <w:rPr>
          <w:lang w:val="en-DK"/>
        </w:rPr>
        <w:t xml:space="preserve"> One somewhat separate channel is how we communicate in required disclosures or reports (annual reports, regulatory filings, etc.). Even though those are formal, we will apply our branding where allowed – for instance, the design of an annual report will use our fonts and </w:t>
      </w:r>
      <w:proofErr w:type="spellStart"/>
      <w:r>
        <w:rPr>
          <w:lang w:val="en-DK"/>
        </w:rPr>
        <w:t>colors</w:t>
      </w:r>
      <w:proofErr w:type="spellEnd"/>
      <w:r>
        <w:rPr>
          <w:lang w:val="en-DK"/>
        </w:rPr>
        <w:t xml:space="preserve"> for headings and charts. We will likely include a section in such reports highlighting our mission and community impact, aligning with our brand story. The writing style in these will be more formal, but </w:t>
      </w:r>
      <w:r>
        <w:rPr>
          <w:lang w:val="en-DK"/>
        </w:rPr>
        <w:lastRenderedPageBreak/>
        <w:t xml:space="preserve">we can still maintain clarity and transparency hallmarks. When we publish transparency reports (e.g., a quarterly execution quality report or ESG report), we’ll do so in a nicely formatted, easy-to-read manner, possibly even turning key points into infographics for a wider audience. By making typically dry disclosures more reader-friendly and visually aligned with our brand, we reinforce that </w:t>
      </w:r>
      <w:r>
        <w:rPr>
          <w:b/>
          <w:bCs/>
          <w:lang w:val="en-DK"/>
        </w:rPr>
        <w:t>we don’t hide in the shadows</w:t>
      </w:r>
      <w:r>
        <w:rPr>
          <w:lang w:val="en-DK"/>
        </w:rPr>
        <w:t xml:space="preserve"> – even the “fine print” feels open and honest at Tomorrow.</w:t>
      </w:r>
    </w:p>
    <w:p w14:paraId="7427241F" w14:textId="77777777" w:rsidR="00A30642" w:rsidRPr="009F7EBD" w:rsidRDefault="00000000">
      <w:pPr>
        <w:numPr>
          <w:ilvl w:val="0"/>
          <w:numId w:val="56"/>
        </w:numPr>
        <w:rPr>
          <w:lang w:val="en-GB"/>
        </w:rPr>
      </w:pPr>
      <w:proofErr w:type="spellStart"/>
      <w:r>
        <w:rPr>
          <w:b/>
          <w:bCs/>
          <w:lang w:val="en-DK"/>
        </w:rPr>
        <w:t>Mockups</w:t>
      </w:r>
      <w:proofErr w:type="spellEnd"/>
      <w:r>
        <w:rPr>
          <w:b/>
          <w:bCs/>
          <w:lang w:val="en-DK"/>
        </w:rPr>
        <w:t xml:space="preserve"> and Future Iterations:</w:t>
      </w:r>
      <w:r>
        <w:rPr>
          <w:lang w:val="en-DK"/>
        </w:rPr>
        <w:t xml:space="preserve"> As part of rolling out this new brand, our design team will create a series of </w:t>
      </w:r>
      <w:proofErr w:type="spellStart"/>
      <w:r>
        <w:rPr>
          <w:b/>
          <w:bCs/>
          <w:lang w:val="en-DK"/>
        </w:rPr>
        <w:t>mockups</w:t>
      </w:r>
      <w:proofErr w:type="spellEnd"/>
      <w:r>
        <w:rPr>
          <w:lang w:val="en-DK"/>
        </w:rPr>
        <w:t xml:space="preserve"> to visualize everything mentioned: sample web pages, app screens, business cards, letterheads, advertisements, etc. These </w:t>
      </w:r>
      <w:proofErr w:type="spellStart"/>
      <w:r>
        <w:rPr>
          <w:lang w:val="en-DK"/>
        </w:rPr>
        <w:t>mockups</w:t>
      </w:r>
      <w:proofErr w:type="spellEnd"/>
      <w:r>
        <w:rPr>
          <w:lang w:val="en-DK"/>
        </w:rPr>
        <w:t xml:space="preserve"> help ensure that the look and feel remains consistent and effective across all mediums. We will review these internally and possibly with focus groups to get feedback (e.g., does the logo scale well, do the </w:t>
      </w:r>
      <w:proofErr w:type="spellStart"/>
      <w:r>
        <w:rPr>
          <w:lang w:val="en-DK"/>
        </w:rPr>
        <w:t>colors</w:t>
      </w:r>
      <w:proofErr w:type="spellEnd"/>
      <w:r>
        <w:rPr>
          <w:lang w:val="en-DK"/>
        </w:rPr>
        <w:t xml:space="preserve"> print as expected, is the text readable on mobile?). Adjustments can be made based on this feedback before finalizing the brand assets. Once approved, we will formally launch the brand both internally (training staff on the new guidelines) and externally (perhaps a press release or social media announcement about Tomorrow’s launch or rebrand, highlighting our new vision “for a better Tomorrow”).</w:t>
      </w:r>
    </w:p>
    <w:p w14:paraId="1CA1A935" w14:textId="77777777" w:rsidR="00A30642" w:rsidRPr="009F7EBD" w:rsidRDefault="00000000">
      <w:pPr>
        <w:rPr>
          <w:lang w:val="en-GB"/>
        </w:rPr>
      </w:pPr>
      <w:r>
        <w:rPr>
          <w:lang w:val="en-DK"/>
        </w:rPr>
        <w:t xml:space="preserve">In conclusion, the Tomorrow Group’s external branding strategy is about creating a </w:t>
      </w:r>
      <w:r>
        <w:rPr>
          <w:b/>
          <w:bCs/>
          <w:lang w:val="en-DK"/>
        </w:rPr>
        <w:t>unified, powerful identity</w:t>
      </w:r>
      <w:r>
        <w:rPr>
          <w:lang w:val="en-DK"/>
        </w:rPr>
        <w:t xml:space="preserve"> that supports our mission at every turn. From the </w:t>
      </w:r>
      <w:r>
        <w:rPr>
          <w:b/>
          <w:bCs/>
          <w:lang w:val="en-DK"/>
        </w:rPr>
        <w:t>visual design choices</w:t>
      </w:r>
      <w:r>
        <w:rPr>
          <w:lang w:val="en-DK"/>
        </w:rPr>
        <w:t xml:space="preserve"> (a timeless logo, a palette of trust and luxury, accessible typography) to the </w:t>
      </w:r>
      <w:r>
        <w:rPr>
          <w:b/>
          <w:bCs/>
          <w:lang w:val="en-DK"/>
        </w:rPr>
        <w:t>voice and messaging</w:t>
      </w:r>
      <w:r>
        <w:rPr>
          <w:lang w:val="en-DK"/>
        </w:rPr>
        <w:t xml:space="preserve"> (honest, hopeful, customer-centric) to the </w:t>
      </w:r>
      <w:r>
        <w:rPr>
          <w:b/>
          <w:bCs/>
          <w:lang w:val="en-DK"/>
        </w:rPr>
        <w:t>specific promises we communicate</w:t>
      </w:r>
      <w:r>
        <w:rPr>
          <w:lang w:val="en-DK"/>
        </w:rPr>
        <w:t xml:space="preserve"> (our four pillars adapted for each audience), everything works in concert to build </w:t>
      </w:r>
      <w:r>
        <w:rPr>
          <w:b/>
          <w:bCs/>
          <w:lang w:val="en-DK"/>
        </w:rPr>
        <w:t>trust and excitement</w:t>
      </w:r>
      <w:r>
        <w:rPr>
          <w:lang w:val="en-DK"/>
        </w:rPr>
        <w:t xml:space="preserve"> among our customers, partners, and the public. We are positioning Tomorrow as not just another financial company, but as a </w:t>
      </w:r>
      <w:r>
        <w:rPr>
          <w:b/>
          <w:bCs/>
          <w:lang w:val="en-DK"/>
        </w:rPr>
        <w:t>movement</w:t>
      </w:r>
      <w:r>
        <w:rPr>
          <w:lang w:val="en-DK"/>
        </w:rPr>
        <w:t xml:space="preserve"> towards a more equitable and bright financial future. Every outward-facing element – be it a tiny app icon or a large-scale event – will consistently echo our core idea: that we are here to help build </w:t>
      </w:r>
      <w:r>
        <w:rPr>
          <w:i/>
          <w:iCs/>
          <w:lang w:val="en-DK"/>
        </w:rPr>
        <w:t>“a better tomorrow”</w:t>
      </w:r>
      <w:r>
        <w:rPr>
          <w:lang w:val="en-DK"/>
        </w:rPr>
        <w:t xml:space="preserve"> for all, and we have the substance to back up that promise.</w:t>
      </w:r>
    </w:p>
    <w:p w14:paraId="00E5181F" w14:textId="77777777" w:rsidR="00A30642" w:rsidRDefault="00000000">
      <w:pPr>
        <w:rPr>
          <w:lang w:val="en-DK"/>
        </w:rPr>
      </w:pPr>
      <w:r>
        <w:rPr>
          <w:lang w:val="en-DK"/>
        </w:rPr>
        <w:t>By executing this strategy with consistency and heart, we expect to earn a strong brand equity. Over time, the Tomorrow name and logo should evoke feelings of trust, innovation, and benevolence. That brand equity will be a critical asset as we grow – attracting customers by reputation, assuring regulators by example, and differentiating us sharply from competitors. In essence, our external brand will be the vessel carrying our mission to the world, making sure that what we stand for is understood, believed, and embraced by the audiences who matter most.</w:t>
      </w:r>
    </w:p>
    <w:p w14:paraId="6FDB03C6" w14:textId="77777777" w:rsidR="00A30642" w:rsidRDefault="00A30642">
      <w:pPr>
        <w:rPr>
          <w:lang w:val="en-DK"/>
        </w:rPr>
      </w:pPr>
    </w:p>
    <w:p w14:paraId="402CAAB5" w14:textId="77777777" w:rsidR="00A30642" w:rsidRDefault="00A30642">
      <w:pPr>
        <w:rPr>
          <w:lang w:val="en-DK"/>
        </w:rPr>
      </w:pPr>
    </w:p>
    <w:p w14:paraId="26F1690D" w14:textId="1FFD47F5" w:rsidR="00A30642" w:rsidRDefault="00000000">
      <w:r>
        <w:rPr>
          <w:noProof/>
          <w:lang w:val="en-GB"/>
        </w:rPr>
        <mc:AlternateContent>
          <mc:Choice Requires="wps">
            <w:drawing>
              <wp:anchor distT="0" distB="0" distL="114300" distR="114300" simplePos="0" relativeHeight="251657727" behindDoc="0" locked="0" layoutInCell="1" allowOverlap="1" wp14:anchorId="5914C2A3" wp14:editId="52BE5327">
                <wp:simplePos x="0" y="0"/>
                <wp:positionH relativeFrom="column">
                  <wp:posOffset>318512</wp:posOffset>
                </wp:positionH>
                <wp:positionV relativeFrom="paragraph">
                  <wp:posOffset>704600</wp:posOffset>
                </wp:positionV>
                <wp:extent cx="2014222" cy="1132841"/>
                <wp:effectExtent l="0" t="0" r="24128" b="10159"/>
                <wp:wrapNone/>
                <wp:docPr id="1418111252" name="Arc 8"/>
                <wp:cNvGraphicFramePr/>
                <a:graphic xmlns:a="http://schemas.openxmlformats.org/drawingml/2006/main">
                  <a:graphicData uri="http://schemas.microsoft.com/office/word/2010/wordprocessingShape">
                    <wps:wsp>
                      <wps:cNvSpPr/>
                      <wps:spPr>
                        <a:xfrm>
                          <a:off x="0" y="0"/>
                          <a:ext cx="2014222" cy="1132841"/>
                        </a:xfrm>
                        <a:custGeom>
                          <a:avLst/>
                          <a:gdLst>
                            <a:gd name="f0" fmla="val 10800000"/>
                            <a:gd name="f1" fmla="val 5400000"/>
                            <a:gd name="f2" fmla="val 16200000"/>
                            <a:gd name="f3" fmla="val 180"/>
                            <a:gd name="f4" fmla="val w"/>
                            <a:gd name="f5" fmla="val h"/>
                            <a:gd name="f6" fmla="val ss"/>
                            <a:gd name="f7" fmla="val 0"/>
                            <a:gd name="f8" fmla="*/ 5419351 1 1725033"/>
                            <a:gd name="f9" fmla="+- 0 0 1"/>
                            <a:gd name="f10" fmla="val 271"/>
                            <a:gd name="f11" fmla="+- 0 0 -1"/>
                            <a:gd name="f12" fmla="+- 0 0 -135"/>
                            <a:gd name="f13" fmla="+- 0 0 -270"/>
                            <a:gd name="f14" fmla="abs f4"/>
                            <a:gd name="f15" fmla="abs f5"/>
                            <a:gd name="f16" fmla="abs f6"/>
                            <a:gd name="f17" fmla="+- 0 0 f10"/>
                            <a:gd name="f18" fmla="+- 0 0 f7"/>
                            <a:gd name="f19" fmla="*/ f11 f0 1"/>
                            <a:gd name="f20" fmla="*/ f12 f0 1"/>
                            <a:gd name="f21" fmla="*/ f13 f0 1"/>
                            <a:gd name="f22" fmla="?: f14 f4 1"/>
                            <a:gd name="f23" fmla="?: f15 f5 1"/>
                            <a:gd name="f24" fmla="?: f16 f6 1"/>
                            <a:gd name="f25" fmla="*/ f17 f0 1"/>
                            <a:gd name="f26" fmla="*/ f18 f0 1"/>
                            <a:gd name="f27" fmla="*/ f19 1 f3"/>
                            <a:gd name="f28" fmla="*/ f20 1 f3"/>
                            <a:gd name="f29" fmla="*/ f21 1 f3"/>
                            <a:gd name="f30" fmla="*/ f22 1 21600"/>
                            <a:gd name="f31" fmla="*/ f23 1 21600"/>
                            <a:gd name="f32" fmla="*/ 21600 f22 1"/>
                            <a:gd name="f33" fmla="*/ 21600 f23 1"/>
                            <a:gd name="f34" fmla="*/ f25 1 f3"/>
                            <a:gd name="f35" fmla="*/ f26 1 f3"/>
                            <a:gd name="f36" fmla="+- f27 0 f1"/>
                            <a:gd name="f37" fmla="+- f28 0 f1"/>
                            <a:gd name="f38" fmla="+- f29 0 f1"/>
                            <a:gd name="f39" fmla="min f31 f30"/>
                            <a:gd name="f40" fmla="*/ f32 1 f24"/>
                            <a:gd name="f41" fmla="*/ f33 1 f24"/>
                            <a:gd name="f42" fmla="+- f34 0 f1"/>
                            <a:gd name="f43" fmla="+- f35 0 f1"/>
                            <a:gd name="f44" fmla="val f40"/>
                            <a:gd name="f45" fmla="val f41"/>
                            <a:gd name="f46" fmla="+- 0 0 f42"/>
                            <a:gd name="f47" fmla="+- 0 0 f43"/>
                            <a:gd name="f48" fmla="+- f45 0 f7"/>
                            <a:gd name="f49" fmla="+- f44 0 f7"/>
                            <a:gd name="f50" fmla="+- f47 0 f46"/>
                            <a:gd name="f51" fmla="+- f46 f1 0"/>
                            <a:gd name="f52" fmla="+- f47 f1 0"/>
                            <a:gd name="f53" fmla="+- 21600000 0 f46"/>
                            <a:gd name="f54" fmla="+- f1 0 f46"/>
                            <a:gd name="f55" fmla="+- 27000000 0 f46"/>
                            <a:gd name="f56" fmla="+- f0 0 f46"/>
                            <a:gd name="f57" fmla="+- 32400000 0 f46"/>
                            <a:gd name="f58" fmla="+- f2 0 f46"/>
                            <a:gd name="f59" fmla="+- 37800000 0 f46"/>
                            <a:gd name="f60" fmla="*/ f48 1 2"/>
                            <a:gd name="f61" fmla="*/ f49 1 2"/>
                            <a:gd name="f62" fmla="+- f50 21600000 0"/>
                            <a:gd name="f63" fmla="?: f54 f54 f55"/>
                            <a:gd name="f64" fmla="?: f56 f56 f57"/>
                            <a:gd name="f65" fmla="?: f58 f58 f59"/>
                            <a:gd name="f66" fmla="*/ f51 f8 1"/>
                            <a:gd name="f67" fmla="*/ f52 f8 1"/>
                            <a:gd name="f68" fmla="+- f7 f60 0"/>
                            <a:gd name="f69" fmla="+- f7 f61 0"/>
                            <a:gd name="f70" fmla="?: f50 f50 f62"/>
                            <a:gd name="f71" fmla="*/ f66 1 f0"/>
                            <a:gd name="f72" fmla="*/ f67 1 f0"/>
                            <a:gd name="f73" fmla="*/ f61 f39 1"/>
                            <a:gd name="f74" fmla="*/ f60 f39 1"/>
                            <a:gd name="f75" fmla="+- f70 0 f53"/>
                            <a:gd name="f76" fmla="+- f70 0 f63"/>
                            <a:gd name="f77" fmla="+- f70 0 f64"/>
                            <a:gd name="f78" fmla="+- f70 0 f65"/>
                            <a:gd name="f79" fmla="+- 0 0 f71"/>
                            <a:gd name="f80" fmla="+- 0 0 f72"/>
                            <a:gd name="f81" fmla="*/ f69 f39 1"/>
                            <a:gd name="f82" fmla="*/ f68 f39 1"/>
                            <a:gd name="f83" fmla="+- 0 0 f79"/>
                            <a:gd name="f84" fmla="+- 0 0 f80"/>
                            <a:gd name="f85" fmla="*/ f83 f0 1"/>
                            <a:gd name="f86" fmla="*/ f84 f0 1"/>
                            <a:gd name="f87" fmla="*/ f85 1 f8"/>
                            <a:gd name="f88" fmla="*/ f86 1 f8"/>
                            <a:gd name="f89" fmla="+- f87 0 f1"/>
                            <a:gd name="f90" fmla="+- f88 0 f1"/>
                            <a:gd name="f91" fmla="sin 1 f89"/>
                            <a:gd name="f92" fmla="cos 1 f89"/>
                            <a:gd name="f93" fmla="sin 1 f90"/>
                            <a:gd name="f94" fmla="cos 1 f90"/>
                            <a:gd name="f95" fmla="+- 0 0 f91"/>
                            <a:gd name="f96" fmla="+- 0 0 f92"/>
                            <a:gd name="f97" fmla="+- 0 0 f93"/>
                            <a:gd name="f98" fmla="+- 0 0 f94"/>
                            <a:gd name="f99" fmla="+- 0 0 f95"/>
                            <a:gd name="f100" fmla="+- 0 0 f96"/>
                            <a:gd name="f101" fmla="+- 0 0 f97"/>
                            <a:gd name="f102" fmla="+- 0 0 f98"/>
                            <a:gd name="f103" fmla="val f99"/>
                            <a:gd name="f104" fmla="val f100"/>
                            <a:gd name="f105" fmla="val f101"/>
                            <a:gd name="f106" fmla="val f102"/>
                            <a:gd name="f107" fmla="*/ f103 f61 1"/>
                            <a:gd name="f108" fmla="*/ f104 f60 1"/>
                            <a:gd name="f109" fmla="*/ f105 f61 1"/>
                            <a:gd name="f110" fmla="*/ f106 f60 1"/>
                            <a:gd name="f111" fmla="+- 0 0 f108"/>
                            <a:gd name="f112" fmla="+- 0 0 f107"/>
                            <a:gd name="f113" fmla="+- 0 0 f110"/>
                            <a:gd name="f114" fmla="+- 0 0 f109"/>
                            <a:gd name="f115" fmla="+- 0 0 f111"/>
                            <a:gd name="f116" fmla="+- 0 0 f112"/>
                            <a:gd name="f117" fmla="+- 0 0 f113"/>
                            <a:gd name="f118" fmla="+- 0 0 f114"/>
                            <a:gd name="f119" fmla="at2 f115 f116"/>
                            <a:gd name="f120" fmla="at2 f117 f118"/>
                            <a:gd name="f121" fmla="+- f119 f1 0"/>
                            <a:gd name="f122" fmla="+- f120 f1 0"/>
                            <a:gd name="f123" fmla="*/ f121 f8 1"/>
                            <a:gd name="f124" fmla="*/ f122 f8 1"/>
                            <a:gd name="f125" fmla="*/ f123 1 f0"/>
                            <a:gd name="f126" fmla="*/ f124 1 f0"/>
                            <a:gd name="f127" fmla="+- 0 0 f125"/>
                            <a:gd name="f128" fmla="+- 0 0 f126"/>
                            <a:gd name="f129" fmla="val f127"/>
                            <a:gd name="f130" fmla="val f128"/>
                            <a:gd name="f131" fmla="+- 0 0 f129"/>
                            <a:gd name="f132" fmla="+- 0 0 f130"/>
                            <a:gd name="f133" fmla="*/ f131 f0 1"/>
                            <a:gd name="f134" fmla="*/ f132 f0 1"/>
                            <a:gd name="f135" fmla="*/ f133 1 f8"/>
                            <a:gd name="f136" fmla="*/ f134 1 f8"/>
                            <a:gd name="f137" fmla="+- f135 0 f1"/>
                            <a:gd name="f138" fmla="+- f136 0 f1"/>
                            <a:gd name="f139" fmla="+- f137 f1 0"/>
                            <a:gd name="f140" fmla="+- f138 f1 0"/>
                            <a:gd name="f141" fmla="*/ f139 f8 1"/>
                            <a:gd name="f142" fmla="*/ f140 f8 1"/>
                            <a:gd name="f143" fmla="*/ f141 1 f0"/>
                            <a:gd name="f144" fmla="*/ f142 1 f0"/>
                            <a:gd name="f145" fmla="+- 0 0 f143"/>
                            <a:gd name="f146" fmla="+- 0 0 f144"/>
                            <a:gd name="f147" fmla="+- 0 0 f145"/>
                            <a:gd name="f148" fmla="+- 0 0 f146"/>
                            <a:gd name="f149" fmla="*/ f147 f0 1"/>
                            <a:gd name="f150" fmla="*/ f148 f0 1"/>
                            <a:gd name="f151" fmla="*/ f149 1 f8"/>
                            <a:gd name="f152" fmla="*/ f150 1 f8"/>
                            <a:gd name="f153" fmla="+- f151 0 f1"/>
                            <a:gd name="f154" fmla="+- f152 0 f1"/>
                            <a:gd name="f155" fmla="cos 1 f153"/>
                            <a:gd name="f156" fmla="sin 1 f153"/>
                            <a:gd name="f157" fmla="cos 1 f154"/>
                            <a:gd name="f158" fmla="sin 1 f154"/>
                            <a:gd name="f159" fmla="+- 0 0 f155"/>
                            <a:gd name="f160" fmla="+- 0 0 f156"/>
                            <a:gd name="f161" fmla="+- 0 0 f157"/>
                            <a:gd name="f162" fmla="+- 0 0 f158"/>
                            <a:gd name="f163" fmla="+- 0 0 f159"/>
                            <a:gd name="f164" fmla="+- 0 0 f160"/>
                            <a:gd name="f165" fmla="+- 0 0 f161"/>
                            <a:gd name="f166" fmla="+- 0 0 f162"/>
                            <a:gd name="f167" fmla="val f163"/>
                            <a:gd name="f168" fmla="val f164"/>
                            <a:gd name="f169" fmla="val f165"/>
                            <a:gd name="f170" fmla="val f166"/>
                            <a:gd name="f171" fmla="+- 0 0 f167"/>
                            <a:gd name="f172" fmla="+- 0 0 f168"/>
                            <a:gd name="f173" fmla="+- 0 0 f169"/>
                            <a:gd name="f174" fmla="+- 0 0 f170"/>
                            <a:gd name="f175" fmla="*/ f9 f171 1"/>
                            <a:gd name="f176" fmla="*/ f9 f172 1"/>
                            <a:gd name="f177" fmla="*/ f9 f173 1"/>
                            <a:gd name="f178" fmla="*/ f9 f174 1"/>
                            <a:gd name="f179" fmla="*/ f175 f61 1"/>
                            <a:gd name="f180" fmla="*/ f176 f60 1"/>
                            <a:gd name="f181" fmla="*/ f177 f61 1"/>
                            <a:gd name="f182" fmla="*/ f178 f60 1"/>
                            <a:gd name="f183" fmla="+- f69 f179 0"/>
                            <a:gd name="f184" fmla="+- f68 f180 0"/>
                            <a:gd name="f185" fmla="+- f69 f181 0"/>
                            <a:gd name="f186" fmla="+- f68 f182 0"/>
                            <a:gd name="f187" fmla="max f183 f185"/>
                            <a:gd name="f188" fmla="max f184 f186"/>
                            <a:gd name="f189" fmla="min f183 f185"/>
                            <a:gd name="f190" fmla="min f184 f186"/>
                            <a:gd name="f191" fmla="*/ f183 f39 1"/>
                            <a:gd name="f192" fmla="*/ f184 f39 1"/>
                            <a:gd name="f193" fmla="*/ f185 f39 1"/>
                            <a:gd name="f194" fmla="*/ f186 f39 1"/>
                            <a:gd name="f195" fmla="?: f75 f44 f187"/>
                            <a:gd name="f196" fmla="?: f76 f45 f188"/>
                            <a:gd name="f197" fmla="?: f77 f7 f189"/>
                            <a:gd name="f198" fmla="?: f78 f7 f190"/>
                            <a:gd name="f199" fmla="*/ f197 f39 1"/>
                            <a:gd name="f200" fmla="*/ f198 f39 1"/>
                            <a:gd name="f201" fmla="*/ f195 f39 1"/>
                            <a:gd name="f202" fmla="*/ f196 f39 1"/>
                          </a:gdLst>
                          <a:ahLst/>
                          <a:cxnLst>
                            <a:cxn ang="3cd4">
                              <a:pos x="hc" y="t"/>
                            </a:cxn>
                            <a:cxn ang="0">
                              <a:pos x="r" y="vc"/>
                            </a:cxn>
                            <a:cxn ang="cd4">
                              <a:pos x="hc" y="b"/>
                            </a:cxn>
                            <a:cxn ang="cd2">
                              <a:pos x="l" y="vc"/>
                            </a:cxn>
                            <a:cxn ang="f36">
                              <a:pos x="f191" y="f192"/>
                            </a:cxn>
                            <a:cxn ang="f37">
                              <a:pos x="f81" y="f82"/>
                            </a:cxn>
                            <a:cxn ang="f38">
                              <a:pos x="f193" y="f194"/>
                            </a:cxn>
                          </a:cxnLst>
                          <a:rect l="f199" t="f200" r="f201" b="f202"/>
                          <a:pathLst>
                            <a:path stroke="0">
                              <a:moveTo>
                                <a:pt x="f191" y="f192"/>
                              </a:moveTo>
                              <a:arcTo wR="f73" hR="f74" stAng="f46" swAng="f70"/>
                              <a:lnTo>
                                <a:pt x="f81" y="f82"/>
                              </a:lnTo>
                              <a:close/>
                            </a:path>
                            <a:path fill="none">
                              <a:moveTo>
                                <a:pt x="f191" y="f192"/>
                              </a:moveTo>
                              <a:arcTo wR="f73" hR="f74" stAng="f46" swAng="f70"/>
                            </a:path>
                          </a:pathLst>
                        </a:custGeom>
                        <a:noFill/>
                        <a:ln w="12701" cap="flat">
                          <a:solidFill>
                            <a:srgbClr val="FFFFFF"/>
                          </a:solidFill>
                          <a:prstDash val="solid"/>
                          <a:miter/>
                        </a:ln>
                      </wps:spPr>
                      <wps:bodyPr lIns="0" tIns="0" rIns="0" bIns="0"/>
                    </wps:wsp>
                  </a:graphicData>
                </a:graphic>
              </wp:anchor>
            </w:drawing>
          </mc:Choice>
          <mc:Fallback>
            <w:pict>
              <v:shape w14:anchorId="72310435" id="Arc 8" o:spid="_x0000_s1026" style="position:absolute;margin-left:25.1pt;margin-top:55.5pt;width:158.6pt;height:89.2pt;z-index:251657727;visibility:visible;mso-wrap-style:square;mso-wrap-distance-left:9pt;mso-wrap-distance-top:0;mso-wrap-distance-right:9pt;mso-wrap-distance-bottom:0;mso-position-horizontal:absolute;mso-position-horizontal-relative:text;mso-position-vertical:absolute;mso-position-vertical-relative:text;v-text-anchor:top" coordsize="2014222,11328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" path="m2013737,583991nswa,-1,2014222,1132841,2013737,583991,1007111,1132841l1007111,566421r1006626,17570xem2013737,583991nfwa,-1,2014222,1132841,2013737,583991,1007111,1132841e" filled="f" strokecolor="white" strokeweight=".35281mm">
                <v:stroke joinstyle="miter"/>
                <v:path arrowok="t" o:connecttype="custom" o:connectlocs="1007111,0;2014222,566421;1007111,1132841;0,566421;2013737,583991;1007111,566421;1007111,1132841" o:connectangles="270,0,90,180,270,90,180" textboxrect="1007111,583991,2014222,1132841"/>
              </v:shape>
            </w:pict>
          </mc:Fallback>
        </mc:AlternateContent>
      </w:r>
    </w:p>
    <w:sectPr w:rsidR="00A30642">
      <w:pgSz w:w="11906" w:h="16838"/>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D3E5" w14:textId="77777777" w:rsidR="00A94790" w:rsidRDefault="00A94790">
      <w:pPr>
        <w:spacing w:after="0" w:line="240" w:lineRule="auto"/>
      </w:pPr>
      <w:r>
        <w:separator/>
      </w:r>
    </w:p>
  </w:endnote>
  <w:endnote w:type="continuationSeparator" w:id="0">
    <w:p w14:paraId="06665E4F" w14:textId="77777777" w:rsidR="00A94790" w:rsidRDefault="00A947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560C" w14:textId="77777777" w:rsidR="00A94790" w:rsidRDefault="00A94790">
      <w:pPr>
        <w:spacing w:after="0" w:line="240" w:lineRule="auto"/>
      </w:pPr>
      <w:r>
        <w:rPr>
          <w:color w:val="000000"/>
        </w:rPr>
        <w:separator/>
      </w:r>
    </w:p>
  </w:footnote>
  <w:footnote w:type="continuationSeparator" w:id="0">
    <w:p w14:paraId="506C019B" w14:textId="77777777" w:rsidR="00A94790" w:rsidRDefault="00A947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64B3"/>
    <w:multiLevelType w:val="multilevel"/>
    <w:tmpl w:val="E79262B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3E0606C"/>
    <w:multiLevelType w:val="multilevel"/>
    <w:tmpl w:val="C604439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059960E3"/>
    <w:multiLevelType w:val="multilevel"/>
    <w:tmpl w:val="8140DB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6D25E74"/>
    <w:multiLevelType w:val="multilevel"/>
    <w:tmpl w:val="C70E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C51B2"/>
    <w:multiLevelType w:val="multilevel"/>
    <w:tmpl w:val="E20C927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08403A9B"/>
    <w:multiLevelType w:val="multilevel"/>
    <w:tmpl w:val="10AABB2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08B54B63"/>
    <w:multiLevelType w:val="multilevel"/>
    <w:tmpl w:val="B1BC11F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0A591BF1"/>
    <w:multiLevelType w:val="multilevel"/>
    <w:tmpl w:val="618EE91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24F2087"/>
    <w:multiLevelType w:val="multilevel"/>
    <w:tmpl w:val="1646F8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13652B70"/>
    <w:multiLevelType w:val="multilevel"/>
    <w:tmpl w:val="282EED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0" w15:restartNumberingAfterBreak="0">
    <w:nsid w:val="17D31FAD"/>
    <w:multiLevelType w:val="multilevel"/>
    <w:tmpl w:val="BCF6A55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180239E9"/>
    <w:multiLevelType w:val="multilevel"/>
    <w:tmpl w:val="CD3E4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11D0C"/>
    <w:multiLevelType w:val="multilevel"/>
    <w:tmpl w:val="232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EF359E"/>
    <w:multiLevelType w:val="multilevel"/>
    <w:tmpl w:val="440CFC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1A2F2A4A"/>
    <w:multiLevelType w:val="multilevel"/>
    <w:tmpl w:val="075E25F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1C4A679A"/>
    <w:multiLevelType w:val="multilevel"/>
    <w:tmpl w:val="B2CAA5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6" w15:restartNumberingAfterBreak="0">
    <w:nsid w:val="20163615"/>
    <w:multiLevelType w:val="multilevel"/>
    <w:tmpl w:val="F892BC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21835A72"/>
    <w:multiLevelType w:val="multilevel"/>
    <w:tmpl w:val="25AC79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252D72AA"/>
    <w:multiLevelType w:val="multilevel"/>
    <w:tmpl w:val="6610001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27FE082D"/>
    <w:multiLevelType w:val="multilevel"/>
    <w:tmpl w:val="9FBC89D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285F7C0F"/>
    <w:multiLevelType w:val="multilevel"/>
    <w:tmpl w:val="4D8A26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2A8C68CF"/>
    <w:multiLevelType w:val="multilevel"/>
    <w:tmpl w:val="464C1F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2B952C9B"/>
    <w:multiLevelType w:val="multilevel"/>
    <w:tmpl w:val="D8C6CCA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2C6611DB"/>
    <w:multiLevelType w:val="multilevel"/>
    <w:tmpl w:val="752447C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2EB63052"/>
    <w:multiLevelType w:val="multilevel"/>
    <w:tmpl w:val="D5FA7BD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5" w15:restartNumberingAfterBreak="0">
    <w:nsid w:val="347B2319"/>
    <w:multiLevelType w:val="multilevel"/>
    <w:tmpl w:val="5A7A6BF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39B80D9E"/>
    <w:multiLevelType w:val="multilevel"/>
    <w:tmpl w:val="27C89FBC"/>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7" w15:restartNumberingAfterBreak="0">
    <w:nsid w:val="3BDC28B4"/>
    <w:multiLevelType w:val="multilevel"/>
    <w:tmpl w:val="5F7C9156"/>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28" w15:restartNumberingAfterBreak="0">
    <w:nsid w:val="3CF36AC6"/>
    <w:multiLevelType w:val="multilevel"/>
    <w:tmpl w:val="00CE3A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3EE762F8"/>
    <w:multiLevelType w:val="multilevel"/>
    <w:tmpl w:val="130E742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0" w15:restartNumberingAfterBreak="0">
    <w:nsid w:val="41C73A95"/>
    <w:multiLevelType w:val="multilevel"/>
    <w:tmpl w:val="36FE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83E8D"/>
    <w:multiLevelType w:val="multilevel"/>
    <w:tmpl w:val="C22EF3D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2" w15:restartNumberingAfterBreak="0">
    <w:nsid w:val="4B705E39"/>
    <w:multiLevelType w:val="multilevel"/>
    <w:tmpl w:val="FDBE003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3" w15:restartNumberingAfterBreak="0">
    <w:nsid w:val="4BBB0DC6"/>
    <w:multiLevelType w:val="multilevel"/>
    <w:tmpl w:val="3D52BB5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4" w15:restartNumberingAfterBreak="0">
    <w:nsid w:val="4C55242A"/>
    <w:multiLevelType w:val="multilevel"/>
    <w:tmpl w:val="4E6288A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5" w15:restartNumberingAfterBreak="0">
    <w:nsid w:val="4CF80DFF"/>
    <w:multiLevelType w:val="multilevel"/>
    <w:tmpl w:val="5BDA188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6" w15:restartNumberingAfterBreak="0">
    <w:nsid w:val="505051C0"/>
    <w:multiLevelType w:val="multilevel"/>
    <w:tmpl w:val="D9FE644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7" w15:restartNumberingAfterBreak="0">
    <w:nsid w:val="505640D8"/>
    <w:multiLevelType w:val="multilevel"/>
    <w:tmpl w:val="AF96A5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8" w15:restartNumberingAfterBreak="0">
    <w:nsid w:val="509A5C6E"/>
    <w:multiLevelType w:val="multilevel"/>
    <w:tmpl w:val="4D345A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9" w15:restartNumberingAfterBreak="0">
    <w:nsid w:val="514059AB"/>
    <w:multiLevelType w:val="multilevel"/>
    <w:tmpl w:val="88B4C3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0" w15:restartNumberingAfterBreak="0">
    <w:nsid w:val="53C73E53"/>
    <w:multiLevelType w:val="multilevel"/>
    <w:tmpl w:val="64FA54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1" w15:restartNumberingAfterBreak="0">
    <w:nsid w:val="593D35C5"/>
    <w:multiLevelType w:val="multilevel"/>
    <w:tmpl w:val="09D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8A02AD"/>
    <w:multiLevelType w:val="multilevel"/>
    <w:tmpl w:val="BF70A6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3" w15:restartNumberingAfterBreak="0">
    <w:nsid w:val="5CFB40E2"/>
    <w:multiLevelType w:val="multilevel"/>
    <w:tmpl w:val="E44E05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4" w15:restartNumberingAfterBreak="0">
    <w:nsid w:val="612E7924"/>
    <w:multiLevelType w:val="multilevel"/>
    <w:tmpl w:val="6E646640"/>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5" w15:restartNumberingAfterBreak="0">
    <w:nsid w:val="6166613B"/>
    <w:multiLevelType w:val="multilevel"/>
    <w:tmpl w:val="B2C60BA4"/>
    <w:lvl w:ilvl="0">
      <w:start w:val="1"/>
      <w:numFmt w:val="decimal"/>
      <w:lvlText w:val="%1."/>
      <w:lvlJc w:val="left"/>
      <w:pPr>
        <w:ind w:left="720" w:hanging="360"/>
      </w:pPr>
    </w:lvl>
    <w:lvl w:ilvl="1">
      <w:numFmt w:val="bullet"/>
      <w:lvlText w:val="o"/>
      <w:lvlJc w:val="left"/>
      <w:pPr>
        <w:ind w:left="1440" w:hanging="360"/>
      </w:pPr>
      <w:rPr>
        <w:rFonts w:ascii="Courier New" w:hAnsi="Courier New"/>
        <w:sz w:val="20"/>
      </w:r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46" w15:restartNumberingAfterBreak="0">
    <w:nsid w:val="618B66CA"/>
    <w:multiLevelType w:val="multilevel"/>
    <w:tmpl w:val="3F76E8E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7" w15:restartNumberingAfterBreak="0">
    <w:nsid w:val="641967A0"/>
    <w:multiLevelType w:val="multilevel"/>
    <w:tmpl w:val="8154140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8" w15:restartNumberingAfterBreak="0">
    <w:nsid w:val="64C80F1E"/>
    <w:multiLevelType w:val="multilevel"/>
    <w:tmpl w:val="699CF5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9" w15:restartNumberingAfterBreak="0">
    <w:nsid w:val="68BE021B"/>
    <w:multiLevelType w:val="multilevel"/>
    <w:tmpl w:val="E85470F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0" w15:restartNumberingAfterBreak="0">
    <w:nsid w:val="6AFB732C"/>
    <w:multiLevelType w:val="multilevel"/>
    <w:tmpl w:val="391EBCA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1" w15:restartNumberingAfterBreak="0">
    <w:nsid w:val="6D2F7B36"/>
    <w:multiLevelType w:val="multilevel"/>
    <w:tmpl w:val="21A871E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2" w15:restartNumberingAfterBreak="0">
    <w:nsid w:val="6F247FC8"/>
    <w:multiLevelType w:val="multilevel"/>
    <w:tmpl w:val="C49C11B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3" w15:restartNumberingAfterBreak="0">
    <w:nsid w:val="7475008D"/>
    <w:multiLevelType w:val="multilevel"/>
    <w:tmpl w:val="8740148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4" w15:restartNumberingAfterBreak="0">
    <w:nsid w:val="75051D17"/>
    <w:multiLevelType w:val="multilevel"/>
    <w:tmpl w:val="46B26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9155AF"/>
    <w:multiLevelType w:val="multilevel"/>
    <w:tmpl w:val="EA8A6CD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6" w15:restartNumberingAfterBreak="0">
    <w:nsid w:val="78C86EEB"/>
    <w:multiLevelType w:val="multilevel"/>
    <w:tmpl w:val="D496306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7" w15:restartNumberingAfterBreak="0">
    <w:nsid w:val="79910ADA"/>
    <w:multiLevelType w:val="multilevel"/>
    <w:tmpl w:val="07E6597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8" w15:restartNumberingAfterBreak="0">
    <w:nsid w:val="799524A7"/>
    <w:multiLevelType w:val="multilevel"/>
    <w:tmpl w:val="C616C80C"/>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59" w15:restartNumberingAfterBreak="0">
    <w:nsid w:val="7CC84E9D"/>
    <w:multiLevelType w:val="multilevel"/>
    <w:tmpl w:val="5A4A49B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0" w15:restartNumberingAfterBreak="0">
    <w:nsid w:val="7E4169B9"/>
    <w:multiLevelType w:val="multilevel"/>
    <w:tmpl w:val="4DC622C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1" w15:restartNumberingAfterBreak="0">
    <w:nsid w:val="7EB2529A"/>
    <w:multiLevelType w:val="multilevel"/>
    <w:tmpl w:val="3CF60F6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28280903">
    <w:abstractNumId w:val="59"/>
  </w:num>
  <w:num w:numId="2" w16cid:durableId="701202243">
    <w:abstractNumId w:val="24"/>
  </w:num>
  <w:num w:numId="3" w16cid:durableId="250697381">
    <w:abstractNumId w:val="52"/>
  </w:num>
  <w:num w:numId="4" w16cid:durableId="671487553">
    <w:abstractNumId w:val="37"/>
  </w:num>
  <w:num w:numId="5" w16cid:durableId="336271351">
    <w:abstractNumId w:val="36"/>
  </w:num>
  <w:num w:numId="6" w16cid:durableId="1567451984">
    <w:abstractNumId w:val="25"/>
  </w:num>
  <w:num w:numId="7" w16cid:durableId="1044140924">
    <w:abstractNumId w:val="17"/>
  </w:num>
  <w:num w:numId="8" w16cid:durableId="1205369684">
    <w:abstractNumId w:val="31"/>
  </w:num>
  <w:num w:numId="9" w16cid:durableId="124155623">
    <w:abstractNumId w:val="22"/>
  </w:num>
  <w:num w:numId="10" w16cid:durableId="721095484">
    <w:abstractNumId w:val="42"/>
  </w:num>
  <w:num w:numId="11" w16cid:durableId="1001734971">
    <w:abstractNumId w:val="1"/>
  </w:num>
  <w:num w:numId="12" w16cid:durableId="1360466693">
    <w:abstractNumId w:val="6"/>
  </w:num>
  <w:num w:numId="13" w16cid:durableId="1081441784">
    <w:abstractNumId w:val="47"/>
  </w:num>
  <w:num w:numId="14" w16cid:durableId="771045700">
    <w:abstractNumId w:val="39"/>
  </w:num>
  <w:num w:numId="15" w16cid:durableId="1274678077">
    <w:abstractNumId w:val="14"/>
  </w:num>
  <w:num w:numId="16" w16cid:durableId="1583174239">
    <w:abstractNumId w:val="53"/>
  </w:num>
  <w:num w:numId="17" w16cid:durableId="598411775">
    <w:abstractNumId w:val="20"/>
  </w:num>
  <w:num w:numId="18" w16cid:durableId="2051818">
    <w:abstractNumId w:val="56"/>
  </w:num>
  <w:num w:numId="19" w16cid:durableId="725184810">
    <w:abstractNumId w:val="9"/>
  </w:num>
  <w:num w:numId="20" w16cid:durableId="2138374284">
    <w:abstractNumId w:val="44"/>
  </w:num>
  <w:num w:numId="21" w16cid:durableId="652951335">
    <w:abstractNumId w:val="18"/>
  </w:num>
  <w:num w:numId="22" w16cid:durableId="231351921">
    <w:abstractNumId w:val="0"/>
  </w:num>
  <w:num w:numId="23" w16cid:durableId="1459029944">
    <w:abstractNumId w:val="60"/>
  </w:num>
  <w:num w:numId="24" w16cid:durableId="1344435728">
    <w:abstractNumId w:val="46"/>
  </w:num>
  <w:num w:numId="25" w16cid:durableId="1173909433">
    <w:abstractNumId w:val="7"/>
  </w:num>
  <w:num w:numId="26" w16cid:durableId="1992520148">
    <w:abstractNumId w:val="48"/>
  </w:num>
  <w:num w:numId="27" w16cid:durableId="865290134">
    <w:abstractNumId w:val="16"/>
  </w:num>
  <w:num w:numId="28" w16cid:durableId="326636091">
    <w:abstractNumId w:val="4"/>
  </w:num>
  <w:num w:numId="29" w16cid:durableId="1470782869">
    <w:abstractNumId w:val="13"/>
  </w:num>
  <w:num w:numId="30" w16cid:durableId="104229456">
    <w:abstractNumId w:val="55"/>
  </w:num>
  <w:num w:numId="31" w16cid:durableId="719986413">
    <w:abstractNumId w:val="43"/>
  </w:num>
  <w:num w:numId="32" w16cid:durableId="1857425965">
    <w:abstractNumId w:val="10"/>
  </w:num>
  <w:num w:numId="33" w16cid:durableId="63963583">
    <w:abstractNumId w:val="2"/>
  </w:num>
  <w:num w:numId="34" w16cid:durableId="1031108032">
    <w:abstractNumId w:val="26"/>
  </w:num>
  <w:num w:numId="35" w16cid:durableId="352920760">
    <w:abstractNumId w:val="8"/>
  </w:num>
  <w:num w:numId="36" w16cid:durableId="806119249">
    <w:abstractNumId w:val="49"/>
  </w:num>
  <w:num w:numId="37" w16cid:durableId="379326489">
    <w:abstractNumId w:val="33"/>
  </w:num>
  <w:num w:numId="38" w16cid:durableId="1529951223">
    <w:abstractNumId w:val="35"/>
  </w:num>
  <w:num w:numId="39" w16cid:durableId="1438211683">
    <w:abstractNumId w:val="38"/>
  </w:num>
  <w:num w:numId="40" w16cid:durableId="1279221622">
    <w:abstractNumId w:val="29"/>
  </w:num>
  <w:num w:numId="41" w16cid:durableId="2015913909">
    <w:abstractNumId w:val="58"/>
  </w:num>
  <w:num w:numId="42" w16cid:durableId="1731076017">
    <w:abstractNumId w:val="50"/>
  </w:num>
  <w:num w:numId="43" w16cid:durableId="882717925">
    <w:abstractNumId w:val="57"/>
  </w:num>
  <w:num w:numId="44" w16cid:durableId="991174210">
    <w:abstractNumId w:val="61"/>
  </w:num>
  <w:num w:numId="45" w16cid:durableId="1523130825">
    <w:abstractNumId w:val="5"/>
  </w:num>
  <w:num w:numId="46" w16cid:durableId="173375122">
    <w:abstractNumId w:val="45"/>
  </w:num>
  <w:num w:numId="47" w16cid:durableId="775561605">
    <w:abstractNumId w:val="51"/>
  </w:num>
  <w:num w:numId="48" w16cid:durableId="786433151">
    <w:abstractNumId w:val="19"/>
  </w:num>
  <w:num w:numId="49" w16cid:durableId="610626255">
    <w:abstractNumId w:val="15"/>
  </w:num>
  <w:num w:numId="50" w16cid:durableId="1371538714">
    <w:abstractNumId w:val="34"/>
  </w:num>
  <w:num w:numId="51" w16cid:durableId="676537644">
    <w:abstractNumId w:val="40"/>
  </w:num>
  <w:num w:numId="52" w16cid:durableId="1110781723">
    <w:abstractNumId w:val="28"/>
  </w:num>
  <w:num w:numId="53" w16cid:durableId="1349989043">
    <w:abstractNumId w:val="32"/>
  </w:num>
  <w:num w:numId="54" w16cid:durableId="454951502">
    <w:abstractNumId w:val="27"/>
  </w:num>
  <w:num w:numId="55" w16cid:durableId="628821543">
    <w:abstractNumId w:val="23"/>
  </w:num>
  <w:num w:numId="56" w16cid:durableId="660889634">
    <w:abstractNumId w:val="21"/>
  </w:num>
  <w:num w:numId="57" w16cid:durableId="1686857326">
    <w:abstractNumId w:val="11"/>
  </w:num>
  <w:num w:numId="58" w16cid:durableId="1391461495">
    <w:abstractNumId w:val="41"/>
  </w:num>
  <w:num w:numId="59" w16cid:durableId="1038818646">
    <w:abstractNumId w:val="3"/>
  </w:num>
  <w:num w:numId="60" w16cid:durableId="1696273975">
    <w:abstractNumId w:val="12"/>
  </w:num>
  <w:num w:numId="61" w16cid:durableId="1854563519">
    <w:abstractNumId w:val="54"/>
  </w:num>
  <w:num w:numId="62" w16cid:durableId="121419297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A30642"/>
    <w:rsid w:val="000027BD"/>
    <w:rsid w:val="000363FC"/>
    <w:rsid w:val="000923A6"/>
    <w:rsid w:val="000D6011"/>
    <w:rsid w:val="00101B8E"/>
    <w:rsid w:val="001520E4"/>
    <w:rsid w:val="00197A9B"/>
    <w:rsid w:val="0023148A"/>
    <w:rsid w:val="002D1C55"/>
    <w:rsid w:val="002D43C7"/>
    <w:rsid w:val="002D65ED"/>
    <w:rsid w:val="003620D4"/>
    <w:rsid w:val="003B5BE0"/>
    <w:rsid w:val="003B6262"/>
    <w:rsid w:val="00415086"/>
    <w:rsid w:val="004956AB"/>
    <w:rsid w:val="004C49DF"/>
    <w:rsid w:val="004D7353"/>
    <w:rsid w:val="00522E1E"/>
    <w:rsid w:val="005314B3"/>
    <w:rsid w:val="00562F31"/>
    <w:rsid w:val="0056329D"/>
    <w:rsid w:val="00575BBF"/>
    <w:rsid w:val="005817E0"/>
    <w:rsid w:val="00587BE9"/>
    <w:rsid w:val="005D71B1"/>
    <w:rsid w:val="005F46C4"/>
    <w:rsid w:val="006119D5"/>
    <w:rsid w:val="00666C80"/>
    <w:rsid w:val="00691222"/>
    <w:rsid w:val="00691506"/>
    <w:rsid w:val="006B2F7B"/>
    <w:rsid w:val="006D1E23"/>
    <w:rsid w:val="006D1E8D"/>
    <w:rsid w:val="00766454"/>
    <w:rsid w:val="00775CC5"/>
    <w:rsid w:val="00790AE8"/>
    <w:rsid w:val="008057B7"/>
    <w:rsid w:val="00880158"/>
    <w:rsid w:val="008D3727"/>
    <w:rsid w:val="008E5660"/>
    <w:rsid w:val="00900EC0"/>
    <w:rsid w:val="00930193"/>
    <w:rsid w:val="009371BA"/>
    <w:rsid w:val="00970107"/>
    <w:rsid w:val="0098774D"/>
    <w:rsid w:val="009D29CB"/>
    <w:rsid w:val="009D3423"/>
    <w:rsid w:val="009E1EF8"/>
    <w:rsid w:val="009F7EBD"/>
    <w:rsid w:val="00A107AB"/>
    <w:rsid w:val="00A13D05"/>
    <w:rsid w:val="00A30642"/>
    <w:rsid w:val="00A94790"/>
    <w:rsid w:val="00AA2DFB"/>
    <w:rsid w:val="00AA537E"/>
    <w:rsid w:val="00AA6D8C"/>
    <w:rsid w:val="00AD6969"/>
    <w:rsid w:val="00AF0700"/>
    <w:rsid w:val="00BE1CD4"/>
    <w:rsid w:val="00C06E9B"/>
    <w:rsid w:val="00C404A2"/>
    <w:rsid w:val="00C53AEC"/>
    <w:rsid w:val="00CA49AA"/>
    <w:rsid w:val="00CC5D70"/>
    <w:rsid w:val="00D62982"/>
    <w:rsid w:val="00E21F50"/>
    <w:rsid w:val="00E4665F"/>
    <w:rsid w:val="00E853D1"/>
    <w:rsid w:val="00F319F3"/>
    <w:rsid w:val="00F863D2"/>
    <w:rsid w:val="00F94D30"/>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CC00B"/>
  <w15:docId w15:val="{4DDE277B-1C3E-45B4-8F9B-18710223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DK" w:eastAsia="en-US" w:bidi="ar-SA"/>
      </w:rPr>
    </w:rPrDefault>
    <w:pPrDefault>
      <w:pPr>
        <w:autoSpaceDN w:val="0"/>
        <w:spacing w:after="160" w:line="24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da-DK"/>
    </w:r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lang w:val="da-DK"/>
    </w:rPr>
  </w:style>
  <w:style w:type="character" w:customStyle="1" w:styleId="Heading2Char">
    <w:name w:val="Heading 2 Char"/>
    <w:basedOn w:val="DefaultParagraphFont"/>
    <w:rPr>
      <w:rFonts w:ascii="Aptos Display" w:eastAsia="Times New Roman" w:hAnsi="Aptos Display" w:cs="Times New Roman"/>
      <w:color w:val="0F4761"/>
      <w:sz w:val="32"/>
      <w:szCs w:val="32"/>
      <w:lang w:val="da-DK"/>
    </w:rPr>
  </w:style>
  <w:style w:type="character" w:customStyle="1" w:styleId="Heading3Char">
    <w:name w:val="Heading 3 Char"/>
    <w:basedOn w:val="DefaultParagraphFont"/>
    <w:rPr>
      <w:rFonts w:eastAsia="Times New Roman" w:cs="Times New Roman"/>
      <w:color w:val="0F4761"/>
      <w:sz w:val="28"/>
      <w:szCs w:val="28"/>
      <w:lang w:val="da-DK"/>
    </w:rPr>
  </w:style>
  <w:style w:type="character" w:customStyle="1" w:styleId="Heading4Char">
    <w:name w:val="Heading 4 Char"/>
    <w:basedOn w:val="DefaultParagraphFont"/>
    <w:rPr>
      <w:rFonts w:eastAsia="Times New Roman" w:cs="Times New Roman"/>
      <w:i/>
      <w:iCs/>
      <w:color w:val="0F4761"/>
      <w:lang w:val="da-DK"/>
    </w:rPr>
  </w:style>
  <w:style w:type="character" w:customStyle="1" w:styleId="Heading5Char">
    <w:name w:val="Heading 5 Char"/>
    <w:basedOn w:val="DefaultParagraphFont"/>
    <w:rPr>
      <w:rFonts w:eastAsia="Times New Roman" w:cs="Times New Roman"/>
      <w:color w:val="0F4761"/>
      <w:lang w:val="da-DK"/>
    </w:rPr>
  </w:style>
  <w:style w:type="character" w:customStyle="1" w:styleId="Heading6Char">
    <w:name w:val="Heading 6 Char"/>
    <w:basedOn w:val="DefaultParagraphFont"/>
    <w:rPr>
      <w:rFonts w:eastAsia="Times New Roman" w:cs="Times New Roman"/>
      <w:i/>
      <w:iCs/>
      <w:color w:val="595959"/>
      <w:lang w:val="da-DK"/>
    </w:rPr>
  </w:style>
  <w:style w:type="character" w:customStyle="1" w:styleId="Heading7Char">
    <w:name w:val="Heading 7 Char"/>
    <w:basedOn w:val="DefaultParagraphFont"/>
    <w:rPr>
      <w:rFonts w:eastAsia="Times New Roman" w:cs="Times New Roman"/>
      <w:color w:val="595959"/>
      <w:lang w:val="da-DK"/>
    </w:rPr>
  </w:style>
  <w:style w:type="character" w:customStyle="1" w:styleId="Heading8Char">
    <w:name w:val="Heading 8 Char"/>
    <w:basedOn w:val="DefaultParagraphFont"/>
    <w:rPr>
      <w:rFonts w:eastAsia="Times New Roman" w:cs="Times New Roman"/>
      <w:i/>
      <w:iCs/>
      <w:color w:val="272727"/>
      <w:lang w:val="da-DK"/>
    </w:rPr>
  </w:style>
  <w:style w:type="character" w:customStyle="1" w:styleId="Heading9Char">
    <w:name w:val="Heading 9 Char"/>
    <w:basedOn w:val="DefaultParagraphFont"/>
    <w:rPr>
      <w:rFonts w:eastAsia="Times New Roman" w:cs="Times New Roman"/>
      <w:color w:val="272727"/>
      <w:lang w:val="da-DK"/>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lang w:val="da-DK"/>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lang w:val="da-DK"/>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lang w:val="da-DK"/>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lang w:val="da-DK"/>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uiPriority w:val="99"/>
    <w:semiHidden/>
    <w:unhideWhenUsed/>
    <w:rsid w:val="000363F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61</Pages>
  <Words>40140</Words>
  <Characters>228802</Characters>
  <Application>Microsoft Office Word</Application>
  <DocSecurity>0</DocSecurity>
  <Lines>1906</Lines>
  <Paragraphs>536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Brezina</dc:creator>
  <dc:description/>
  <cp:lastModifiedBy>mark Brezina</cp:lastModifiedBy>
  <cp:revision>76</cp:revision>
  <dcterms:created xsi:type="dcterms:W3CDTF">2025-09-27T18:36:00Z</dcterms:created>
  <dcterms:modified xsi:type="dcterms:W3CDTF">2025-09-27T21:15:00Z</dcterms:modified>
</cp:coreProperties>
</file>