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D7DA" w14:textId="6A5920ED" w:rsidR="00E24AB9" w:rsidRDefault="00FC76BA" w:rsidP="000406AB">
      <w:pPr>
        <w:pStyle w:val="Heading1"/>
        <w:numPr>
          <w:ilvl w:val="0"/>
          <w:numId w:val="0"/>
        </w:numPr>
      </w:pPr>
      <w:bookmarkStart w:id="0" w:name="_Toc110865467"/>
      <w:r>
        <w:t>Bayesian Optimisation Package (</w:t>
      </w:r>
      <w:proofErr w:type="spellStart"/>
      <w:r w:rsidRPr="00FC76BA">
        <w:rPr>
          <w:b/>
          <w:bCs/>
          <w:i/>
          <w:iCs/>
        </w:rPr>
        <w:t>bayesOpt</w:t>
      </w:r>
      <w:proofErr w:type="spellEnd"/>
      <w:r>
        <w:t>) User Notes</w:t>
      </w:r>
      <w:bookmarkEnd w:id="0"/>
    </w:p>
    <w:p w14:paraId="78511D54" w14:textId="3B6F3A8E" w:rsidR="00FC76BA" w:rsidRDefault="00FC76BA" w:rsidP="00FC76BA">
      <w:r w:rsidRPr="00FC76BA">
        <w:t xml:space="preserve">The MATLAB package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Pr="00FC76BA">
        <w:t xml:space="preserve"> has been written to implement a </w:t>
      </w:r>
      <w:r>
        <w:t>Bayesian Optimisation</w:t>
      </w:r>
      <w:r w:rsidR="005A7F7E">
        <w:t xml:space="preserve"> (BO)</w:t>
      </w:r>
      <w:r>
        <w:t xml:space="preserve"> </w:t>
      </w:r>
      <w:r w:rsidRPr="005A7F7E">
        <w:t>[</w:t>
      </w:r>
      <w:bookmarkStart w:id="1" w:name="_Ref109725550"/>
      <w:r w:rsidR="009465D5" w:rsidRPr="005A7F7E">
        <w:rPr>
          <w:rStyle w:val="EndnoteReference"/>
          <w:vertAlign w:val="baseline"/>
        </w:rPr>
        <w:endnoteReference w:id="1"/>
      </w:r>
      <w:bookmarkEnd w:id="1"/>
      <w:r w:rsidR="009465D5" w:rsidRPr="005A7F7E">
        <w:t xml:space="preserve">, </w:t>
      </w:r>
      <w:bookmarkStart w:id="2" w:name="_Ref109725561"/>
      <w:r w:rsidR="009465D5" w:rsidRPr="005A7F7E">
        <w:rPr>
          <w:rStyle w:val="EndnoteReference"/>
          <w:vertAlign w:val="baseline"/>
        </w:rPr>
        <w:endnoteReference w:id="2"/>
      </w:r>
      <w:bookmarkEnd w:id="2"/>
      <w:r w:rsidR="00FF6B59" w:rsidRPr="005A7F7E">
        <w:t xml:space="preserve">, </w:t>
      </w:r>
      <w:r w:rsidR="00FF6B59" w:rsidRPr="005A7F7E">
        <w:rPr>
          <w:rStyle w:val="EndnoteReference"/>
          <w:vertAlign w:val="baseline"/>
        </w:rPr>
        <w:endnoteReference w:id="3"/>
      </w:r>
      <w:r w:rsidR="00FF6B59" w:rsidRPr="005A7F7E">
        <w:t xml:space="preserve">, </w:t>
      </w:r>
      <w:r w:rsidR="00FF6B59" w:rsidRPr="005A7F7E">
        <w:rPr>
          <w:rStyle w:val="EndnoteReference"/>
          <w:vertAlign w:val="baseline"/>
        </w:rPr>
        <w:endnoteReference w:id="4"/>
      </w:r>
      <w:r w:rsidRPr="005A7F7E">
        <w:t>]</w:t>
      </w:r>
      <w:r>
        <w:t xml:space="preserve"> strategy for the global optimisation of an expensive</w:t>
      </w:r>
      <w:r w:rsidR="005A7F7E">
        <w:t xml:space="preserve"> and multi-extremal</w:t>
      </w:r>
      <w:r w:rsidR="00FF6B59">
        <w:t>, and potentially unknown,</w:t>
      </w:r>
      <w:r>
        <w:t xml:space="preserve"> objective function under a limited budget</w:t>
      </w:r>
      <w:r w:rsidR="005A7F7E">
        <w:t xml:space="preserve"> - typically a maximum number of function evaluations</w:t>
      </w:r>
      <w:r>
        <w:t>.</w:t>
      </w:r>
      <w:r w:rsidR="005A7F7E">
        <w:t xml:space="preserve"> BO is a</w:t>
      </w:r>
      <w:r w:rsidR="00D4772B">
        <w:t xml:space="preserve"> black-box, derivative free method. The fundamental underlying concept is that every observation collected by querying the objective function can add to the knowledge about it. This improved knowledge can </w:t>
      </w:r>
      <w:r w:rsidR="00BB2F35">
        <w:t xml:space="preserve">be </w:t>
      </w:r>
      <w:r w:rsidR="00D4772B">
        <w:t xml:space="preserve">subsequently used to determine the location of the next sample, or query, while dealing with </w:t>
      </w:r>
      <w:r w:rsidR="00BA2580">
        <w:t xml:space="preserve">the </w:t>
      </w:r>
      <w:r w:rsidR="00D4772B">
        <w:t xml:space="preserve">well-known </w:t>
      </w:r>
      <w:r w:rsidR="00D4772B" w:rsidRPr="00BC6FDD">
        <w:rPr>
          <w:i/>
          <w:iCs/>
        </w:rPr>
        <w:t>exploration-exploitation</w:t>
      </w:r>
      <w:r w:rsidR="00BC6FDD">
        <w:t xml:space="preserve"> dilemma.</w:t>
      </w:r>
    </w:p>
    <w:p w14:paraId="6A222654" w14:textId="2993E7E7" w:rsidR="00AE5086" w:rsidRPr="00226411" w:rsidRDefault="00226411" w:rsidP="005D1BBB">
      <w:pPr>
        <w:autoSpaceDE w:val="0"/>
        <w:autoSpaceDN w:val="0"/>
        <w:adjustRightInd w:val="0"/>
        <w:spacing w:after="0"/>
        <w:rPr>
          <w:rFonts w:ascii="NimbusRomNo9L-Regu" w:hAnsi="NimbusRomNo9L-Regu" w:cs="NimbusRomNo9L-Regu"/>
          <w:color w:val="auto"/>
        </w:rPr>
      </w:pPr>
      <w:r>
        <w:rPr>
          <w:i/>
          <w:iCs/>
        </w:rPr>
        <w:t>E</w:t>
      </w:r>
      <w:r w:rsidR="00BC6FDD" w:rsidRPr="00C64486">
        <w:rPr>
          <w:i/>
          <w:iCs/>
        </w:rPr>
        <w:t>xploration</w:t>
      </w:r>
      <w:r w:rsidR="00BC6FDD">
        <w:t xml:space="preserve"> refers to selecting a new query location in areas where the uncertainty about the objective function is large, but there is </w:t>
      </w:r>
      <w:r w:rsidR="00D674A8">
        <w:t>potential</w:t>
      </w:r>
      <w:r w:rsidR="00BC6FDD">
        <w:t xml:space="preserve"> to improve on </w:t>
      </w:r>
      <w:r w:rsidR="00D674A8">
        <w:t xml:space="preserve">the current </w:t>
      </w:r>
      <w:r w:rsidR="000406AB">
        <w:t>best-known</w:t>
      </w:r>
      <w:r w:rsidR="00D674A8">
        <w:t xml:space="preserve"> solution.</w:t>
      </w:r>
      <w:r w:rsidR="005437B6">
        <w:t xml:space="preserve"> In contrast, </w:t>
      </w:r>
      <w:r w:rsidR="007073C9" w:rsidRPr="00C64486">
        <w:rPr>
          <w:i/>
          <w:iCs/>
        </w:rPr>
        <w:t>exploitation</w:t>
      </w:r>
      <w:r w:rsidR="007073C9">
        <w:t xml:space="preserve"> </w:t>
      </w:r>
      <w:r w:rsidR="00C64486">
        <w:rPr>
          <w:rFonts w:ascii="NimbusRomNo9L-Regu" w:hAnsi="NimbusRomNo9L-Regu" w:cs="NimbusRomNo9L-Regu"/>
          <w:color w:val="auto"/>
        </w:rPr>
        <w:t>refers to choosing a location close to the current optimal solution</w:t>
      </w:r>
      <w:r w:rsidR="00001736">
        <w:rPr>
          <w:rFonts w:ascii="NimbusRomNo9L-Regu" w:hAnsi="NimbusRomNo9L-Regu" w:cs="NimbusRomNo9L-Regu"/>
          <w:color w:val="auto"/>
        </w:rPr>
        <w:t xml:space="preserve">.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Thus, exploration and exploitation </w:t>
      </w:r>
      <w:r w:rsidR="00427370">
        <w:rPr>
          <w:rFonts w:ascii="NimbusRomNo9L-Regu" w:hAnsi="NimbusRomNo9L-Regu" w:cs="NimbusRomNo9L-Regu"/>
          <w:color w:val="auto"/>
        </w:rPr>
        <w:t>represent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two different types of </w:t>
      </w:r>
      <w:r w:rsidR="00427370" w:rsidRPr="00001736">
        <w:rPr>
          <w:rFonts w:ascii="NimbusRomNo9L-Regu" w:hAnsi="NimbusRomNo9L-Regu" w:cs="NimbusRomNo9L-Regu"/>
          <w:color w:val="auto"/>
        </w:rPr>
        <w:t>searches</w:t>
      </w:r>
      <w:r w:rsidR="005D1BBB">
        <w:rPr>
          <w:rFonts w:ascii="NimbusRomNo9L-Regu" w:hAnsi="NimbusRomNo9L-Regu" w:cs="NimbusRomNo9L-Regu"/>
          <w:color w:val="auto"/>
        </w:rPr>
        <w:t>: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</w:t>
      </w:r>
      <w:r w:rsidR="00001736" w:rsidRPr="00B43A06">
        <w:rPr>
          <w:rFonts w:ascii="NimbusRomNo9L-Regu" w:hAnsi="NimbusRomNo9L-Regu" w:cs="NimbusRomNo9L-Regu"/>
          <w:i/>
          <w:iCs/>
          <w:color w:val="auto"/>
        </w:rPr>
        <w:t>global</w:t>
      </w:r>
      <w:r w:rsidR="00427370">
        <w:rPr>
          <w:rFonts w:ascii="NimbusRomNo9L-Regu" w:hAnsi="NimbusRomNo9L-Regu" w:cs="NimbusRomNo9L-Regu"/>
          <w:color w:val="auto"/>
        </w:rPr>
        <w:t xml:space="preserve">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and </w:t>
      </w:r>
      <w:r w:rsidR="00001736" w:rsidRPr="00001736">
        <w:rPr>
          <w:rFonts w:ascii="NimbusRomNo9L-Regu" w:hAnsi="NimbusRomNo9L-Regu" w:cs="NimbusRomNo9L-Regu"/>
          <w:i/>
          <w:iCs/>
          <w:color w:val="auto"/>
        </w:rPr>
        <w:t>local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respectively. In other settings, such as evolutionary and metaheuristic approaches, exploration</w:t>
      </w:r>
      <w:r w:rsidR="005D1BBB">
        <w:rPr>
          <w:rFonts w:ascii="NimbusRomNo9L-Regu" w:hAnsi="NimbusRomNo9L-Regu" w:cs="NimbusRomNo9L-Regu"/>
          <w:color w:val="auto"/>
        </w:rPr>
        <w:t xml:space="preserve">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and exploitation are also known as </w:t>
      </w:r>
      <w:r w:rsidR="00001736" w:rsidRPr="006348CB">
        <w:rPr>
          <w:rFonts w:ascii="NimbusRomNo9L-Regu" w:hAnsi="NimbusRomNo9L-Regu" w:cs="NimbusRomNo9L-Regu"/>
          <w:i/>
          <w:iCs/>
          <w:color w:val="auto"/>
        </w:rPr>
        <w:t>diversification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and </w:t>
      </w:r>
      <w:r w:rsidR="00001736" w:rsidRPr="006348CB">
        <w:rPr>
          <w:rFonts w:ascii="NimbusRomNo9L-Regu" w:hAnsi="NimbusRomNo9L-Regu" w:cs="NimbusRomNo9L-Regu"/>
          <w:i/>
          <w:iCs/>
          <w:color w:val="auto"/>
        </w:rPr>
        <w:t>intensification</w:t>
      </w:r>
      <w:r w:rsidR="005D1BBB">
        <w:rPr>
          <w:rFonts w:ascii="NimbusRomNo9L-Regu" w:hAnsi="NimbusRomNo9L-Regu" w:cs="NimbusRomNo9L-Regu"/>
          <w:color w:val="auto"/>
        </w:rPr>
        <w:t xml:space="preserve"> [</w:t>
      </w:r>
      <w:r w:rsidR="007C6C79" w:rsidRPr="00B43A06">
        <w:rPr>
          <w:rStyle w:val="EndnoteReference"/>
          <w:rFonts w:ascii="NimbusRomNo9L-Regu" w:hAnsi="NimbusRomNo9L-Regu" w:cs="NimbusRomNo9L-Regu"/>
          <w:color w:val="auto"/>
          <w:vertAlign w:val="baseline"/>
        </w:rPr>
        <w:endnoteReference w:id="5"/>
      </w:r>
      <w:r w:rsidR="005D1BBB">
        <w:rPr>
          <w:rFonts w:ascii="NimbusRomNo9L-Regu" w:hAnsi="NimbusRomNo9L-Regu" w:cs="NimbusRomNo9L-Regu"/>
          <w:color w:val="auto"/>
        </w:rPr>
        <w:t>]</w:t>
      </w:r>
      <w:r w:rsidR="00B43A06">
        <w:rPr>
          <w:rFonts w:ascii="NimbusRomNo9L-Regu" w:hAnsi="NimbusRomNo9L-Regu" w:cs="NimbusRomNo9L-Regu"/>
          <w:color w:val="auto"/>
        </w:rPr>
        <w:t>.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913354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2AD340" w14:textId="5A53BA7B" w:rsidR="00B3682B" w:rsidRDefault="00B3682B" w:rsidP="000406AB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4AAEB6E1" w14:textId="3133C136" w:rsidR="00F95CA0" w:rsidRDefault="00B36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865467" w:history="1">
            <w:r w:rsidR="00F95CA0" w:rsidRPr="00C97434">
              <w:rPr>
                <w:rStyle w:val="Hyperlink"/>
                <w:noProof/>
              </w:rPr>
              <w:t>Bayesian Optimisation Package (</w:t>
            </w:r>
            <w:r w:rsidR="00F95CA0" w:rsidRPr="00C97434">
              <w:rPr>
                <w:rStyle w:val="Hyperlink"/>
                <w:b/>
                <w:bCs/>
                <w:i/>
                <w:iCs/>
                <w:noProof/>
              </w:rPr>
              <w:t>bayesOpt</w:t>
            </w:r>
            <w:r w:rsidR="00F95CA0" w:rsidRPr="00C97434">
              <w:rPr>
                <w:rStyle w:val="Hyperlink"/>
                <w:noProof/>
              </w:rPr>
              <w:t>) User Notes</w:t>
            </w:r>
            <w:r w:rsidR="00F95CA0">
              <w:rPr>
                <w:noProof/>
                <w:webHidden/>
              </w:rPr>
              <w:tab/>
            </w:r>
            <w:r w:rsidR="00F95CA0">
              <w:rPr>
                <w:noProof/>
                <w:webHidden/>
              </w:rPr>
              <w:fldChar w:fldCharType="begin"/>
            </w:r>
            <w:r w:rsidR="00F95CA0">
              <w:rPr>
                <w:noProof/>
                <w:webHidden/>
              </w:rPr>
              <w:instrText xml:space="preserve"> PAGEREF _Toc110865467 \h </w:instrText>
            </w:r>
            <w:r w:rsidR="00F95CA0">
              <w:rPr>
                <w:noProof/>
                <w:webHidden/>
              </w:rPr>
            </w:r>
            <w:r w:rsidR="00F95CA0">
              <w:rPr>
                <w:noProof/>
                <w:webHidden/>
              </w:rPr>
              <w:fldChar w:fldCharType="separate"/>
            </w:r>
            <w:r w:rsidR="00F95CA0">
              <w:rPr>
                <w:noProof/>
                <w:webHidden/>
              </w:rPr>
              <w:t>1</w:t>
            </w:r>
            <w:r w:rsidR="00F95CA0">
              <w:rPr>
                <w:noProof/>
                <w:webHidden/>
              </w:rPr>
              <w:fldChar w:fldCharType="end"/>
            </w:r>
          </w:hyperlink>
        </w:p>
        <w:p w14:paraId="2BAAB9D8" w14:textId="542A128D" w:rsidR="00F95CA0" w:rsidRDefault="00F95CA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0865468" w:history="1">
            <w:r w:rsidRPr="00C97434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97434">
              <w:rPr>
                <w:rStyle w:val="Hyperlink"/>
                <w:noProof/>
              </w:rPr>
              <w:t>Preamble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60B8" w14:textId="581B8B12" w:rsidR="00F95CA0" w:rsidRDefault="00F95CA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0865469" w:history="1">
            <w:r w:rsidRPr="00C9743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97434">
              <w:rPr>
                <w:rStyle w:val="Hyperlink"/>
                <w:noProof/>
              </w:rPr>
              <w:t>Note on Abstract Classes and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3571A" w14:textId="17F89CE4" w:rsidR="00F95CA0" w:rsidRDefault="00F95C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0865470" w:history="1">
            <w:r w:rsidRPr="00C9743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97434">
              <w:rPr>
                <w:rStyle w:val="Hyperlink"/>
                <w:noProof/>
              </w:rPr>
              <w:t>Abstract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3544" w14:textId="4FE4EFE0" w:rsidR="00F95CA0" w:rsidRDefault="00F95C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0865471" w:history="1">
            <w:r w:rsidRPr="00C9743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97434">
              <w:rPr>
                <w:rStyle w:val="Hyperlink"/>
                <w:noProof/>
              </w:rPr>
              <w:t>Composition and Aggregation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7415" w14:textId="399387A0" w:rsidR="00F95CA0" w:rsidRDefault="00F95CA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0865472" w:history="1">
            <w:r w:rsidRPr="00C9743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97434">
              <w:rPr>
                <w:rStyle w:val="Hyperlink"/>
                <w:noProof/>
              </w:rPr>
              <w:t>Package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FF34" w14:textId="0B9F3466" w:rsidR="00F95CA0" w:rsidRDefault="00F95CA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0865473" w:history="1">
            <w:r w:rsidRPr="00C9743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97434">
              <w:rPr>
                <w:rStyle w:val="Hyperlink"/>
                <w:noProof/>
              </w:rPr>
              <w:t>The Surrogate Model Interface (</w:t>
            </w:r>
            <w:r w:rsidRPr="00C97434">
              <w:rPr>
                <w:rStyle w:val="Hyperlink"/>
                <w:b/>
                <w:bCs/>
                <w:i/>
                <w:iCs/>
                <w:noProof/>
              </w:rPr>
              <w:t>surrogateModel</w:t>
            </w:r>
            <w:r w:rsidRPr="00C9743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42DD" w14:textId="4D4AF0B9" w:rsidR="00F95CA0" w:rsidRDefault="00F95C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0865474" w:history="1">
            <w:r w:rsidRPr="00C97434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97434">
              <w:rPr>
                <w:rStyle w:val="Hyperlink"/>
                <w:noProof/>
              </w:rPr>
              <w:t>The Gaussian Process Regression (</w:t>
            </w:r>
            <w:r w:rsidRPr="00C97434">
              <w:rPr>
                <w:rStyle w:val="Hyperlink"/>
                <w:b/>
                <w:bCs/>
                <w:i/>
                <w:iCs/>
                <w:noProof/>
              </w:rPr>
              <w:t>gpr</w:t>
            </w:r>
            <w:r w:rsidRPr="00C97434">
              <w:rPr>
                <w:rStyle w:val="Hyperlink"/>
                <w:noProof/>
              </w:rPr>
              <w:t>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CB03" w14:textId="4DFBE15E" w:rsidR="00F95CA0" w:rsidRDefault="00F95C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0865475" w:history="1">
            <w:r w:rsidRPr="00C97434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97434">
              <w:rPr>
                <w:rStyle w:val="Hyperlink"/>
                <w:noProof/>
              </w:rPr>
              <w:t>The Random Forest (</w:t>
            </w:r>
            <w:r w:rsidRPr="00C97434">
              <w:rPr>
                <w:rStyle w:val="Hyperlink"/>
                <w:b/>
                <w:bCs/>
                <w:i/>
                <w:iCs/>
                <w:noProof/>
              </w:rPr>
              <w:t>rf</w:t>
            </w:r>
            <w:r w:rsidRPr="00C97434">
              <w:rPr>
                <w:rStyle w:val="Hyperlink"/>
                <w:noProof/>
              </w:rPr>
              <w:t>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0ACE" w14:textId="661A006D" w:rsidR="00F95CA0" w:rsidRDefault="00F95CA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0865476" w:history="1">
            <w:r w:rsidRPr="00C9743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97434">
              <w:rPr>
                <w:rStyle w:val="Hyperlink"/>
                <w:noProof/>
              </w:rPr>
              <w:t>The Acquisition Function Interface (</w:t>
            </w:r>
            <w:r w:rsidRPr="00C97434">
              <w:rPr>
                <w:rStyle w:val="Hyperlink"/>
                <w:b/>
                <w:bCs/>
                <w:i/>
                <w:iCs/>
                <w:noProof/>
              </w:rPr>
              <w:t>acqFcn</w:t>
            </w:r>
            <w:r w:rsidRPr="00C97434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5D13" w14:textId="2A330EE6" w:rsidR="00F95CA0" w:rsidRDefault="00F95C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0865477" w:history="1">
            <w:r w:rsidRPr="00C97434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97434">
              <w:rPr>
                <w:rStyle w:val="Hyperlink"/>
                <w:noProof/>
              </w:rPr>
              <w:t>The Expected Improvement (</w:t>
            </w:r>
            <w:r w:rsidRPr="00C97434">
              <w:rPr>
                <w:rStyle w:val="Hyperlink"/>
                <w:b/>
                <w:bCs/>
                <w:i/>
                <w:iCs/>
                <w:noProof/>
              </w:rPr>
              <w:t>ei</w:t>
            </w:r>
            <w:r w:rsidRPr="00C97434">
              <w:rPr>
                <w:rStyle w:val="Hyperlink"/>
                <w:noProof/>
              </w:rPr>
              <w:t>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96C61" w14:textId="1D96C31F" w:rsidR="00F95CA0" w:rsidRDefault="00F95CA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0865478" w:history="1">
            <w:r w:rsidRPr="00C97434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97434">
              <w:rPr>
                <w:rStyle w:val="Hyperlink"/>
                <w:noProof/>
              </w:rPr>
              <w:t>The Upper Confidence Bound (</w:t>
            </w:r>
            <w:r w:rsidRPr="00C97434">
              <w:rPr>
                <w:rStyle w:val="Hyperlink"/>
                <w:b/>
                <w:bCs/>
                <w:i/>
                <w:iCs/>
                <w:noProof/>
              </w:rPr>
              <w:t>ucb</w:t>
            </w:r>
            <w:r w:rsidRPr="00C97434">
              <w:rPr>
                <w:rStyle w:val="Hyperlink"/>
                <w:noProof/>
              </w:rPr>
              <w:t>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FB436" w14:textId="4AD18817" w:rsidR="00F95CA0" w:rsidRDefault="00F95CA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0865479" w:history="1">
            <w:r w:rsidRPr="00C97434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97434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12F79" w14:textId="381803A9" w:rsidR="00F95CA0" w:rsidRDefault="00F95CA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0865480" w:history="1">
            <w:r w:rsidRPr="00C97434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9743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_Toc110865480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70595" w14:textId="13A6DCBF" w:rsidR="00B3682B" w:rsidRDefault="00B3682B">
          <w:r>
            <w:rPr>
              <w:b/>
              <w:bCs/>
            </w:rPr>
            <w:fldChar w:fldCharType="end"/>
          </w:r>
        </w:p>
      </w:sdtContent>
    </w:sdt>
    <w:p w14:paraId="59BE394E" w14:textId="71A9574D" w:rsidR="005A7F7E" w:rsidRDefault="005A7F7E" w:rsidP="00C96468">
      <w:pPr>
        <w:pStyle w:val="Heading1"/>
        <w:numPr>
          <w:ilvl w:val="0"/>
          <w:numId w:val="0"/>
        </w:numPr>
        <w:ind w:left="432"/>
      </w:pPr>
    </w:p>
    <w:p w14:paraId="521258E7" w14:textId="0FCC9924" w:rsidR="000406AB" w:rsidRDefault="000406AB" w:rsidP="000406AB">
      <w:pPr>
        <w:pStyle w:val="Heading1"/>
      </w:pPr>
      <w:bookmarkStart w:id="3" w:name="_Toc110865468"/>
      <w:r>
        <w:t>Preamble</w:t>
      </w:r>
      <w:bookmarkEnd w:id="3"/>
    </w:p>
    <w:p w14:paraId="614D1634" w14:textId="5AA8377E" w:rsidR="007F37EE" w:rsidRDefault="00E6021F" w:rsidP="007F37EE">
      <w:r>
        <w:t>For</w:t>
      </w:r>
      <w:r w:rsidR="00F75E75">
        <w:t>mally, BO is a class of machine learning techniques designed to solve the problem: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3D328C" w14:paraId="530C738A" w14:textId="77777777" w:rsidTr="00283C0F">
        <w:tc>
          <w:tcPr>
            <w:tcW w:w="709" w:type="dxa"/>
            <w:tcMar>
              <w:top w:w="57" w:type="dxa"/>
              <w:bottom w:w="57" w:type="dxa"/>
            </w:tcMar>
          </w:tcPr>
          <w:p w14:paraId="5B0C36B8" w14:textId="77777777" w:rsidR="003D328C" w:rsidRDefault="003D328C" w:rsidP="00283C0F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7E9C2A13" w14:textId="388978C7" w:rsidR="003D328C" w:rsidRPr="00A67A83" w:rsidRDefault="00000000" w:rsidP="00283C0F">
            <w:pPr>
              <w:pStyle w:val="equation"/>
            </w:pPr>
            <m:oMathPara>
              <m:oMathParaPr>
                <m:jc m:val="left"/>
              </m:oMathParaPr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max</m:t>
                        </m:r>
                      </m:e>
                      <m:lim>
                        <m:r>
                          <m:t>x∈</m:t>
                        </m:r>
                        <m:r>
                          <m:rPr>
                            <m:scr m:val="script"/>
                          </m:rPr>
                          <m:t>A</m:t>
                        </m:r>
                      </m:lim>
                    </m:limLow>
                  </m:fName>
                  <m:e>
                    <m:r>
                      <m:t>f</m:t>
                    </m:r>
                    <m:d>
                      <m:dPr>
                        <m:ctrlPr/>
                      </m:dPr>
                      <m:e>
                        <m: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4807170F" w14:textId="77777777" w:rsidR="003D328C" w:rsidRDefault="003D328C" w:rsidP="00283C0F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15C555F8" w14:textId="1F321CC4" w:rsidR="00416FD9" w:rsidRDefault="000C024B" w:rsidP="007F37EE">
      <w:pPr>
        <w:rPr>
          <w:rFonts w:eastAsiaTheme="minorEastAsia"/>
        </w:rPr>
      </w:pPr>
      <w:r>
        <w:t xml:space="preserve">With </w:t>
      </w:r>
      <m:oMath>
        <m:r>
          <m:rPr>
            <m:scr m:val="script"/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C320B7">
        <w:rPr>
          <w:rFonts w:eastAsiaTheme="minorEastAsia"/>
        </w:rPr>
        <w:t>, the so-called search space</w:t>
      </w:r>
      <w:r w:rsidR="00306F4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308B0">
        <w:rPr>
          <w:rFonts w:eastAsiaTheme="minorEastAsia"/>
        </w:rPr>
        <w:t xml:space="preserve"> is a black-box expensive and multi-extremal functio</w:t>
      </w:r>
      <w:r w:rsidR="005037CD">
        <w:rPr>
          <w:rFonts w:eastAsiaTheme="minorEastAsia"/>
        </w:rPr>
        <w:t xml:space="preserve">n. Maximisation is considered without loss of generality </w:t>
      </w:r>
      <w:r w:rsidR="00D30DAA">
        <w:rPr>
          <w:rFonts w:eastAsiaTheme="minorEastAsia"/>
        </w:rPr>
        <w:t xml:space="preserve">since the solution to </w:t>
      </w:r>
      <w:r w:rsidR="005037CD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D30DAA">
        <w:rPr>
          <w:rFonts w:eastAsiaTheme="minorEastAsia"/>
        </w:rPr>
        <w:t xml:space="preserve"> is the same as the solution to </w:t>
      </w:r>
      <m:oMath>
        <m:r>
          <w:rPr>
            <w:rFonts w:ascii="Cambria Math" w:eastAsiaTheme="minorEastAsia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D30DAA">
        <w:rPr>
          <w:rFonts w:eastAsiaTheme="minorEastAsia"/>
        </w:rPr>
        <w:t xml:space="preserve"> [</w:t>
      </w:r>
      <w:r w:rsidR="00E956F3" w:rsidRPr="007D7A4F">
        <w:rPr>
          <w:rStyle w:val="EndnoteReference"/>
          <w:rFonts w:eastAsiaTheme="minorEastAsia"/>
          <w:vertAlign w:val="baseline"/>
        </w:rPr>
        <w:endnoteReference w:id="6"/>
      </w:r>
      <w:r w:rsidR="00D30DAA">
        <w:rPr>
          <w:rFonts w:eastAsiaTheme="minorEastAsia"/>
        </w:rPr>
        <w:t>]</w:t>
      </w:r>
      <w:r w:rsidR="00EC5E1C">
        <w:rPr>
          <w:rFonts w:eastAsiaTheme="minorEastAsia"/>
        </w:rPr>
        <w:t>.</w:t>
      </w:r>
      <w:r w:rsidR="00D927ED">
        <w:rPr>
          <w:rFonts w:eastAsiaTheme="minorEastAsia"/>
        </w:rPr>
        <w:t xml:space="preserve"> </w:t>
      </w:r>
      <w:r w:rsidR="004664D4">
        <w:rPr>
          <w:rFonts w:eastAsiaTheme="minorEastAsia"/>
        </w:rPr>
        <w:t xml:space="preserve">BO </w:t>
      </w:r>
      <w:r w:rsidR="00F87250">
        <w:rPr>
          <w:rFonts w:eastAsiaTheme="minorEastAsia"/>
        </w:rPr>
        <w:t>is relevant</w:t>
      </w:r>
      <w:r w:rsidR="004664D4">
        <w:rPr>
          <w:rFonts w:eastAsiaTheme="minorEastAsia"/>
        </w:rPr>
        <w:t xml:space="preserve"> in scenarios where a data budget or maximum number of function evaluations </w:t>
      </w:r>
      <w:r w:rsidR="00F87250">
        <w:rPr>
          <w:rFonts w:eastAsiaTheme="minorEastAsia"/>
        </w:rPr>
        <w:t xml:space="preserve">is applicable. </w:t>
      </w:r>
      <w:r w:rsidR="005953F1">
        <w:rPr>
          <w:rFonts w:eastAsiaTheme="minorEastAsia"/>
        </w:rPr>
        <w:t xml:space="preserve">In practice,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53F1">
        <w:rPr>
          <w:rFonts w:eastAsiaTheme="minorEastAsia"/>
          <w:iCs/>
          <w:color w:val="auto"/>
        </w:rPr>
        <w:t xml:space="preserve"> may be unknown</w:t>
      </w:r>
      <w:r w:rsidR="0014560D">
        <w:rPr>
          <w:rFonts w:eastAsiaTheme="minorEastAsia"/>
          <w:iCs/>
          <w:color w:val="auto"/>
        </w:rPr>
        <w:t xml:space="preserve"> and all we may have available </w:t>
      </w:r>
      <w:r w:rsidR="0014560D">
        <w:rPr>
          <w:rFonts w:eastAsiaTheme="minorEastAsia"/>
          <w:iCs/>
          <w:color w:val="auto"/>
        </w:rPr>
        <w:lastRenderedPageBreak/>
        <w:t>is some points</w:t>
      </w:r>
      <w:r w:rsidR="006A6526">
        <w:rPr>
          <w:rFonts w:eastAsiaTheme="minorEastAsia"/>
          <w:iCs/>
          <w:color w:val="auto"/>
        </w:rPr>
        <w:t xml:space="preserve">, </w:t>
      </w:r>
      <m:oMath>
        <m:r>
          <w:rPr>
            <w:rFonts w:ascii="Cambria Math" w:eastAsiaTheme="minorEastAsia" w:hAnsi="Cambria Math"/>
            <w:color w:val="auto"/>
          </w:rPr>
          <m:t>x∈</m:t>
        </m:r>
        <m:r>
          <m:rPr>
            <m:scr m:val="script"/>
          </m:rPr>
          <w:rPr>
            <w:rFonts w:ascii="Cambria Math" w:eastAsiaTheme="minorEastAsia" w:hAnsi="Cambria Math"/>
            <w:color w:val="auto"/>
          </w:rPr>
          <m:t>T⊂A</m:t>
        </m:r>
      </m:oMath>
      <w:r w:rsidR="008E5BE5">
        <w:rPr>
          <w:rFonts w:eastAsiaTheme="minorEastAsia"/>
          <w:iCs/>
          <w:color w:val="auto"/>
        </w:rPr>
        <w:t xml:space="preserve">, at which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E5BE5">
        <w:rPr>
          <w:rFonts w:eastAsiaTheme="minorEastAsia"/>
          <w:iCs/>
          <w:color w:val="auto"/>
        </w:rPr>
        <w:t xml:space="preserve"> has been queried</w:t>
      </w:r>
      <w:r w:rsidR="00610C8F">
        <w:rPr>
          <w:rFonts w:eastAsiaTheme="minorEastAsia"/>
          <w:iCs/>
          <w:color w:val="auto"/>
        </w:rPr>
        <w:t xml:space="preserve">. </w:t>
      </w:r>
      <w:r w:rsidR="00806F7C">
        <w:rPr>
          <w:rFonts w:eastAsiaTheme="minorEastAsia"/>
          <w:iCs/>
          <w:color w:val="auto"/>
        </w:rPr>
        <w:t>In essence, as</w:t>
      </w:r>
      <w:r w:rsidR="00806F7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06F7C">
        <w:rPr>
          <w:rFonts w:eastAsiaTheme="minorEastAsia"/>
          <w:iCs/>
          <w:color w:val="auto"/>
        </w:rPr>
        <w:t xml:space="preserve"> is costly to evaluate and </w:t>
      </w:r>
      <w:r w:rsidR="00AB0EEF">
        <w:rPr>
          <w:rFonts w:eastAsiaTheme="minorEastAsia"/>
          <w:iCs/>
          <w:color w:val="auto"/>
        </w:rPr>
        <w:t>we have a fixed data budget</w:t>
      </w:r>
      <w:r w:rsidR="008928E2">
        <w:rPr>
          <w:rFonts w:eastAsiaTheme="minorEastAsia"/>
          <w:iCs/>
          <w:color w:val="auto"/>
        </w:rPr>
        <w:t>,</w:t>
      </w:r>
      <w:r w:rsidR="00AB0EEF">
        <w:rPr>
          <w:rFonts w:eastAsiaTheme="minorEastAsia"/>
          <w:iCs/>
          <w:color w:val="auto"/>
        </w:rPr>
        <w:t xml:space="preserve"> we require an intelligent strategy </w:t>
      </w:r>
      <w:r w:rsidR="00695919">
        <w:rPr>
          <w:rFonts w:eastAsiaTheme="minorEastAsia"/>
          <w:iCs/>
          <w:color w:val="auto"/>
        </w:rPr>
        <w:t xml:space="preserve">to determine the next point at which to query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95919">
        <w:rPr>
          <w:rFonts w:eastAsiaTheme="minorEastAsia"/>
          <w:iCs/>
          <w:color w:val="auto"/>
        </w:rPr>
        <w:t xml:space="preserve">. </w:t>
      </w:r>
      <w:r w:rsidR="00876729">
        <w:rPr>
          <w:rFonts w:eastAsiaTheme="minorEastAsia"/>
          <w:iCs/>
          <w:color w:val="auto"/>
        </w:rPr>
        <w:t>BO is one such strategy.</w:t>
      </w:r>
    </w:p>
    <w:p w14:paraId="128054B2" w14:textId="4D1577FC" w:rsidR="00F75E75" w:rsidRDefault="00695919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>T</w:t>
      </w:r>
      <w:r w:rsidR="005179EF">
        <w:rPr>
          <w:rFonts w:eastAsiaTheme="minorEastAsia"/>
        </w:rPr>
        <w:t xml:space="preserve">he algorithm is comprised of two components: a probabilistic </w:t>
      </w:r>
      <w:r w:rsidR="00780A18">
        <w:rPr>
          <w:rFonts w:eastAsiaTheme="minorEastAsia"/>
        </w:rPr>
        <w:t xml:space="preserve">computationally efficient </w:t>
      </w:r>
      <w:r w:rsidR="005179EF">
        <w:rPr>
          <w:rFonts w:eastAsiaTheme="minorEastAsia"/>
        </w:rPr>
        <w:t>surrogate model</w:t>
      </w:r>
      <w:r w:rsidR="002B6B56">
        <w:rPr>
          <w:rFonts w:eastAsiaTheme="minorEastAsia"/>
        </w:rPr>
        <w:t xml:space="preserve">, </w:t>
      </w:r>
      <w:r w:rsidR="00780A18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2B6B56">
        <w:rPr>
          <w:rFonts w:eastAsiaTheme="minorEastAsia"/>
          <w:iCs/>
          <w:color w:val="auto"/>
        </w:rPr>
        <w:t xml:space="preserve">, </w:t>
      </w:r>
      <w:r w:rsidR="00780A18">
        <w:rPr>
          <w:rFonts w:eastAsiaTheme="minorEastAsia"/>
        </w:rPr>
        <w:t>and an acquisition function</w:t>
      </w:r>
      <w:r w:rsidR="002B6B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2B6B56">
        <w:rPr>
          <w:rFonts w:eastAsiaTheme="minorEastAsia"/>
        </w:rPr>
        <w:t>,</w:t>
      </w:r>
      <w:r w:rsidR="00D4534D">
        <w:rPr>
          <w:rFonts w:eastAsiaTheme="minorEastAsia"/>
        </w:rPr>
        <w:t xml:space="preserve"> [</w:t>
      </w:r>
      <w:proofErr w:type="spellStart"/>
      <w:r w:rsidR="0067301D">
        <w:rPr>
          <w:rFonts w:eastAsiaTheme="minorEastAsia"/>
        </w:rPr>
        <w:fldChar w:fldCharType="begin"/>
      </w:r>
      <w:r w:rsidR="0067301D">
        <w:rPr>
          <w:rFonts w:eastAsiaTheme="minorEastAsia"/>
        </w:rPr>
        <w:instrText xml:space="preserve"> NOTEREF _Ref109725550 \h </w:instrText>
      </w:r>
      <w:r w:rsidR="0067301D">
        <w:rPr>
          <w:rFonts w:eastAsiaTheme="minorEastAsia"/>
        </w:rPr>
      </w:r>
      <w:r w:rsidR="0067301D">
        <w:rPr>
          <w:rFonts w:eastAsiaTheme="minorEastAsia"/>
        </w:rPr>
        <w:fldChar w:fldCharType="separate"/>
      </w:r>
      <w:r w:rsidR="0067301D">
        <w:rPr>
          <w:rFonts w:eastAsiaTheme="minorEastAsia"/>
        </w:rPr>
        <w:t>i</w:t>
      </w:r>
      <w:proofErr w:type="spellEnd"/>
      <w:r w:rsidR="0067301D">
        <w:rPr>
          <w:rFonts w:eastAsiaTheme="minorEastAsia"/>
        </w:rPr>
        <w:fldChar w:fldCharType="end"/>
      </w:r>
      <w:r w:rsidR="005E0C26">
        <w:rPr>
          <w:rFonts w:eastAsiaTheme="minorEastAsia"/>
        </w:rPr>
        <w:t xml:space="preserve">, </w:t>
      </w:r>
      <w:r w:rsidR="005E0C26">
        <w:rPr>
          <w:rFonts w:eastAsiaTheme="minorEastAsia"/>
        </w:rPr>
        <w:fldChar w:fldCharType="begin"/>
      </w:r>
      <w:r w:rsidR="005E0C26">
        <w:rPr>
          <w:rFonts w:eastAsiaTheme="minorEastAsia"/>
        </w:rPr>
        <w:instrText xml:space="preserve"> NOTEREF _Ref109725561 \h </w:instrText>
      </w:r>
      <w:r w:rsidR="005E0C26">
        <w:rPr>
          <w:rFonts w:eastAsiaTheme="minorEastAsia"/>
        </w:rPr>
      </w:r>
      <w:r w:rsidR="005E0C26">
        <w:rPr>
          <w:rFonts w:eastAsiaTheme="minorEastAsia"/>
        </w:rPr>
        <w:fldChar w:fldCharType="separate"/>
      </w:r>
      <w:r w:rsidR="005E0C26">
        <w:rPr>
          <w:rFonts w:eastAsiaTheme="minorEastAsia"/>
        </w:rPr>
        <w:t>ii</w:t>
      </w:r>
      <w:r w:rsidR="005E0C26">
        <w:rPr>
          <w:rFonts w:eastAsiaTheme="minorEastAsia"/>
        </w:rPr>
        <w:fldChar w:fldCharType="end"/>
      </w:r>
      <w:r w:rsidR="005E0C26">
        <w:rPr>
          <w:rFonts w:eastAsiaTheme="minorEastAsia"/>
        </w:rPr>
        <w:t xml:space="preserve">, </w:t>
      </w:r>
      <w:r w:rsidR="005E0C26" w:rsidRPr="0098022E">
        <w:rPr>
          <w:rStyle w:val="EndnoteReference"/>
          <w:rFonts w:eastAsiaTheme="minorEastAsia"/>
          <w:vertAlign w:val="baseline"/>
        </w:rPr>
        <w:endnoteReference w:id="7"/>
      </w:r>
      <w:r w:rsidR="00D4534D">
        <w:rPr>
          <w:rFonts w:eastAsiaTheme="minorEastAsia"/>
        </w:rPr>
        <w:t>]</w:t>
      </w:r>
      <w:r w:rsidR="00BA2C0D">
        <w:rPr>
          <w:rFonts w:eastAsiaTheme="minorEastAsia"/>
        </w:rPr>
        <w:t xml:space="preserve">. </w:t>
      </w:r>
      <w:r w:rsidR="00012F43">
        <w:rPr>
          <w:rFonts w:eastAsiaTheme="minorEastAsia"/>
        </w:rPr>
        <w:t xml:space="preserve">The function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12F43">
        <w:rPr>
          <w:rFonts w:eastAsiaTheme="minorEastAsia"/>
          <w:iCs/>
          <w:color w:val="auto"/>
        </w:rPr>
        <w:t xml:space="preserve"> is simply the estimate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012F43">
        <w:rPr>
          <w:rFonts w:eastAsiaTheme="minorEastAsia"/>
          <w:iCs/>
          <w:color w:val="auto"/>
        </w:rPr>
        <w:t xml:space="preserve">. </w:t>
      </w:r>
      <w:r w:rsidR="00CD7F11">
        <w:rPr>
          <w:rFonts w:eastAsiaTheme="minorEastAsia"/>
          <w:iCs/>
          <w:color w:val="auto"/>
        </w:rPr>
        <w:t xml:space="preserve">As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CD7F11">
        <w:rPr>
          <w:rFonts w:eastAsiaTheme="minorEastAsia"/>
          <w:iCs/>
          <w:color w:val="auto"/>
        </w:rPr>
        <w:t xml:space="preserve"> is </w:t>
      </w:r>
      <w:r w:rsidR="00CD7F11">
        <w:rPr>
          <w:rFonts w:eastAsiaTheme="minorEastAsia"/>
        </w:rPr>
        <w:t xml:space="preserve">probabilistic </w:t>
      </w:r>
      <w:r w:rsidR="00CD7F11">
        <w:rPr>
          <w:rFonts w:eastAsiaTheme="minorEastAsia"/>
          <w:iCs/>
          <w:color w:val="auto"/>
        </w:rPr>
        <w:t xml:space="preserve">in nature we may also compute </w:t>
      </w:r>
      <w:r w:rsidR="003A433F">
        <w:rPr>
          <w:rFonts w:eastAsiaTheme="minorEastAsia"/>
          <w:iCs/>
          <w:color w:val="auto"/>
        </w:rPr>
        <w:t>its</w:t>
      </w:r>
      <w:r w:rsidR="00CD7F11">
        <w:rPr>
          <w:rFonts w:eastAsiaTheme="minorEastAsia"/>
          <w:iCs/>
          <w:color w:val="auto"/>
        </w:rPr>
        <w:t xml:space="preserve"> standard error</w:t>
      </w:r>
      <w:r w:rsidR="003A433F">
        <w:rPr>
          <w:rFonts w:eastAsiaTheme="minorEastAsia"/>
          <w:iCs/>
          <w:color w:val="auto"/>
        </w:rPr>
        <w:t xml:space="preserve">,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A433F">
        <w:rPr>
          <w:rFonts w:eastAsiaTheme="minorEastAsia"/>
          <w:iCs/>
          <w:color w:val="auto"/>
        </w:rPr>
        <w:t xml:space="preserve">. Thus,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027F4">
        <w:rPr>
          <w:rFonts w:eastAsiaTheme="minorEastAsia"/>
          <w:iCs/>
          <w:color w:val="auto"/>
        </w:rPr>
        <w:t xml:space="preserve"> is a measure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71E8">
        <w:rPr>
          <w:rFonts w:eastAsiaTheme="minorEastAsia"/>
          <w:iCs/>
          <w:color w:val="auto"/>
        </w:rPr>
        <w:t xml:space="preserve">, whereas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671E8">
        <w:rPr>
          <w:rFonts w:eastAsiaTheme="minorEastAsia"/>
          <w:iCs/>
          <w:color w:val="auto"/>
        </w:rPr>
        <w:t xml:space="preserve"> provides a meas</w:t>
      </w:r>
      <w:r w:rsidR="001047E9">
        <w:rPr>
          <w:rFonts w:eastAsiaTheme="minorEastAsia"/>
          <w:iCs/>
          <w:color w:val="auto"/>
        </w:rPr>
        <w:t xml:space="preserve">ure of the uncertainty of the estimate. </w:t>
      </w:r>
      <w:r w:rsidR="00876729">
        <w:rPr>
          <w:rFonts w:eastAsiaTheme="minorEastAsia"/>
          <w:iCs/>
          <w:color w:val="auto"/>
        </w:rPr>
        <w:t>The acquisition function</w:t>
      </w:r>
      <w:r w:rsidR="001E3A54">
        <w:rPr>
          <w:rFonts w:eastAsiaTheme="minorEastAsia"/>
          <w:iCs/>
          <w:color w:val="auto"/>
        </w:rPr>
        <w:t xml:space="preserve"> evaluates a trade-off between exploitation and exploration</w:t>
      </w:r>
      <w:r w:rsidR="00EE024C">
        <w:rPr>
          <w:rFonts w:eastAsiaTheme="minorEastAsia"/>
          <w:iCs/>
          <w:color w:val="auto"/>
        </w:rPr>
        <w:t xml:space="preserve">. That is building upon the </w:t>
      </w:r>
      <w:r w:rsidR="00225551">
        <w:rPr>
          <w:rFonts w:eastAsiaTheme="minorEastAsia"/>
          <w:iCs/>
          <w:color w:val="auto"/>
        </w:rPr>
        <w:t>best-known</w:t>
      </w:r>
      <w:r w:rsidR="00EE024C">
        <w:rPr>
          <w:rFonts w:eastAsiaTheme="minorEastAsia"/>
          <w:iCs/>
          <w:color w:val="auto"/>
        </w:rPr>
        <w:t xml:space="preserve"> solution to date (exploitation) and interrogating new parts of the </w:t>
      </w:r>
      <w:r w:rsidR="00937BF8">
        <w:rPr>
          <w:rFonts w:eastAsiaTheme="minorEastAsia"/>
          <w:iCs/>
          <w:color w:val="auto"/>
        </w:rPr>
        <w:t xml:space="preserve">search space where we may find </w:t>
      </w:r>
      <w:r w:rsidR="007122A8">
        <w:rPr>
          <w:rFonts w:eastAsiaTheme="minorEastAsia"/>
          <w:iCs/>
          <w:color w:val="auto"/>
        </w:rPr>
        <w:t>a better solution over what is already known.</w:t>
      </w:r>
      <w:r w:rsidR="000B625D">
        <w:rPr>
          <w:rFonts w:eastAsiaTheme="minorEastAsia"/>
          <w:iCs/>
          <w:color w:val="auto"/>
        </w:rPr>
        <w:t xml:space="preserve"> </w:t>
      </w:r>
    </w:p>
    <w:p w14:paraId="35F7D558" w14:textId="77777777" w:rsidR="007122A8" w:rsidRDefault="007122A8" w:rsidP="007F37EE">
      <w:pPr>
        <w:rPr>
          <w:rFonts w:eastAsiaTheme="minorEastAsia"/>
          <w:iCs/>
          <w:color w:val="auto"/>
        </w:rPr>
      </w:pPr>
    </w:p>
    <w:p w14:paraId="10789F49" w14:textId="77777777" w:rsidR="007122A8" w:rsidRDefault="007122A8" w:rsidP="007F37EE">
      <w:pPr>
        <w:rPr>
          <w:rFonts w:eastAsiaTheme="minorEastAsia"/>
        </w:rPr>
      </w:pPr>
    </w:p>
    <w:p w14:paraId="563DE5BC" w14:textId="13378841" w:rsidR="00DA3C9B" w:rsidRDefault="00FE1F37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>We will utilise the following notation to distinguish between the noise</w:t>
      </w:r>
      <w:r w:rsidR="00826847">
        <w:rPr>
          <w:rFonts w:eastAsiaTheme="minorEastAsia"/>
        </w:rPr>
        <w:t>-</w:t>
      </w:r>
      <w:r>
        <w:rPr>
          <w:rFonts w:eastAsiaTheme="minorEastAsia"/>
        </w:rPr>
        <w:t xml:space="preserve">free, </w:t>
      </w:r>
      <w:r w:rsidR="00F00A11" w:rsidRPr="00826847">
        <w:rPr>
          <w:rFonts w:eastAsiaTheme="minorEastAsia"/>
          <w:i/>
          <w:iCs/>
        </w:rPr>
        <w:t>e.g.,</w:t>
      </w:r>
      <w:r>
        <w:rPr>
          <w:rFonts w:eastAsiaTheme="minorEastAsia"/>
        </w:rPr>
        <w:t xml:space="preserve"> </w:t>
      </w:r>
      <w:r w:rsidR="00826847">
        <w:rPr>
          <w:rFonts w:eastAsiaTheme="minorEastAsia"/>
        </w:rPr>
        <w:t xml:space="preserve">samples from a complex physical simulation code, and </w:t>
      </w:r>
      <w:r w:rsidR="005E3F48">
        <w:rPr>
          <w:rFonts w:eastAsiaTheme="minorEastAsia"/>
        </w:rPr>
        <w:t>the measurement case</w:t>
      </w:r>
      <w:r w:rsidR="00F00A11">
        <w:rPr>
          <w:rFonts w:eastAsiaTheme="minorEastAsia"/>
        </w:rPr>
        <w:t>,</w:t>
      </w:r>
      <w:r w:rsidR="005E3F48">
        <w:rPr>
          <w:rFonts w:eastAsiaTheme="minorEastAsia"/>
        </w:rPr>
        <w:t xml:space="preserve"> in which the data will be contaminated with random noise.</w:t>
      </w:r>
      <w:r w:rsidR="00F00A11">
        <w:rPr>
          <w:rFonts w:eastAsiaTheme="minorEastAsia"/>
        </w:rPr>
        <w:t xml:space="preserve"> </w:t>
      </w:r>
      <w:r w:rsidR="00487F9F">
        <w:rPr>
          <w:rFonts w:eastAsiaTheme="minorEastAsia"/>
        </w:rPr>
        <w:t xml:space="preserve">In the noise-free case we will </w:t>
      </w:r>
      <w:r w:rsidR="006A4E2B">
        <w:rPr>
          <w:rFonts w:eastAsiaTheme="minorEastAsia"/>
        </w:rPr>
        <w:t xml:space="preserve">use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A4E2B">
        <w:rPr>
          <w:rFonts w:eastAsiaTheme="minorEastAsia"/>
          <w:iCs/>
          <w:color w:val="auto"/>
        </w:rPr>
        <w:t xml:space="preserve"> to denote </w:t>
      </w:r>
      <w:r w:rsidR="00E75437">
        <w:rPr>
          <w:rFonts w:eastAsiaTheme="minorEastAsia"/>
          <w:iCs/>
          <w:color w:val="auto"/>
        </w:rPr>
        <w:t>function queries. However, in the case where data is contaminated by random noise</w:t>
      </w:r>
      <w:r w:rsidR="002B0C17">
        <w:rPr>
          <w:rFonts w:eastAsiaTheme="minorEastAsia"/>
          <w:iCs/>
          <w:color w:val="auto"/>
        </w:rPr>
        <w:t xml:space="preserve">, we will use </w:t>
      </w:r>
      <m:oMath>
        <m:r>
          <w:rPr>
            <w:rFonts w:ascii="Cambria Math" w:eastAsiaTheme="minorEastAsia" w:hAnsi="Cambria Math"/>
            <w:color w:val="auto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  <m:r>
          <w:rPr>
            <w:rFonts w:ascii="Cambria Math" w:eastAsiaTheme="minorEastAsia" w:hAnsi="Cambria Math"/>
            <w:color w:val="auto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color w:val="auto"/>
          </w:rPr>
          <m:t>+</m:t>
        </m:r>
        <m:r>
          <w:rPr>
            <w:rFonts w:ascii="Cambria Math" w:hAnsi="Cambria Math"/>
            <w:color w:val="auto"/>
          </w:rPr>
          <m:t>e</m:t>
        </m:r>
      </m:oMath>
      <w:r w:rsidR="00920087">
        <w:rPr>
          <w:rFonts w:eastAsiaTheme="minorEastAsia"/>
          <w:iCs/>
          <w:color w:val="auto"/>
        </w:rPr>
        <w:t xml:space="preserve">, where </w:t>
      </w:r>
      <m:oMath>
        <m:r>
          <w:rPr>
            <w:rFonts w:ascii="Cambria Math" w:hAnsi="Cambria Math"/>
            <w:color w:val="auto"/>
          </w:rPr>
          <m:t>e</m:t>
        </m:r>
      </m:oMath>
      <w:r w:rsidR="00920087">
        <w:rPr>
          <w:rFonts w:eastAsiaTheme="minorEastAsia"/>
          <w:iCs/>
          <w:color w:val="auto"/>
        </w:rPr>
        <w:t xml:space="preserve"> is </w:t>
      </w:r>
      <w:r w:rsidR="003C3999">
        <w:rPr>
          <w:rFonts w:eastAsiaTheme="minorEastAsia"/>
          <w:iCs/>
          <w:color w:val="auto"/>
        </w:rPr>
        <w:t>a Gaussian</w:t>
      </w:r>
      <w:r w:rsidR="00920087">
        <w:rPr>
          <w:rFonts w:eastAsiaTheme="minorEastAsia"/>
          <w:iCs/>
          <w:color w:val="auto"/>
        </w:rPr>
        <w:t xml:space="preserve"> distributed </w:t>
      </w:r>
      <w:r w:rsidR="003C3999">
        <w:rPr>
          <w:rFonts w:eastAsiaTheme="minorEastAsia"/>
          <w:iCs/>
          <w:color w:val="auto"/>
        </w:rPr>
        <w:t>stochastic variable,</w:t>
      </w:r>
      <w:r w:rsidR="00920087"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e</m:t>
        </m:r>
        <m:r>
          <m:rPr>
            <m:scr m:val="script"/>
          </m:rPr>
          <w:rPr>
            <w:rFonts w:ascii="Cambria Math" w:hAnsi="Cambria Math"/>
            <w:color w:val="auto"/>
          </w:rPr>
          <m:t>~N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g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</w:rPr>
                  <m:t>x,ϑ</m:t>
                </m:r>
              </m:e>
            </m:d>
          </m:e>
        </m:d>
      </m:oMath>
      <w:r w:rsidR="00FE076F">
        <w:rPr>
          <w:rFonts w:eastAsiaTheme="minorEastAsia"/>
          <w:iCs/>
          <w:color w:val="auto"/>
        </w:rPr>
        <w:t xml:space="preserve">. The </w:t>
      </w:r>
      <w:r w:rsidR="003C3999">
        <w:rPr>
          <w:rFonts w:eastAsiaTheme="minorEastAsia"/>
          <w:iCs/>
          <w:color w:val="auto"/>
        </w:rPr>
        <w:t xml:space="preserve">general </w:t>
      </w:r>
      <w:r w:rsidR="00FE076F">
        <w:rPr>
          <w:rFonts w:eastAsiaTheme="minorEastAsia"/>
          <w:iCs/>
          <w:color w:val="auto"/>
        </w:rPr>
        <w:t xml:space="preserve">variance function </w:t>
      </w:r>
      <m:oMath>
        <m:sSup>
          <m:sSupPr>
            <m:ctrlPr>
              <w:rPr>
                <w:rFonts w:ascii="Cambria Math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g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x,ϑ</m:t>
            </m:r>
          </m:e>
        </m:d>
      </m:oMath>
      <w:r w:rsidR="00FE076F">
        <w:rPr>
          <w:rFonts w:eastAsiaTheme="minorEastAsia"/>
          <w:iCs/>
          <w:color w:val="auto"/>
        </w:rPr>
        <w:t xml:space="preserve"> can incorporate both </w:t>
      </w:r>
      <w:r w:rsidR="007C532E">
        <w:rPr>
          <w:rFonts w:eastAsiaTheme="minorEastAsia"/>
          <w:iCs/>
          <w:color w:val="auto"/>
        </w:rPr>
        <w:t xml:space="preserve">heteroscedastic and serially correlated data. </w:t>
      </w:r>
      <w:r w:rsidR="00F420E6">
        <w:rPr>
          <w:rFonts w:eastAsiaTheme="minorEastAsia"/>
          <w:iCs/>
          <w:color w:val="auto"/>
        </w:rPr>
        <w:t xml:space="preserve">Commonly, it is assumed that </w:t>
      </w:r>
      <m:oMath>
        <m:r>
          <w:rPr>
            <w:rFonts w:ascii="Cambria Math" w:eastAsiaTheme="minorEastAsia" w:hAnsi="Cambria Math"/>
            <w:color w:val="auto"/>
          </w:rPr>
          <m:t>e</m:t>
        </m:r>
      </m:oMath>
      <w:r w:rsidR="00F420E6">
        <w:rPr>
          <w:rFonts w:eastAsiaTheme="minorEastAsia"/>
          <w:iCs/>
          <w:color w:val="auto"/>
        </w:rPr>
        <w:t xml:space="preserve"> is independently and identically distribute</w:t>
      </w:r>
      <w:r w:rsidR="001B0976">
        <w:rPr>
          <w:rFonts w:eastAsiaTheme="minorEastAsia"/>
          <w:iCs/>
          <w:color w:val="auto"/>
        </w:rPr>
        <w:t xml:space="preserve">d. That is, </w:t>
      </w:r>
      <m:oMath>
        <m:r>
          <w:rPr>
            <w:rFonts w:ascii="Cambria Math" w:hAnsi="Cambria Math"/>
            <w:color w:val="auto"/>
          </w:rPr>
          <m:t>e~</m:t>
        </m:r>
        <m:r>
          <m:rPr>
            <m:scr m:val="script"/>
          </m:rPr>
          <w:rPr>
            <w:rFonts w:ascii="Cambria Math" w:hAnsi="Cambria Math"/>
            <w:color w:val="auto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</m:e>
        </m:d>
      </m:oMath>
      <w:r w:rsidR="00F420E6">
        <w:rPr>
          <w:rFonts w:eastAsiaTheme="minorEastAsia"/>
          <w:iCs/>
          <w:color w:val="auto"/>
        </w:rPr>
        <w:t xml:space="preserve">. </w:t>
      </w:r>
      <w:r w:rsidR="00A92416">
        <w:rPr>
          <w:rFonts w:eastAsiaTheme="minorEastAsia"/>
          <w:iCs/>
          <w:color w:val="auto"/>
        </w:rPr>
        <w:t xml:space="preserve">At </w:t>
      </w:r>
      <w:r w:rsidR="00740133">
        <w:rPr>
          <w:rFonts w:eastAsiaTheme="minorEastAsia"/>
          <w:iCs/>
          <w:color w:val="auto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th</m:t>
            </m:r>
          </m:sup>
        </m:sSup>
      </m:oMath>
      <w:r w:rsidR="00A92416">
        <w:rPr>
          <w:rFonts w:eastAsiaTheme="minorEastAsia"/>
          <w:iCs/>
          <w:color w:val="auto"/>
        </w:rPr>
        <w:t xml:space="preserve"> iteration</w:t>
      </w:r>
      <w:r w:rsidR="00C81EEB">
        <w:rPr>
          <w:rFonts w:eastAsiaTheme="minorEastAsia"/>
          <w:iCs/>
          <w:color w:val="auto"/>
        </w:rPr>
        <w:t>, we will write the current training data as the set of ordered pairs</w:t>
      </w:r>
      <w:r w:rsidR="00191144">
        <w:rPr>
          <w:rFonts w:eastAsiaTheme="minorEastAsia"/>
          <w:iCs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auto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</m:sSub>
        <m:r>
          <w:rPr>
            <w:rFonts w:ascii="Cambria Math" w:eastAsiaTheme="minorEastAsia" w:hAnsi="Cambria Math"/>
            <w:color w:val="auto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aut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n</m:t>
            </m:r>
          </m:sup>
        </m:sSubSup>
      </m:oMath>
      <w:r w:rsidR="007003A0">
        <w:rPr>
          <w:rFonts w:eastAsiaTheme="minorEastAsia"/>
          <w:iCs/>
          <w:color w:val="auto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auto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</m:sSub>
        <m:r>
          <w:rPr>
            <w:rFonts w:ascii="Cambria Math" w:eastAsiaTheme="minorEastAsia" w:hAnsi="Cambria Math"/>
            <w:color w:val="auto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aut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n</m:t>
            </m:r>
          </m:sup>
        </m:sSubSup>
      </m:oMath>
      <w:r w:rsidR="007003A0">
        <w:rPr>
          <w:rFonts w:eastAsiaTheme="minorEastAsia"/>
          <w:iCs/>
          <w:color w:val="auto"/>
        </w:rPr>
        <w:t xml:space="preserve"> as appropriate.</w:t>
      </w:r>
      <w:r w:rsidR="0070422E">
        <w:rPr>
          <w:rFonts w:eastAsiaTheme="minorEastAsia"/>
          <w:iCs/>
          <w:color w:val="auto"/>
        </w:rPr>
        <w:t xml:space="preserve"> </w:t>
      </w:r>
      <w:r w:rsidR="00CE4118">
        <w:rPr>
          <w:rFonts w:eastAsiaTheme="minorEastAsia"/>
          <w:iCs/>
          <w:color w:val="auto"/>
        </w:rPr>
        <w:t>However</w:t>
      </w:r>
      <w:r w:rsidR="00824394">
        <w:rPr>
          <w:rFonts w:eastAsiaTheme="minorEastAsia"/>
          <w:iCs/>
          <w:color w:val="auto"/>
        </w:rPr>
        <w:t xml:space="preserve">, since the class was </w:t>
      </w:r>
      <w:r w:rsidR="00DA3C9B">
        <w:rPr>
          <w:rFonts w:eastAsiaTheme="minorEastAsia"/>
          <w:iCs/>
          <w:color w:val="auto"/>
        </w:rPr>
        <w:t xml:space="preserve">originally </w:t>
      </w:r>
      <w:r w:rsidR="003320C3">
        <w:rPr>
          <w:rFonts w:eastAsiaTheme="minorEastAsia"/>
          <w:iCs/>
          <w:color w:val="auto"/>
        </w:rPr>
        <w:t>conceived for noisy data</w:t>
      </w:r>
      <w:r w:rsidR="00827229">
        <w:rPr>
          <w:rFonts w:eastAsiaTheme="minorEastAsia"/>
          <w:iCs/>
          <w:color w:val="auto"/>
        </w:rPr>
        <w:t xml:space="preserve">, we will utilise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auto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</m:sSub>
        <m:r>
          <w:rPr>
            <w:rFonts w:ascii="Cambria Math" w:eastAsiaTheme="minorEastAsia" w:hAnsi="Cambria Math"/>
            <w:color w:val="auto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aut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n</m:t>
            </m:r>
          </m:sup>
        </m:sSubSup>
      </m:oMath>
      <w:r w:rsidR="00827229">
        <w:rPr>
          <w:rFonts w:eastAsiaTheme="minorEastAsia"/>
          <w:iCs/>
          <w:color w:val="auto"/>
        </w:rPr>
        <w:t xml:space="preserve"> to denote the training data</w:t>
      </w:r>
      <w:r w:rsidR="00DA3C9B">
        <w:rPr>
          <w:rFonts w:eastAsiaTheme="minorEastAsia"/>
          <w:iCs/>
          <w:color w:val="auto"/>
        </w:rPr>
        <w:t xml:space="preserve"> throughout</w:t>
      </w:r>
      <w:r w:rsidR="00827229">
        <w:rPr>
          <w:rFonts w:eastAsiaTheme="minorEastAsia"/>
          <w:iCs/>
          <w:color w:val="auto"/>
        </w:rPr>
        <w:t>.</w:t>
      </w:r>
      <w:r w:rsidR="0083492F">
        <w:rPr>
          <w:rFonts w:eastAsiaTheme="minorEastAsia"/>
          <w:iCs/>
          <w:color w:val="auto"/>
        </w:rPr>
        <w:t xml:space="preserve"> </w:t>
      </w:r>
    </w:p>
    <w:p w14:paraId="5FA31224" w14:textId="3A3D2193" w:rsidR="00AB623B" w:rsidRDefault="0083492F" w:rsidP="007F37EE">
      <w:pPr>
        <w:rPr>
          <w:rFonts w:eastAsiaTheme="minorEastAsia"/>
        </w:rPr>
      </w:pPr>
      <w:r>
        <w:rPr>
          <w:rFonts w:eastAsiaTheme="minorEastAsia"/>
          <w:iCs/>
          <w:color w:val="auto"/>
        </w:rPr>
        <w:t xml:space="preserve">Further, we utilise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B46C60">
        <w:rPr>
          <w:rFonts w:eastAsiaTheme="minorEastAsia"/>
          <w:iCs/>
          <w:color w:val="auto"/>
        </w:rPr>
        <w:t xml:space="preserve"> to represent the surrogate model</w:t>
      </w:r>
      <w:r w:rsidR="00F54272">
        <w:rPr>
          <w:rFonts w:eastAsiaTheme="minorEastAsia"/>
          <w:iCs/>
          <w:color w:val="auto"/>
        </w:rPr>
        <w:t xml:space="preserve">. For continuous inputs,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F54272">
        <w:rPr>
          <w:rFonts w:eastAsiaTheme="minorEastAsia"/>
          <w:iCs/>
          <w:color w:val="auto"/>
        </w:rPr>
        <w:t xml:space="preserve"> will </w:t>
      </w:r>
      <w:r w:rsidR="0027139E">
        <w:rPr>
          <w:rFonts w:eastAsiaTheme="minorEastAsia"/>
          <w:iCs/>
          <w:color w:val="auto"/>
        </w:rPr>
        <w:t xml:space="preserve">be assumed to be a Gaussian process regression model,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C2524">
        <w:rPr>
          <w:rFonts w:eastAsiaTheme="minorEastAsia"/>
          <w:iCs/>
          <w:color w:val="auto"/>
        </w:rPr>
        <w:t xml:space="preserve"> say.</w:t>
      </w:r>
      <w:r w:rsidR="0027139E">
        <w:rPr>
          <w:rFonts w:eastAsiaTheme="minorEastAsia"/>
          <w:iCs/>
          <w:color w:val="auto"/>
        </w:rPr>
        <w:t xml:space="preserve"> When </w:t>
      </w:r>
      <w:r w:rsidR="00486117">
        <w:rPr>
          <w:rFonts w:eastAsiaTheme="minorEastAsia"/>
          <w:iCs/>
          <w:color w:val="auto"/>
        </w:rPr>
        <w:t xml:space="preserve">the input is comprised </w:t>
      </w:r>
      <w:r w:rsidR="008F7F09">
        <w:rPr>
          <w:rFonts w:eastAsiaTheme="minorEastAsia"/>
          <w:iCs/>
          <w:color w:val="auto"/>
        </w:rPr>
        <w:t>of a mixture of discrete and continuous components</w:t>
      </w:r>
      <w:r w:rsidR="008617F2">
        <w:rPr>
          <w:rFonts w:eastAsiaTheme="minorEastAsia"/>
          <w:iCs/>
          <w:color w:val="auto"/>
        </w:rPr>
        <w:t xml:space="preserve">, we will assume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8617F2">
        <w:rPr>
          <w:rFonts w:eastAsiaTheme="minorEastAsia"/>
          <w:iCs/>
          <w:color w:val="auto"/>
        </w:rPr>
        <w:t xml:space="preserve"> to be a random forest,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C2524">
        <w:rPr>
          <w:rFonts w:eastAsiaTheme="minorEastAsia"/>
          <w:iCs/>
          <w:color w:val="auto"/>
        </w:rPr>
        <w:t xml:space="preserve"> say.</w:t>
      </w:r>
      <w:r w:rsidR="00C949E2">
        <w:rPr>
          <w:rFonts w:eastAsiaTheme="minorEastAsia"/>
          <w:iCs/>
          <w:color w:val="auto"/>
        </w:rPr>
        <w:t xml:space="preserve"> Finally, the acquisition function will be</w:t>
      </w:r>
      <w:r w:rsidR="00434066">
        <w:rPr>
          <w:rFonts w:eastAsiaTheme="minorEastAsia"/>
          <w:iCs/>
          <w:color w:val="auto"/>
        </w:rPr>
        <w:t xml:space="preserve"> written</w:t>
      </w:r>
      <w:r w:rsidR="00C949E2"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434066">
        <w:rPr>
          <w:rFonts w:eastAsiaTheme="minorEastAsia"/>
          <w:iCs/>
          <w:color w:val="auto"/>
        </w:rPr>
        <w:t>.</w:t>
      </w:r>
      <w:r w:rsidR="00D95E87">
        <w:rPr>
          <w:rFonts w:eastAsiaTheme="minorEastAsia"/>
          <w:iCs/>
          <w:color w:val="auto"/>
        </w:rPr>
        <w:t xml:space="preserve"> We are now </w:t>
      </w:r>
      <w:r w:rsidR="008763E7">
        <w:rPr>
          <w:rFonts w:eastAsiaTheme="minorEastAsia"/>
          <w:iCs/>
          <w:color w:val="auto"/>
        </w:rPr>
        <w:t>able</w:t>
      </w:r>
      <w:r w:rsidR="00D95E87">
        <w:rPr>
          <w:rFonts w:eastAsiaTheme="minorEastAsia"/>
          <w:iCs/>
          <w:color w:val="auto"/>
        </w:rPr>
        <w:t xml:space="preserve"> to define the generic BO-algorithm as:</w:t>
      </w:r>
    </w:p>
    <w:p w14:paraId="12ECA7CB" w14:textId="3B777094" w:rsidR="00AB623B" w:rsidRPr="00DF5418" w:rsidRDefault="00740133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Initially s</w:t>
      </w:r>
      <w:r w:rsidR="00712BB3">
        <w:rPr>
          <w:rFonts w:eastAsiaTheme="minorEastAsia"/>
        </w:rPr>
        <w:t>ample</w:t>
      </w:r>
      <w:r w:rsidR="00C419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2416">
        <w:rPr>
          <w:rFonts w:eastAsiaTheme="minorEastAsia"/>
        </w:rPr>
        <w:t xml:space="preserve"> locations </w:t>
      </w:r>
      <w:r w:rsidR="00DC2524">
        <w:rPr>
          <w:rFonts w:eastAsiaTheme="minorEastAsia"/>
        </w:rPr>
        <w:t xml:space="preserve">in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AE28C3">
        <w:rPr>
          <w:rFonts w:eastAsiaTheme="minorEastAsia"/>
        </w:rPr>
        <w:t xml:space="preserve"> and observe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bSup>
      </m:oMath>
      <w:r w:rsidR="00AE28C3">
        <w:rPr>
          <w:rFonts w:eastAsiaTheme="minorEastAsia"/>
          <w:iCs/>
        </w:rPr>
        <w:t>.</w:t>
      </w:r>
    </w:p>
    <w:p w14:paraId="1EB3A7E4" w14:textId="6055EDD6" w:rsidR="00DF5418" w:rsidRPr="00483D29" w:rsidRDefault="00DF5418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Set: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06CE7">
        <w:rPr>
          <w:rFonts w:eastAsiaTheme="minorEastAsia"/>
          <w:iCs/>
        </w:rPr>
        <w:t xml:space="preserve"> and organise the data as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bSup>
      </m:oMath>
      <w:r w:rsidR="00483D29">
        <w:rPr>
          <w:rFonts w:eastAsiaTheme="minorEastAsia"/>
          <w:iCs/>
        </w:rPr>
        <w:t>.</w:t>
      </w:r>
    </w:p>
    <w:p w14:paraId="0F33695D" w14:textId="66B01E1A" w:rsidR="00483D29" w:rsidRPr="00041CFE" w:rsidRDefault="00041CFE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While </w:t>
      </w:r>
      <m:oMath>
        <m:r>
          <w:rPr>
            <w:rFonts w:ascii="Cambria Math" w:eastAsiaTheme="minorEastAsia" w:hAnsi="Cambria Math"/>
          </w:rPr>
          <m:t>n≤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  <w:iCs/>
        </w:rPr>
        <w:t>, do:</w:t>
      </w:r>
    </w:p>
    <w:p w14:paraId="7A35F6AA" w14:textId="3A5BBA4C" w:rsidR="00041CFE" w:rsidRPr="00125F8C" w:rsidRDefault="00CE28FB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Train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to obtain</w:t>
      </w:r>
      <w:r w:rsidR="000B3A54">
        <w:rPr>
          <w:rFonts w:eastAsiaTheme="minorEastAsia"/>
          <w:iCs/>
        </w:rPr>
        <w:t xml:space="preserve"> the functions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3A54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3A54">
        <w:rPr>
          <w:rFonts w:eastAsiaTheme="minorEastAsia"/>
          <w:iCs/>
        </w:rPr>
        <w:t>.</w:t>
      </w:r>
    </w:p>
    <w:p w14:paraId="032B92CE" w14:textId="3A477672" w:rsidR="00125F8C" w:rsidRPr="00D95E87" w:rsidRDefault="00CC6F0E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>Maximise the acquisition function</w:t>
      </w:r>
      <w:r w:rsidR="00D95E87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α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755C4044" w14:textId="4809434F" w:rsidR="00D95E87" w:rsidRPr="00240C02" w:rsidRDefault="00D95E87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Observe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 w:rsidR="00240C02">
        <w:rPr>
          <w:rFonts w:eastAsiaTheme="minorEastAsia"/>
          <w:iCs/>
        </w:rPr>
        <w:t>.</w:t>
      </w:r>
    </w:p>
    <w:p w14:paraId="01ADD706" w14:textId="3AE4824E" w:rsidR="00240C02" w:rsidRPr="00B5638A" w:rsidRDefault="00240C02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Update the training data pool: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e>
        </m:nary>
      </m:oMath>
    </w:p>
    <w:p w14:paraId="414B2C86" w14:textId="01B8417E" w:rsidR="00B5638A" w:rsidRDefault="00B5638A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n=n+1</m:t>
        </m:r>
      </m:oMath>
    </w:p>
    <w:p w14:paraId="2B9743D7" w14:textId="5287CC1A" w:rsidR="00B5638A" w:rsidRPr="00712BB3" w:rsidRDefault="00761929" w:rsidP="00B5638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Result: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max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 xml:space="preserve"> </m:t>
        </m:r>
      </m:oMath>
    </w:p>
    <w:p w14:paraId="53EC1D6D" w14:textId="77777777" w:rsidR="00915C6F" w:rsidRDefault="00915C6F" w:rsidP="00C96468">
      <w:pPr>
        <w:pStyle w:val="Heading1"/>
      </w:pPr>
      <w:bookmarkStart w:id="4" w:name="_Toc42844874"/>
      <w:bookmarkStart w:id="5" w:name="_Toc110865469"/>
      <w:r>
        <w:t>Note on Abstract Classes and Composition</w:t>
      </w:r>
      <w:bookmarkEnd w:id="4"/>
      <w:bookmarkEnd w:id="5"/>
    </w:p>
    <w:p w14:paraId="2431B5BE" w14:textId="1742B613" w:rsidR="00915C6F" w:rsidRDefault="00915C6F" w:rsidP="00915C6F">
      <w:r>
        <w:t xml:space="preserve">The code architecture makes considerable use of </w:t>
      </w:r>
      <w:r w:rsidRPr="007749CF">
        <w:rPr>
          <w:i/>
          <w:iCs/>
        </w:rPr>
        <w:t>abstract interfaces</w:t>
      </w:r>
      <w:r>
        <w:t xml:space="preserve"> and </w:t>
      </w:r>
      <w:r>
        <w:rPr>
          <w:i/>
          <w:iCs/>
        </w:rPr>
        <w:t>aggre</w:t>
      </w:r>
      <w:r w:rsidR="00FC2421">
        <w:rPr>
          <w:i/>
          <w:iCs/>
        </w:rPr>
        <w:t>gation</w:t>
      </w:r>
      <w:r>
        <w:t xml:space="preserve">. Consequently, we include a brief introduction to these concepts in the following two sub-sections. </w:t>
      </w:r>
    </w:p>
    <w:p w14:paraId="197F0A3B" w14:textId="77777777" w:rsidR="00EF3405" w:rsidRDefault="00EF3405" w:rsidP="00EF3405">
      <w:pPr>
        <w:pStyle w:val="Heading2"/>
      </w:pPr>
      <w:bookmarkStart w:id="6" w:name="_Toc42844875"/>
      <w:bookmarkStart w:id="7" w:name="_Toc110865470"/>
      <w:r>
        <w:lastRenderedPageBreak/>
        <w:t>Abstract Interfaces</w:t>
      </w:r>
      <w:bookmarkEnd w:id="6"/>
      <w:bookmarkEnd w:id="7"/>
    </w:p>
    <w:p w14:paraId="39B82977" w14:textId="2372180C" w:rsidR="00EF3405" w:rsidRDefault="00EF3405" w:rsidP="00EF3405">
      <w:r>
        <w:t xml:space="preserve">Abstract classes are extremely useful for describing functionality common to a group of subclasses but requires unique implementations within each subclass. An abstract class cannot be </w:t>
      </w:r>
      <w:r w:rsidRPr="00FF0013">
        <w:rPr>
          <w:i/>
          <w:iCs/>
        </w:rPr>
        <w:t>instantiated</w:t>
      </w:r>
      <w:r w:rsidR="006E62CB">
        <w:t>. That is,</w:t>
      </w:r>
      <w:r>
        <w:t xml:space="preserve"> you cannot create an abstract class object in the workspace. Instead</w:t>
      </w:r>
      <w:r w:rsidR="006E62CB">
        <w:t>,</w:t>
      </w:r>
      <w:r>
        <w:t xml:space="preserve"> an abstract class defines the components used by its subclasses. The terminology </w:t>
      </w:r>
      <w:r>
        <w:rPr>
          <w:i/>
          <w:iCs/>
        </w:rPr>
        <w:t xml:space="preserve">abstract member </w:t>
      </w:r>
      <w:r>
        <w:t xml:space="preserve">is used to refer to properties or methods declared in the abstract parent but implemented in a child subclass. </w:t>
      </w:r>
    </w:p>
    <w:p w14:paraId="56A21D22" w14:textId="4EC66DDA" w:rsidR="00F1352D" w:rsidRDefault="00EF3405" w:rsidP="00EF3405">
      <w:r>
        <w:t xml:space="preserve">In contrast, a </w:t>
      </w:r>
      <w:r>
        <w:rPr>
          <w:i/>
          <w:iCs/>
        </w:rPr>
        <w:t>concrete class</w:t>
      </w:r>
      <w:r>
        <w:t xml:space="preserve"> can be instantiated. A concrete class has no abstract members. The terminology </w:t>
      </w:r>
      <w:r>
        <w:rPr>
          <w:i/>
          <w:iCs/>
        </w:rPr>
        <w:t>concrete members</w:t>
      </w:r>
      <w:r>
        <w:t xml:space="preserve"> </w:t>
      </w:r>
      <w:r w:rsidR="00F35AA1">
        <w:t>applied</w:t>
      </w:r>
      <w:r>
        <w:t xml:space="preserve"> to properties or methods fully implemented within a class. Note an abstract class may contain concrete as well as abstract members. In this scenario, the concrete elements realised in the abstract class would be required by all subclasses. </w:t>
      </w:r>
      <w:r w:rsidR="00EF3430">
        <w:t>Thus, a</w:t>
      </w:r>
      <w:r>
        <w:t xml:space="preserve">n abstract class predominantly forms an </w:t>
      </w:r>
      <w:r w:rsidRPr="00FF0013">
        <w:rPr>
          <w:i/>
          <w:iCs/>
        </w:rPr>
        <w:t>interface</w:t>
      </w:r>
      <w:r>
        <w:t>, describing functionality common to a group of subclasses. The abstract class defines the interface of every subclass without specifying the concrete implementation, which is contained in the subclass.</w:t>
      </w:r>
      <w:r w:rsidR="00F31852">
        <w:t xml:space="preserve"> </w:t>
      </w:r>
      <w:r>
        <w:t xml:space="preserve">Any concrete subclass must implement all inherited abstract members </w:t>
      </w:r>
      <w:r w:rsidR="00AF043F">
        <w:t>to</w:t>
      </w:r>
      <w:r>
        <w:t xml:space="preserve"> be</w:t>
      </w:r>
      <w:r w:rsidR="00AF043F">
        <w:t xml:space="preserve"> able to access </w:t>
      </w:r>
      <w:r w:rsidR="00DC5A87">
        <w:t>(</w:t>
      </w:r>
      <w:r w:rsidR="006E62CB">
        <w:t xml:space="preserve">or </w:t>
      </w:r>
      <w:r w:rsidR="00DC5A87">
        <w:t xml:space="preserve">plug into) </w:t>
      </w:r>
      <w:r w:rsidR="00AF043F">
        <w:t xml:space="preserve">the parent interface. </w:t>
      </w:r>
      <w:r>
        <w:t xml:space="preserve"> </w:t>
      </w:r>
      <w:r w:rsidR="00295B7E">
        <w:t>The primary advantages of this approach are:</w:t>
      </w:r>
    </w:p>
    <w:p w14:paraId="674F544D" w14:textId="6D6DC3B2" w:rsidR="00295B7E" w:rsidRDefault="00295B7E" w:rsidP="00295B7E">
      <w:pPr>
        <w:pStyle w:val="ListParagraph"/>
        <w:numPr>
          <w:ilvl w:val="0"/>
          <w:numId w:val="4"/>
        </w:numPr>
      </w:pPr>
      <w:r>
        <w:t>Any concrete members in the abstract parent</w:t>
      </w:r>
      <w:r w:rsidR="00BB3CCA">
        <w:t xml:space="preserve"> are reused repeatedly in each child application.</w:t>
      </w:r>
    </w:p>
    <w:p w14:paraId="4A704DFC" w14:textId="39286CEB" w:rsidR="00BB3CCA" w:rsidRDefault="0072104F" w:rsidP="00295B7E">
      <w:pPr>
        <w:pStyle w:val="ListParagraph"/>
        <w:numPr>
          <w:ilvl w:val="0"/>
          <w:numId w:val="4"/>
        </w:numPr>
      </w:pPr>
      <w:r>
        <w:t>From a user-perspective, all concrete implementations behave very similarly.</w:t>
      </w:r>
    </w:p>
    <w:p w14:paraId="1774EC64" w14:textId="0DF77342" w:rsidR="00BC427C" w:rsidRDefault="007A4CD1" w:rsidP="00EF3405">
      <w:r w:rsidRPr="007A4CD1">
        <w:rPr>
          <w:i/>
          <w:iCs/>
        </w:rPr>
        <w:t>Inheritance</w:t>
      </w:r>
      <w:r>
        <w:t xml:space="preserve"> provides the means of </w:t>
      </w:r>
      <w:r w:rsidR="00111E2A">
        <w:t xml:space="preserve">associating the abstract parent with the </w:t>
      </w:r>
      <w:r w:rsidR="00295B7E">
        <w:t xml:space="preserve">concrete child class. </w:t>
      </w:r>
      <w:r w:rsidR="00E523B1" w:rsidRPr="00E523B1">
        <w:t xml:space="preserve">Inheritance is the procedure in which one class inherits the attributes and methods of another class. The class whose properties and methods are inherited is known as the </w:t>
      </w:r>
      <w:r w:rsidR="00C44C37" w:rsidRPr="00C44C37">
        <w:rPr>
          <w:i/>
          <w:iCs/>
        </w:rPr>
        <w:t>p</w:t>
      </w:r>
      <w:r w:rsidR="00E523B1" w:rsidRPr="00C44C37">
        <w:rPr>
          <w:i/>
          <w:iCs/>
        </w:rPr>
        <w:t>arent</w:t>
      </w:r>
      <w:r w:rsidR="00E523B1" w:rsidRPr="00E523B1">
        <w:t xml:space="preserve"> class</w:t>
      </w:r>
      <w:r w:rsidR="00C44C37">
        <w:t>, whereas</w:t>
      </w:r>
      <w:r w:rsidR="00E523B1" w:rsidRPr="00E523B1">
        <w:t xml:space="preserve"> the class inherit</w:t>
      </w:r>
      <w:r w:rsidR="00C44C37">
        <w:t>ing</w:t>
      </w:r>
      <w:r w:rsidR="00E523B1" w:rsidRPr="00E523B1">
        <w:t xml:space="preserve"> the </w:t>
      </w:r>
      <w:r w:rsidR="00C44C37">
        <w:t>parent attributes</w:t>
      </w:r>
      <w:r w:rsidR="00E523B1" w:rsidRPr="00E523B1">
        <w:t xml:space="preserve"> is the </w:t>
      </w:r>
      <w:r w:rsidR="00C44C37">
        <w:t>c</w:t>
      </w:r>
      <w:r w:rsidR="00E523B1" w:rsidRPr="00E523B1">
        <w:t>hild class.</w:t>
      </w:r>
      <w:r w:rsidR="00C44C37">
        <w:t xml:space="preserve"> </w:t>
      </w:r>
      <w:r w:rsidR="002C204D">
        <w:t xml:space="preserve">Inheritance </w:t>
      </w:r>
      <w:r w:rsidR="00D2246C">
        <w:t xml:space="preserve">permits the implementation of an </w:t>
      </w:r>
      <w:proofErr w:type="spellStart"/>
      <w:r w:rsidR="00D8129A" w:rsidRPr="00D8129A">
        <w:rPr>
          <w:b/>
          <w:bCs/>
          <w:i/>
          <w:iCs/>
        </w:rPr>
        <w:t>is</w:t>
      </w:r>
      <w:proofErr w:type="spellEnd"/>
      <w:r w:rsidR="00D8129A">
        <w:rPr>
          <w:b/>
          <w:bCs/>
          <w:i/>
          <w:iCs/>
        </w:rPr>
        <w:t>-</w:t>
      </w:r>
      <w:r w:rsidR="00D8129A" w:rsidRPr="00D8129A">
        <w:rPr>
          <w:b/>
          <w:bCs/>
          <w:i/>
          <w:iCs/>
        </w:rPr>
        <w:t>a</w:t>
      </w:r>
      <w:r w:rsidR="00D2246C">
        <w:t xml:space="preserve"> or </w:t>
      </w:r>
      <w:r w:rsidR="00D2246C" w:rsidRPr="00D8129A">
        <w:rPr>
          <w:b/>
          <w:bCs/>
          <w:i/>
          <w:iCs/>
        </w:rPr>
        <w:t>is-an</w:t>
      </w:r>
      <w:r w:rsidR="00D2246C">
        <w:t xml:space="preserve"> relationship among objects.</w:t>
      </w:r>
      <w:r w:rsidR="00BC427C">
        <w:t xml:space="preserve"> For example, an engineer </w:t>
      </w:r>
      <w:r w:rsidR="00BC427C" w:rsidRPr="00934DA2">
        <w:rPr>
          <w:b/>
          <w:bCs/>
          <w:i/>
          <w:iCs/>
        </w:rPr>
        <w:t>is an</w:t>
      </w:r>
      <w:r w:rsidR="00BC427C">
        <w:t xml:space="preserve"> employee</w:t>
      </w:r>
      <w:r w:rsidR="00D47333">
        <w:t xml:space="preserve">. Class hierarchies can be assembled </w:t>
      </w:r>
      <w:r w:rsidR="00A94791">
        <w:t xml:space="preserve">by </w:t>
      </w:r>
      <w:r w:rsidR="004C5D02">
        <w:t>inherit</w:t>
      </w:r>
      <w:r w:rsidR="00236A4C">
        <w:t>ing</w:t>
      </w:r>
      <w:r w:rsidR="004C5D02">
        <w:t xml:space="preserve"> from child class</w:t>
      </w:r>
      <w:r w:rsidR="00934DA2">
        <w:t>es</w:t>
      </w:r>
      <w:r w:rsidR="004C5D02">
        <w:t>. Again, for example, we may define an engineer class</w:t>
      </w:r>
      <w:r w:rsidR="00E335C9">
        <w:t xml:space="preserve"> and </w:t>
      </w:r>
      <w:r w:rsidR="00D35723">
        <w:t>subsequently</w:t>
      </w:r>
      <w:r w:rsidR="00E335C9">
        <w:t xml:space="preserve"> a mechanical engineer class</w:t>
      </w:r>
      <w:r w:rsidR="00D35723">
        <w:t>. Inheritance is the appro</w:t>
      </w:r>
      <w:r w:rsidR="00E1460F">
        <w:t>priate association given that “</w:t>
      </w:r>
      <w:r w:rsidR="00E335C9" w:rsidRPr="00E01696">
        <w:rPr>
          <w:b/>
          <w:bCs/>
          <w:i/>
          <w:iCs/>
        </w:rPr>
        <w:t>a mechanical engineer is a</w:t>
      </w:r>
      <w:r w:rsidR="00D35723" w:rsidRPr="00E01696">
        <w:rPr>
          <w:b/>
          <w:bCs/>
          <w:i/>
          <w:iCs/>
        </w:rPr>
        <w:t>n engineer</w:t>
      </w:r>
      <w:r w:rsidR="00E1460F">
        <w:t>”</w:t>
      </w:r>
      <w:r w:rsidR="00D35723">
        <w:t>.</w:t>
      </w:r>
      <w:r w:rsidR="00236A4C">
        <w:t xml:space="preserve"> Note </w:t>
      </w:r>
      <w:r w:rsidR="00150C37">
        <w:t>as we proceed along the class hierarchy</w:t>
      </w:r>
      <w:r w:rsidR="00CC6C8F">
        <w:t>,</w:t>
      </w:r>
      <w:r w:rsidR="00236A4C">
        <w:t xml:space="preserve"> each </w:t>
      </w:r>
      <w:r w:rsidR="00150C37">
        <w:t>child represents an increasing level of specialisation</w:t>
      </w:r>
      <w:r w:rsidR="00CC6C8F">
        <w:t>.</w:t>
      </w:r>
    </w:p>
    <w:p w14:paraId="569F33E5" w14:textId="7B886435" w:rsidR="00EF3405" w:rsidRDefault="00146CDE" w:rsidP="00EF3405">
      <w:pPr>
        <w:pStyle w:val="Heading2"/>
      </w:pPr>
      <w:bookmarkStart w:id="8" w:name="_Toc110865471"/>
      <w:r>
        <w:t xml:space="preserve">Composition and </w:t>
      </w:r>
      <w:r w:rsidR="00F16473">
        <w:t>Aggregation</w:t>
      </w:r>
      <w:bookmarkEnd w:id="8"/>
    </w:p>
    <w:p w14:paraId="09ECE320" w14:textId="74EB3FD9" w:rsidR="00EF3405" w:rsidRDefault="00EF3405" w:rsidP="00EF3405">
      <w:r>
        <w:t xml:space="preserve">Composition </w:t>
      </w:r>
      <w:r w:rsidR="003023CB">
        <w:t>and aggregation are two</w:t>
      </w:r>
      <w:r>
        <w:t xml:space="preserve"> of the </w:t>
      </w:r>
      <w:r w:rsidR="003023CB">
        <w:t xml:space="preserve">most </w:t>
      </w:r>
      <w:r w:rsidRPr="00E73C89">
        <w:t>fundamental concepts in object-oriented programming</w:t>
      </w:r>
      <w:r>
        <w:t xml:space="preserve">. It describes a class that references one or more objects of other classes in instance variables. Essentially an object of another class (child) is stored as a property of the parent. This allows you to </w:t>
      </w:r>
      <w:r w:rsidRPr="009B6482">
        <w:t>model a </w:t>
      </w:r>
      <w:r w:rsidRPr="009B6482">
        <w:rPr>
          <w:b/>
          <w:bCs/>
          <w:i/>
          <w:iCs/>
        </w:rPr>
        <w:t>has-a</w:t>
      </w:r>
      <w:r w:rsidR="00E900BC">
        <w:rPr>
          <w:b/>
          <w:bCs/>
          <w:i/>
          <w:iCs/>
        </w:rPr>
        <w:t>, has-an</w:t>
      </w:r>
      <w:r w:rsidR="008115AE">
        <w:rPr>
          <w:b/>
          <w:bCs/>
          <w:i/>
          <w:iCs/>
        </w:rPr>
        <w:t>,</w:t>
      </w:r>
      <w:r w:rsidR="00E900BC">
        <w:rPr>
          <w:b/>
          <w:bCs/>
          <w:i/>
          <w:iCs/>
        </w:rPr>
        <w:t xml:space="preserve"> </w:t>
      </w:r>
      <w:bookmarkStart w:id="9" w:name="_Hlk109726543"/>
      <w:r w:rsidR="00E900BC">
        <w:rPr>
          <w:b/>
          <w:bCs/>
          <w:i/>
          <w:iCs/>
        </w:rPr>
        <w:t>have</w:t>
      </w:r>
      <w:r w:rsidR="00550D1E">
        <w:rPr>
          <w:b/>
          <w:bCs/>
          <w:i/>
          <w:iCs/>
        </w:rPr>
        <w:t>-</w:t>
      </w:r>
      <w:r w:rsidR="00E900BC">
        <w:rPr>
          <w:b/>
          <w:bCs/>
          <w:i/>
          <w:iCs/>
        </w:rPr>
        <w:t>a</w:t>
      </w:r>
      <w:r w:rsidRPr="009B6482">
        <w:t> </w:t>
      </w:r>
      <w:bookmarkEnd w:id="9"/>
      <w:r w:rsidR="008115AE" w:rsidRPr="00550D1E">
        <w:t>or</w:t>
      </w:r>
      <w:r w:rsidR="008115AE">
        <w:rPr>
          <w:b/>
          <w:bCs/>
          <w:i/>
          <w:iCs/>
        </w:rPr>
        <w:t xml:space="preserve"> have-</w:t>
      </w:r>
      <w:r w:rsidR="008115AE" w:rsidRPr="00EC5292">
        <w:rPr>
          <w:b/>
          <w:bCs/>
          <w:i/>
          <w:iCs/>
        </w:rPr>
        <w:t>an</w:t>
      </w:r>
      <w:r w:rsidR="008115AE">
        <w:rPr>
          <w:b/>
          <w:bCs/>
          <w:i/>
          <w:iCs/>
        </w:rPr>
        <w:t xml:space="preserve"> </w:t>
      </w:r>
      <w:r w:rsidRPr="009B6482">
        <w:t>association</w:t>
      </w:r>
      <w:r>
        <w:t xml:space="preserve"> between objects. Such relationships occur quite naturally in the real world. For example, a car, has an engine and modern coffee machines may have an integrated grinder and a brewing unit. </w:t>
      </w:r>
      <w:r w:rsidR="001A2524">
        <w:t xml:space="preserve">However, there is a distinct difference in behaviour </w:t>
      </w:r>
      <w:r w:rsidR="00146CDE">
        <w:t>between composition and aggregation when the parent object is deleted.</w:t>
      </w:r>
      <w:r w:rsidR="005B1190">
        <w:t xml:space="preserve"> With composition, when the parent object is destroyed, so is the child. </w:t>
      </w:r>
      <w:r w:rsidR="005764E2">
        <w:t>A real-world example would be “w</w:t>
      </w:r>
      <w:r w:rsidR="005B1190">
        <w:t xml:space="preserve">hen we scrap a </w:t>
      </w:r>
      <w:r w:rsidR="00E53E6D">
        <w:t>car,</w:t>
      </w:r>
      <w:r w:rsidR="005B1190">
        <w:t xml:space="preserve"> we </w:t>
      </w:r>
      <w:r w:rsidR="00E53E6D">
        <w:t xml:space="preserve">also </w:t>
      </w:r>
      <w:r w:rsidR="005B1190">
        <w:t>scrap the engine</w:t>
      </w:r>
      <w:r w:rsidR="005764E2">
        <w:t>”</w:t>
      </w:r>
      <w:r w:rsidR="00E53E6D">
        <w:t xml:space="preserve">. In contrast, with </w:t>
      </w:r>
      <w:r w:rsidR="00932F30">
        <w:t>aggregation when</w:t>
      </w:r>
      <w:r w:rsidR="005764E2">
        <w:t xml:space="preserve"> the parent object is deleted, the child persists. A corresponding </w:t>
      </w:r>
      <w:r w:rsidR="00932F30">
        <w:t>real-world example is “</w:t>
      </w:r>
      <w:r w:rsidR="00BE69F2">
        <w:t xml:space="preserve">a car has passengers, but when we scrap the </w:t>
      </w:r>
      <w:r w:rsidR="00433137">
        <w:t>car,</w:t>
      </w:r>
      <w:r w:rsidR="00BE69F2">
        <w:t xml:space="preserve"> the passengers </w:t>
      </w:r>
      <w:r w:rsidR="00BB31F9">
        <w:t>remain</w:t>
      </w:r>
      <w:r w:rsidR="00BE69F2">
        <w:t xml:space="preserve"> unharmed”.</w:t>
      </w:r>
      <w:r w:rsidR="00E54B8E">
        <w:t xml:space="preserve"> </w:t>
      </w:r>
      <w:r>
        <w:t xml:space="preserve">Given </w:t>
      </w:r>
      <w:r w:rsidR="00433137">
        <w:t>their</w:t>
      </w:r>
      <w:r>
        <w:t xml:space="preserve"> broad use in the real world, it is not surprising that composition </w:t>
      </w:r>
      <w:r w:rsidR="00E54B8E">
        <w:t>and aggregation are</w:t>
      </w:r>
      <w:r>
        <w:t xml:space="preserve"> routinely </w:t>
      </w:r>
      <w:r w:rsidR="00E54B8E">
        <w:t>applied to software component design</w:t>
      </w:r>
      <w:r>
        <w:t xml:space="preserve">. The advantages of composition </w:t>
      </w:r>
      <w:r w:rsidR="00786A43">
        <w:t xml:space="preserve">and aggregation </w:t>
      </w:r>
      <w:r>
        <w:t>are:</w:t>
      </w:r>
    </w:p>
    <w:p w14:paraId="5FD1EF6E" w14:textId="77777777" w:rsidR="00EF3405" w:rsidRDefault="00EF3405" w:rsidP="00EF3405">
      <w:pPr>
        <w:pStyle w:val="ListParagraph"/>
        <w:numPr>
          <w:ilvl w:val="0"/>
          <w:numId w:val="1"/>
        </w:numPr>
      </w:pPr>
      <w:r>
        <w:t>Code re-use. The child class requires no modification.</w:t>
      </w:r>
    </w:p>
    <w:p w14:paraId="13DB40A1" w14:textId="77777777" w:rsidR="00EF3405" w:rsidRPr="00FA49E2" w:rsidRDefault="00EF3405" w:rsidP="00EF3405">
      <w:pPr>
        <w:pStyle w:val="ListParagraph"/>
        <w:numPr>
          <w:ilvl w:val="0"/>
          <w:numId w:val="1"/>
        </w:numPr>
      </w:pPr>
      <w:r w:rsidRPr="00FA49E2">
        <w:t>Implementing clean interfaces.</w:t>
      </w:r>
    </w:p>
    <w:p w14:paraId="6DB20195" w14:textId="6C29743B" w:rsidR="00ED1492" w:rsidRPr="00FA49E2" w:rsidRDefault="00EF3405" w:rsidP="00AF6CF8">
      <w:pPr>
        <w:pStyle w:val="ListParagraph"/>
        <w:numPr>
          <w:ilvl w:val="0"/>
          <w:numId w:val="1"/>
        </w:numPr>
      </w:pPr>
      <w:r w:rsidRPr="00FA49E2">
        <w:t>Chang</w:t>
      </w:r>
      <w:r w:rsidR="00150FC2">
        <w:t>ing</w:t>
      </w:r>
      <w:r w:rsidRPr="00FA49E2">
        <w:t xml:space="preserve"> the implementation of a </w:t>
      </w:r>
      <w:r w:rsidR="00E303DA">
        <w:t xml:space="preserve">composited or aggregated child </w:t>
      </w:r>
      <w:r w:rsidRPr="00FA49E2">
        <w:t xml:space="preserve">class </w:t>
      </w:r>
      <w:r w:rsidR="00786A43">
        <w:t xml:space="preserve">does not </w:t>
      </w:r>
      <w:r w:rsidR="00433137">
        <w:t>require</w:t>
      </w:r>
      <w:r w:rsidR="00786A43">
        <w:t xml:space="preserve"> </w:t>
      </w:r>
      <w:r w:rsidR="00433137">
        <w:t xml:space="preserve">modification of </w:t>
      </w:r>
      <w:r w:rsidRPr="00FA49E2">
        <w:t>any external clients</w:t>
      </w:r>
      <w:r w:rsidR="00433137">
        <w:t>.</w:t>
      </w:r>
    </w:p>
    <w:p w14:paraId="4EEA521D" w14:textId="77777777" w:rsidR="00E303DA" w:rsidRDefault="008F3162" w:rsidP="00E303DA">
      <w:pPr>
        <w:pStyle w:val="Heading1"/>
      </w:pPr>
      <w:bookmarkStart w:id="10" w:name="_Toc110865472"/>
      <w:r>
        <w:lastRenderedPageBreak/>
        <w:t>Package Architecture</w:t>
      </w:r>
      <w:bookmarkEnd w:id="10"/>
    </w:p>
    <w:p w14:paraId="2ADF319F" w14:textId="7F1CE93C" w:rsidR="00CF0E5C" w:rsidRPr="00CF0E5C" w:rsidRDefault="00F7329A" w:rsidP="00CF0E5C">
      <w:r>
        <w:t xml:space="preserve">The Bayesian Optimisation package </w:t>
      </w:r>
      <w:r w:rsidR="00F63B40">
        <w:t xml:space="preserve">architecture is presented in </w:t>
      </w:r>
      <w:r w:rsidR="00F63B40">
        <w:fldChar w:fldCharType="begin"/>
      </w:r>
      <w:r w:rsidR="00F63B40">
        <w:instrText xml:space="preserve"> REF _Ref110862288 \h </w:instrText>
      </w:r>
      <w:r w:rsidR="00F63B40">
        <w:fldChar w:fldCharType="separate"/>
      </w:r>
      <w:r w:rsidR="00F63B40">
        <w:t xml:space="preserve">Figure </w:t>
      </w:r>
      <w:r w:rsidR="00F63B40">
        <w:rPr>
          <w:noProof/>
        </w:rPr>
        <w:t>1</w:t>
      </w:r>
      <w:r w:rsidR="00F63B40">
        <w:fldChar w:fldCharType="end"/>
      </w:r>
      <w:r w:rsidR="00F63B40">
        <w:t>.</w:t>
      </w:r>
      <w:r w:rsidR="00C8466C">
        <w:t xml:space="preserve"> </w:t>
      </w:r>
      <w:r w:rsidR="004E459C">
        <w:t>Note, t</w:t>
      </w:r>
      <w:r w:rsidR="00C8466C">
        <w:t xml:space="preserve">he </w:t>
      </w:r>
      <w:proofErr w:type="spellStart"/>
      <w:r w:rsidR="00C8466C" w:rsidRPr="00C8466C">
        <w:rPr>
          <w:b/>
          <w:bCs/>
          <w:i/>
          <w:iCs/>
        </w:rPr>
        <w:t>bayesOpt</w:t>
      </w:r>
      <w:proofErr w:type="spellEnd"/>
      <w:r w:rsidR="00C8466C">
        <w:t xml:space="preserve"> class</w:t>
      </w:r>
      <w:r>
        <w:t xml:space="preserve"> </w:t>
      </w:r>
      <w:r w:rsidR="00C16056">
        <w:t xml:space="preserve">is the master </w:t>
      </w:r>
      <w:r w:rsidR="00C63845">
        <w:t>process</w:t>
      </w:r>
      <w:r w:rsidR="00C16056">
        <w:t xml:space="preserve"> and the only one with which the </w:t>
      </w:r>
      <w:r w:rsidR="003072DF">
        <w:t xml:space="preserve">user need by familiar with. </w:t>
      </w:r>
      <w:r w:rsidR="00C16056">
        <w:t xml:space="preserve"> </w:t>
      </w:r>
      <w:r w:rsidR="004E459C">
        <w:t>In principle, t</w:t>
      </w:r>
      <w:r w:rsidR="000130DA">
        <w:t xml:space="preserve">he </w:t>
      </w:r>
      <w:proofErr w:type="spellStart"/>
      <w:r w:rsidR="000130DA" w:rsidRPr="00C8466C">
        <w:rPr>
          <w:b/>
          <w:bCs/>
          <w:i/>
          <w:iCs/>
        </w:rPr>
        <w:t>bayesOpt</w:t>
      </w:r>
      <w:proofErr w:type="spellEnd"/>
      <w:r w:rsidR="000130DA">
        <w:t xml:space="preserve"> class</w:t>
      </w:r>
      <w:r w:rsidR="000130DA">
        <w:t xml:space="preserve"> aggregates two </w:t>
      </w:r>
      <w:r w:rsidR="004E459C">
        <w:t xml:space="preserve">concrete </w:t>
      </w:r>
      <w:r w:rsidR="00EA595A">
        <w:t xml:space="preserve">implementations: one for the surrogate model and another for </w:t>
      </w:r>
      <w:r w:rsidR="00BF415A">
        <w:t xml:space="preserve">evaluating and </w:t>
      </w:r>
      <w:r w:rsidR="00EA595A">
        <w:t xml:space="preserve">maximising </w:t>
      </w:r>
      <w:r w:rsidR="00BF415A">
        <w:t>the acquisition function.</w:t>
      </w:r>
      <w:r w:rsidR="008B72F0">
        <w:t xml:space="preserve"> Both make use of the OOP strategy pattern </w:t>
      </w:r>
      <w:r w:rsidR="008B72F0" w:rsidRPr="00754923">
        <w:t>[</w:t>
      </w:r>
      <w:r w:rsidR="008B72F0" w:rsidRPr="00754923">
        <w:rPr>
          <w:rStyle w:val="EndnoteReference"/>
          <w:vertAlign w:val="baseline"/>
        </w:rPr>
        <w:endnoteReference w:id="8"/>
      </w:r>
      <w:r w:rsidR="008B72F0" w:rsidRPr="00754923">
        <w:t>]</w:t>
      </w:r>
      <w:r w:rsidR="008B72F0">
        <w:t>, implying that the specific concrete implementation is selected at run-time.</w:t>
      </w:r>
    </w:p>
    <w:p w14:paraId="547041FC" w14:textId="77777777" w:rsidR="001671EA" w:rsidRDefault="00CF0E5C" w:rsidP="001671EA">
      <w:pPr>
        <w:keepNext/>
      </w:pPr>
      <w:r>
        <w:rPr>
          <w:noProof/>
        </w:rPr>
        <w:drawing>
          <wp:inline distT="0" distB="0" distL="0" distR="0" wp14:anchorId="76C71DD6" wp14:editId="37265A22">
            <wp:extent cx="5713451" cy="3394710"/>
            <wp:effectExtent l="19050" t="19050" r="209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64" cy="3400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03058" w14:textId="49F9CCF1" w:rsidR="001671EA" w:rsidRDefault="001671EA" w:rsidP="001671EA">
      <w:pPr>
        <w:pStyle w:val="Caption"/>
      </w:pPr>
      <w:bookmarkStart w:id="11" w:name="_Ref110862288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1"/>
      <w:r>
        <w:t>: Bayesian Optimisation Package Architecture</w:t>
      </w:r>
      <w:r w:rsidR="003072DF">
        <w:t xml:space="preserve">. The </w:t>
      </w:r>
      <w:proofErr w:type="spellStart"/>
      <w:r w:rsidR="003072DF">
        <w:t>bayesOpt</w:t>
      </w:r>
      <w:proofErr w:type="spellEnd"/>
      <w:r w:rsidR="003072DF">
        <w:t xml:space="preserve"> class </w:t>
      </w:r>
      <w:r w:rsidR="00B42688">
        <w:t xml:space="preserve">aggregates the concrete surrogate model and </w:t>
      </w:r>
      <w:r w:rsidR="00EE084F">
        <w:t xml:space="preserve">acquisition function </w:t>
      </w:r>
      <w:r w:rsidR="00DB6AB9">
        <w:t xml:space="preserve">implementations. </w:t>
      </w:r>
    </w:p>
    <w:p w14:paraId="778D67AF" w14:textId="77777777" w:rsidR="00E84E7E" w:rsidRDefault="00E84E7E" w:rsidP="008E166D"/>
    <w:p w14:paraId="1EB62720" w14:textId="1003DF7D" w:rsidR="006D79F8" w:rsidRDefault="006D79F8" w:rsidP="00E84E7E">
      <w:pPr>
        <w:pStyle w:val="Heading1"/>
      </w:pPr>
      <w:bookmarkStart w:id="12" w:name="_Toc110865473"/>
      <w:r>
        <w:t xml:space="preserve">The </w:t>
      </w:r>
      <w:r w:rsidR="0061232B">
        <w:t xml:space="preserve">Surrogate Model </w:t>
      </w:r>
      <w:r w:rsidR="000D279A">
        <w:t>Interface</w:t>
      </w:r>
      <w:r w:rsidR="003848D7">
        <w:t xml:space="preserve"> (</w:t>
      </w:r>
      <w:proofErr w:type="spellStart"/>
      <w:r w:rsidR="000D279A" w:rsidRPr="00D11BB4">
        <w:rPr>
          <w:b/>
          <w:bCs/>
          <w:i/>
          <w:iCs/>
        </w:rPr>
        <w:t>surrogateModel</w:t>
      </w:r>
      <w:proofErr w:type="spellEnd"/>
      <w:r w:rsidR="003848D7">
        <w:t>)</w:t>
      </w:r>
      <w:bookmarkEnd w:id="12"/>
    </w:p>
    <w:p w14:paraId="70F6B37C" w14:textId="77777777" w:rsidR="000D279A" w:rsidRDefault="000D279A" w:rsidP="000D279A"/>
    <w:p w14:paraId="067B9585" w14:textId="77777777" w:rsidR="000D279A" w:rsidRDefault="000D279A" w:rsidP="000D279A"/>
    <w:p w14:paraId="4AA771EE" w14:textId="1457DFB6" w:rsidR="000D279A" w:rsidRDefault="000D279A" w:rsidP="000D279A">
      <w:pPr>
        <w:pStyle w:val="Heading2"/>
      </w:pPr>
      <w:bookmarkStart w:id="13" w:name="_Toc110865474"/>
      <w:r>
        <w:t xml:space="preserve">The </w:t>
      </w:r>
      <w:r w:rsidR="004A1CF7">
        <w:t>Gaussian Process Regression (</w:t>
      </w:r>
      <w:proofErr w:type="spellStart"/>
      <w:r w:rsidR="004A1CF7" w:rsidRPr="00D11BB4">
        <w:rPr>
          <w:b/>
          <w:bCs/>
          <w:i/>
          <w:iCs/>
        </w:rPr>
        <w:t>gpr</w:t>
      </w:r>
      <w:proofErr w:type="spellEnd"/>
      <w:r w:rsidR="004A1CF7">
        <w:t>) Class</w:t>
      </w:r>
      <w:bookmarkEnd w:id="13"/>
    </w:p>
    <w:p w14:paraId="219940E2" w14:textId="77777777" w:rsidR="004A1CF7" w:rsidRDefault="004A1CF7" w:rsidP="004A1CF7"/>
    <w:p w14:paraId="2DEFA0DB" w14:textId="77777777" w:rsidR="004A1CF7" w:rsidRDefault="004A1CF7" w:rsidP="004A1CF7"/>
    <w:p w14:paraId="1B2087D3" w14:textId="77777777" w:rsidR="004A1CF7" w:rsidRDefault="004A1CF7" w:rsidP="004A1CF7"/>
    <w:p w14:paraId="1B8EBE7E" w14:textId="53BB4259" w:rsidR="004A1CF7" w:rsidRPr="004A1CF7" w:rsidRDefault="004A1CF7" w:rsidP="004A1CF7">
      <w:pPr>
        <w:pStyle w:val="Heading2"/>
      </w:pPr>
      <w:bookmarkStart w:id="14" w:name="_Toc110865475"/>
      <w:r>
        <w:t>The Random Forest (</w:t>
      </w:r>
      <w:r w:rsidRPr="00F95CA0">
        <w:rPr>
          <w:b/>
          <w:bCs/>
          <w:i/>
          <w:iCs/>
        </w:rPr>
        <w:t>rf</w:t>
      </w:r>
      <w:r>
        <w:t>) Class</w:t>
      </w:r>
      <w:bookmarkEnd w:id="14"/>
    </w:p>
    <w:p w14:paraId="60E74800" w14:textId="77777777" w:rsidR="000D279A" w:rsidRPr="000D279A" w:rsidRDefault="000D279A" w:rsidP="000D279A"/>
    <w:p w14:paraId="3D86398C" w14:textId="77777777" w:rsidR="0061232B" w:rsidRDefault="0061232B" w:rsidP="0061232B"/>
    <w:p w14:paraId="4F799E85" w14:textId="77777777" w:rsidR="00D20EA7" w:rsidRDefault="00D20EA7" w:rsidP="0061232B"/>
    <w:p w14:paraId="647595B8" w14:textId="0E35CC90" w:rsidR="00D20EA7" w:rsidRDefault="00D20EA7" w:rsidP="00D20EA7">
      <w:pPr>
        <w:pStyle w:val="Heading1"/>
      </w:pPr>
      <w:bookmarkStart w:id="15" w:name="_Toc110865476"/>
      <w:r>
        <w:t>The Acquisition Function Interface</w:t>
      </w:r>
      <w:r w:rsidR="008718F2">
        <w:t xml:space="preserve"> (</w:t>
      </w:r>
      <w:proofErr w:type="spellStart"/>
      <w:r w:rsidR="008718F2" w:rsidRPr="008718F2">
        <w:rPr>
          <w:b/>
          <w:bCs/>
          <w:i/>
          <w:iCs/>
        </w:rPr>
        <w:t>acqFcn</w:t>
      </w:r>
      <w:proofErr w:type="spellEnd"/>
      <w:r w:rsidR="008718F2">
        <w:t>)</w:t>
      </w:r>
      <w:bookmarkEnd w:id="15"/>
    </w:p>
    <w:p w14:paraId="23FEABA8" w14:textId="77777777" w:rsidR="008718F2" w:rsidRDefault="008718F2" w:rsidP="008718F2"/>
    <w:p w14:paraId="75B7547A" w14:textId="77777777" w:rsidR="008718F2" w:rsidRDefault="008718F2" w:rsidP="008718F2"/>
    <w:p w14:paraId="0D64F3F2" w14:textId="078233A9" w:rsidR="008718F2" w:rsidRDefault="008718F2" w:rsidP="008718F2">
      <w:pPr>
        <w:pStyle w:val="Heading2"/>
      </w:pPr>
      <w:bookmarkStart w:id="16" w:name="_Toc110865477"/>
      <w:r>
        <w:t>The Expected Improvement (</w:t>
      </w:r>
      <w:proofErr w:type="spellStart"/>
      <w:r w:rsidRPr="00F95CA0">
        <w:rPr>
          <w:b/>
          <w:bCs/>
          <w:i/>
          <w:iCs/>
        </w:rPr>
        <w:t>ei</w:t>
      </w:r>
      <w:proofErr w:type="spellEnd"/>
      <w:r>
        <w:t>) Class</w:t>
      </w:r>
      <w:bookmarkEnd w:id="16"/>
    </w:p>
    <w:p w14:paraId="75A95611" w14:textId="77777777" w:rsidR="00F95CA0" w:rsidRDefault="00F95CA0" w:rsidP="00F95CA0"/>
    <w:p w14:paraId="3DC81170" w14:textId="77777777" w:rsidR="00F95CA0" w:rsidRDefault="00F95CA0" w:rsidP="00F95CA0"/>
    <w:p w14:paraId="4BEDE029" w14:textId="2B193982" w:rsidR="00F95CA0" w:rsidRPr="00F95CA0" w:rsidRDefault="00F95CA0" w:rsidP="00F95CA0">
      <w:pPr>
        <w:pStyle w:val="Heading2"/>
      </w:pPr>
      <w:bookmarkStart w:id="17" w:name="_Toc110865478"/>
      <w:r>
        <w:t>The Upper Confidence Bound (</w:t>
      </w:r>
      <w:proofErr w:type="spellStart"/>
      <w:r w:rsidRPr="00F95CA0">
        <w:rPr>
          <w:b/>
          <w:bCs/>
          <w:i/>
          <w:iCs/>
        </w:rPr>
        <w:t>ucb</w:t>
      </w:r>
      <w:proofErr w:type="spellEnd"/>
      <w:r>
        <w:t>) Class</w:t>
      </w:r>
      <w:bookmarkEnd w:id="17"/>
    </w:p>
    <w:p w14:paraId="6A755D48" w14:textId="77777777" w:rsidR="0061232B" w:rsidRDefault="0061232B" w:rsidP="0061232B"/>
    <w:p w14:paraId="08870961" w14:textId="615A90E4" w:rsidR="005A7F7E" w:rsidRDefault="005A7F7E" w:rsidP="0061232B">
      <w:r>
        <w:br w:type="page"/>
      </w:r>
    </w:p>
    <w:p w14:paraId="1BEA80C6" w14:textId="5157DABA" w:rsidR="005A7F7E" w:rsidRDefault="005A7F7E" w:rsidP="005A7F7E">
      <w:pPr>
        <w:pStyle w:val="Heading1"/>
      </w:pPr>
      <w:bookmarkStart w:id="18" w:name="_Toc110865479"/>
      <w:r>
        <w:lastRenderedPageBreak/>
        <w:t>Glossary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7F7E" w14:paraId="4ED34401" w14:textId="77777777" w:rsidTr="005A7F7E">
        <w:tc>
          <w:tcPr>
            <w:tcW w:w="2547" w:type="dxa"/>
          </w:tcPr>
          <w:p w14:paraId="05D7A130" w14:textId="4E1A0E43" w:rsidR="005A7F7E" w:rsidRDefault="005A7F7E" w:rsidP="005A7F7E">
            <w:r>
              <w:t>Symbol/Abbreviation</w:t>
            </w:r>
          </w:p>
        </w:tc>
        <w:tc>
          <w:tcPr>
            <w:tcW w:w="6469" w:type="dxa"/>
          </w:tcPr>
          <w:p w14:paraId="3C4F71F3" w14:textId="28E00F86" w:rsidR="005A7F7E" w:rsidRDefault="005A7F7E" w:rsidP="005A7F7E">
            <w:r>
              <w:t>Definition</w:t>
            </w:r>
          </w:p>
        </w:tc>
      </w:tr>
      <w:tr w:rsidR="005A7F7E" w14:paraId="7A3C6DB3" w14:textId="77777777" w:rsidTr="005A7F7E">
        <w:tc>
          <w:tcPr>
            <w:tcW w:w="2547" w:type="dxa"/>
          </w:tcPr>
          <w:p w14:paraId="19E4B434" w14:textId="09BB2769" w:rsidR="005A7F7E" w:rsidRDefault="005A7F7E" w:rsidP="005A7F7E">
            <w:r>
              <w:t>BO</w:t>
            </w:r>
          </w:p>
        </w:tc>
        <w:tc>
          <w:tcPr>
            <w:tcW w:w="6469" w:type="dxa"/>
          </w:tcPr>
          <w:p w14:paraId="75E2008F" w14:textId="60219F0F" w:rsidR="005A7F7E" w:rsidRDefault="005A7F7E" w:rsidP="005A7F7E">
            <w:r>
              <w:t>Bayesian optimisation</w:t>
            </w:r>
          </w:p>
        </w:tc>
      </w:tr>
      <w:tr w:rsidR="005A7F7E" w14:paraId="680E42FB" w14:textId="77777777" w:rsidTr="005A7F7E">
        <w:tc>
          <w:tcPr>
            <w:tcW w:w="2547" w:type="dxa"/>
          </w:tcPr>
          <w:p w14:paraId="7B4960B0" w14:textId="77777777" w:rsidR="005A7F7E" w:rsidRDefault="005A7F7E" w:rsidP="005A7F7E"/>
        </w:tc>
        <w:tc>
          <w:tcPr>
            <w:tcW w:w="6469" w:type="dxa"/>
          </w:tcPr>
          <w:p w14:paraId="490F3919" w14:textId="77777777" w:rsidR="005A7F7E" w:rsidRDefault="005A7F7E" w:rsidP="005A7F7E"/>
        </w:tc>
      </w:tr>
      <w:tr w:rsidR="005A7F7E" w14:paraId="7353639A" w14:textId="77777777" w:rsidTr="005A7F7E">
        <w:tc>
          <w:tcPr>
            <w:tcW w:w="2547" w:type="dxa"/>
          </w:tcPr>
          <w:p w14:paraId="062C7B4B" w14:textId="016625AF" w:rsidR="005A7F7E" w:rsidRDefault="008B72F0" w:rsidP="005A7F7E">
            <w:r>
              <w:t>OOP</w:t>
            </w:r>
          </w:p>
        </w:tc>
        <w:tc>
          <w:tcPr>
            <w:tcW w:w="6469" w:type="dxa"/>
          </w:tcPr>
          <w:p w14:paraId="73829322" w14:textId="553B66F9" w:rsidR="005A7F7E" w:rsidRDefault="008B72F0" w:rsidP="005A7F7E">
            <w:r>
              <w:t>Object</w:t>
            </w:r>
            <w:r w:rsidR="0057617C">
              <w:t>-</w:t>
            </w:r>
            <w:r>
              <w:t>oriented programming</w:t>
            </w:r>
          </w:p>
        </w:tc>
      </w:tr>
    </w:tbl>
    <w:p w14:paraId="326EFE71" w14:textId="77777777" w:rsidR="005A7F7E" w:rsidRPr="005A7F7E" w:rsidRDefault="005A7F7E" w:rsidP="005A7F7E"/>
    <w:p w14:paraId="733D5649" w14:textId="13241F11" w:rsidR="009465D5" w:rsidRDefault="009465D5" w:rsidP="00FC76BA"/>
    <w:p w14:paraId="6BC87C0E" w14:textId="054C1DB9" w:rsidR="009465D5" w:rsidRDefault="009465D5">
      <w:pPr>
        <w:spacing w:line="259" w:lineRule="auto"/>
        <w:jc w:val="left"/>
      </w:pPr>
      <w:r>
        <w:br w:type="page"/>
      </w:r>
    </w:p>
    <w:p w14:paraId="541D06C4" w14:textId="0A98E0A8" w:rsidR="009465D5" w:rsidRPr="00FC76BA" w:rsidRDefault="009465D5" w:rsidP="009465D5">
      <w:pPr>
        <w:pStyle w:val="Heading1"/>
      </w:pPr>
      <w:bookmarkStart w:id="19" w:name="_Toc110865480"/>
      <w:r>
        <w:lastRenderedPageBreak/>
        <w:t>References</w:t>
      </w:r>
      <w:bookmarkEnd w:id="19"/>
    </w:p>
    <w:sectPr w:rsidR="009465D5" w:rsidRPr="00FC76B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2394" w14:textId="77777777" w:rsidR="001F790E" w:rsidRDefault="001F790E" w:rsidP="009465D5">
      <w:pPr>
        <w:spacing w:after="0"/>
      </w:pPr>
      <w:r>
        <w:separator/>
      </w:r>
    </w:p>
  </w:endnote>
  <w:endnote w:type="continuationSeparator" w:id="0">
    <w:p w14:paraId="5B59C242" w14:textId="77777777" w:rsidR="001F790E" w:rsidRDefault="001F790E" w:rsidP="009465D5">
      <w:pPr>
        <w:spacing w:after="0"/>
      </w:pPr>
      <w:r>
        <w:continuationSeparator/>
      </w:r>
    </w:p>
  </w:endnote>
  <w:endnote w:id="1">
    <w:p w14:paraId="3A084A20" w14:textId="292E8837" w:rsidR="009465D5" w:rsidRDefault="009465D5" w:rsidP="00BC6FDD">
      <w:pPr>
        <w:pStyle w:val="EndnoteText"/>
      </w:pPr>
      <w:r w:rsidRPr="009465D5">
        <w:rPr>
          <w:rStyle w:val="EndnoteReference"/>
          <w:vertAlign w:val="baseline"/>
        </w:rPr>
        <w:endnoteRef/>
      </w:r>
      <w:r>
        <w:t xml:space="preserve"> </w:t>
      </w:r>
      <w:r>
        <w:tab/>
        <w:t xml:space="preserve">A. Candelieri, “A Gentle Introduction to Bayesian Optimization,” in </w:t>
      </w:r>
      <w:r>
        <w:rPr>
          <w:i/>
          <w:iCs/>
        </w:rPr>
        <w:t>Proceedings - Winter Simulation Conference</w:t>
      </w:r>
      <w:r>
        <w:t>, 2021, vol. 2021-December. doi: 10.1109/WSC52266.2021.9715413</w:t>
      </w:r>
    </w:p>
  </w:endnote>
  <w:endnote w:id="2">
    <w:p w14:paraId="64420FE6" w14:textId="1EE11C2D" w:rsidR="00FF6B59" w:rsidRPr="00FF6B59" w:rsidRDefault="009465D5" w:rsidP="00BC6FDD">
      <w:pPr>
        <w:pStyle w:val="EndnoteText"/>
        <w:rPr>
          <w:i/>
          <w:iCs/>
        </w:rPr>
      </w:pPr>
      <w:r w:rsidRPr="00FF6B59">
        <w:rPr>
          <w:rStyle w:val="EndnoteReference"/>
          <w:vertAlign w:val="baseline"/>
        </w:rPr>
        <w:endnoteRef/>
      </w:r>
      <w:r>
        <w:t xml:space="preserve"> </w:t>
      </w:r>
      <w:r w:rsidR="00FF6B59">
        <w:tab/>
      </w:r>
      <w:r w:rsidRPr="009465D5">
        <w:t xml:space="preserve">Archetti, F., and A. Candelieri. 2019. Bayesian Optimization and Data Science. </w:t>
      </w:r>
      <w:r w:rsidRPr="00FF6B59">
        <w:rPr>
          <w:i/>
          <w:iCs/>
        </w:rPr>
        <w:t>Springe</w:t>
      </w:r>
      <w:r w:rsidR="00FF6B59">
        <w:rPr>
          <w:i/>
          <w:iCs/>
        </w:rPr>
        <w:t>r</w:t>
      </w:r>
    </w:p>
  </w:endnote>
  <w:endnote w:id="3">
    <w:p w14:paraId="48FB068D" w14:textId="6554960E" w:rsidR="00FF6B59" w:rsidRDefault="00FF6B59" w:rsidP="00BC6FDD">
      <w:pPr>
        <w:pStyle w:val="EndnoteText"/>
      </w:pPr>
      <w:r w:rsidRPr="00FF6B59">
        <w:rPr>
          <w:rStyle w:val="EndnoteReference"/>
          <w:vertAlign w:val="baseline"/>
        </w:rPr>
        <w:endnoteRef/>
      </w:r>
      <w:r>
        <w:t xml:space="preserve">  </w:t>
      </w:r>
      <w:r>
        <w:tab/>
      </w:r>
      <w:r w:rsidRPr="00FF6B59">
        <w:t>Frazier, P. I. 2018. “Bayesian Optimization”. In Recent Advances in Optimization and Modeling of Contemporary Problems,</w:t>
      </w:r>
      <w:r>
        <w:t xml:space="preserve"> </w:t>
      </w:r>
      <w:r w:rsidRPr="00FF6B59">
        <w:t>255–278. INFORMS.</w:t>
      </w:r>
    </w:p>
  </w:endnote>
  <w:endnote w:id="4">
    <w:p w14:paraId="2A9BB354" w14:textId="08B36B1E" w:rsidR="00FF6B59" w:rsidRDefault="00FF6B59" w:rsidP="00BC6FDD">
      <w:pPr>
        <w:pStyle w:val="EndnoteText"/>
      </w:pPr>
      <w:r w:rsidRPr="00FF6B59">
        <w:rPr>
          <w:rStyle w:val="EndnoteReference"/>
          <w:vertAlign w:val="baseline"/>
        </w:rPr>
        <w:endnoteRef/>
      </w:r>
      <w:r w:rsidRPr="00FF6B59">
        <w:t xml:space="preserve"> </w:t>
      </w:r>
      <w:r>
        <w:tab/>
      </w:r>
      <w:r w:rsidRPr="00FF6B59">
        <w:t>Shahriari, B., K. Swersky, Z. Wang, R. P. Adams, and N. De Freitas. 2015. “Taking the Human out of the Loop: A Review</w:t>
      </w:r>
      <w:r>
        <w:t xml:space="preserve"> </w:t>
      </w:r>
      <w:r w:rsidRPr="00FF6B59">
        <w:t xml:space="preserve">of Bayesian Optimization”. </w:t>
      </w:r>
      <w:r w:rsidRPr="00FF6B59">
        <w:rPr>
          <w:i/>
          <w:iCs/>
        </w:rPr>
        <w:t>Proceedings of the IEEE</w:t>
      </w:r>
      <w:r w:rsidRPr="00FF6B59">
        <w:t xml:space="preserve"> 104(1):148–175.</w:t>
      </w:r>
    </w:p>
  </w:endnote>
  <w:endnote w:id="5">
    <w:p w14:paraId="22F42A28" w14:textId="616E2F97" w:rsidR="007C6C79" w:rsidRDefault="007C6C79" w:rsidP="00F16473">
      <w:pPr>
        <w:pStyle w:val="EndnoteText"/>
      </w:pPr>
      <w:r w:rsidRPr="00F16473">
        <w:rPr>
          <w:rStyle w:val="EndnoteReference"/>
          <w:vertAlign w:val="baseline"/>
        </w:rPr>
        <w:endnoteRef/>
      </w:r>
      <w:r w:rsidRPr="00F16473">
        <w:t xml:space="preserve"> </w:t>
      </w:r>
      <w:r w:rsidR="00F16473">
        <w:tab/>
      </w:r>
      <w:r w:rsidR="00F16473" w:rsidRPr="00F16473">
        <w:t>Glover, F., and M. Samorani. 2019. “Intensification, Diversification and Learning in Metaheuristic Optimization”. Journal of</w:t>
      </w:r>
      <w:r w:rsidR="00F16473">
        <w:t xml:space="preserve"> </w:t>
      </w:r>
      <w:r w:rsidR="00F16473" w:rsidRPr="00F16473">
        <w:t>Heuristics 25(4):517–520.</w:t>
      </w:r>
    </w:p>
  </w:endnote>
  <w:endnote w:id="6">
    <w:p w14:paraId="1D1E67E2" w14:textId="4ED5017A" w:rsidR="00E956F3" w:rsidRDefault="00E956F3" w:rsidP="005E0C26">
      <w:pPr>
        <w:pStyle w:val="EndnoteText"/>
      </w:pPr>
      <w:r w:rsidRPr="007C4B72">
        <w:rPr>
          <w:rStyle w:val="EndnoteReference"/>
          <w:vertAlign w:val="baseline"/>
        </w:rPr>
        <w:endnoteRef/>
      </w:r>
      <w:r>
        <w:t xml:space="preserve"> </w:t>
      </w:r>
      <w:r w:rsidR="007C4B72">
        <w:tab/>
      </w:r>
      <w:r w:rsidR="00990969" w:rsidRPr="007C4B72">
        <w:t>Gill</w:t>
      </w:r>
      <w:r w:rsidR="007C4B72" w:rsidRPr="007C4B72">
        <w:t xml:space="preserve">, P. E., </w:t>
      </w:r>
      <w:r w:rsidR="00990969" w:rsidRPr="007C4B72">
        <w:t xml:space="preserve">Murray, W., Wright, </w:t>
      </w:r>
      <w:r w:rsidR="007C4B72" w:rsidRPr="007C4B72">
        <w:t xml:space="preserve">M. H., Practical Optimization, </w:t>
      </w:r>
      <w:r w:rsidR="007C4B72" w:rsidRPr="00990969">
        <w:rPr>
          <w:i/>
          <w:iCs/>
        </w:rPr>
        <w:t>Academic Press</w:t>
      </w:r>
      <w:r w:rsidR="007C4B72" w:rsidRPr="007C4B72">
        <w:t>, First Edition, 1981.</w:t>
      </w:r>
    </w:p>
  </w:endnote>
  <w:endnote w:id="7">
    <w:p w14:paraId="5C542B4D" w14:textId="5650F67F" w:rsidR="005E0C26" w:rsidRDefault="005E0C26">
      <w:pPr>
        <w:pStyle w:val="EndnoteText"/>
      </w:pPr>
      <w:r w:rsidRPr="0098022E">
        <w:rPr>
          <w:rStyle w:val="EndnoteReference"/>
          <w:vertAlign w:val="baseline"/>
        </w:rPr>
        <w:endnoteRef/>
      </w:r>
      <w:r>
        <w:t xml:space="preserve"> </w:t>
      </w:r>
      <w:r>
        <w:tab/>
        <w:t xml:space="preserve">Cui, J., and Yang, B., </w:t>
      </w:r>
      <w:r w:rsidRPr="005E0C26">
        <w:rPr>
          <w:i/>
          <w:iCs/>
        </w:rPr>
        <w:t>Journal of Software</w:t>
      </w:r>
      <w:r>
        <w:t>, 2018, Vol 29, pp 3068-3090</w:t>
      </w:r>
      <w:r w:rsidR="0098022E">
        <w:t>.</w:t>
      </w:r>
    </w:p>
  </w:endnote>
  <w:endnote w:id="8">
    <w:p w14:paraId="132C98BD" w14:textId="7CA7F30E" w:rsidR="008B72F0" w:rsidRDefault="008B72F0">
      <w:pPr>
        <w:pStyle w:val="EndnoteText"/>
      </w:pPr>
      <w:r w:rsidRPr="002039B8">
        <w:rPr>
          <w:rStyle w:val="EndnoteReference"/>
          <w:vertAlign w:val="baseline"/>
        </w:rPr>
        <w:endnoteRef/>
      </w:r>
      <w:r>
        <w:t xml:space="preserve"> </w:t>
      </w:r>
      <w:r w:rsidR="002039B8">
        <w:tab/>
      </w:r>
      <w:r w:rsidR="00143FB2">
        <w:t xml:space="preserve">Gamma, E., </w:t>
      </w:r>
      <w:r w:rsidR="002039B8">
        <w:t xml:space="preserve">Helm, R., Johnson, R., </w:t>
      </w:r>
      <w:proofErr w:type="spellStart"/>
      <w:r w:rsidR="002039B8">
        <w:t>Vlissides</w:t>
      </w:r>
      <w:proofErr w:type="spellEnd"/>
      <w:r w:rsidR="002039B8">
        <w:t>, J., Design Patterns</w:t>
      </w:r>
      <w:r w:rsidR="00142F72">
        <w:t xml:space="preserve"> – Elements of Reusable Object-Oriented Software, </w:t>
      </w:r>
      <w:r w:rsidR="00142F72" w:rsidRPr="00142F72">
        <w:rPr>
          <w:i/>
          <w:iCs/>
        </w:rPr>
        <w:t>Addison-Wesley Professional Computing Series</w:t>
      </w:r>
      <w:r w:rsidR="00142F72">
        <w:t xml:space="preserve">, </w:t>
      </w:r>
      <w:r w:rsidR="004F3A48">
        <w:t>1995</w:t>
      </w:r>
      <w:r w:rsidR="00754923">
        <w:t>, ISBN 0-201-63361-2.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8814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93B762" w14:textId="5FDB0402" w:rsidR="007030A4" w:rsidRDefault="007030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216F1E" w14:textId="77777777" w:rsidR="007030A4" w:rsidRDefault="00703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395FB" w14:textId="77777777" w:rsidR="001F790E" w:rsidRDefault="001F790E" w:rsidP="009465D5">
      <w:pPr>
        <w:spacing w:after="0"/>
      </w:pPr>
      <w:r>
        <w:separator/>
      </w:r>
    </w:p>
  </w:footnote>
  <w:footnote w:type="continuationSeparator" w:id="0">
    <w:p w14:paraId="3600B918" w14:textId="77777777" w:rsidR="001F790E" w:rsidRDefault="001F790E" w:rsidP="009465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5475"/>
    <w:multiLevelType w:val="hybridMultilevel"/>
    <w:tmpl w:val="1A489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EF5"/>
    <w:multiLevelType w:val="singleLevel"/>
    <w:tmpl w:val="54907A5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C571A9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1116903"/>
    <w:multiLevelType w:val="hybridMultilevel"/>
    <w:tmpl w:val="C73E4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07556"/>
    <w:multiLevelType w:val="hybridMultilevel"/>
    <w:tmpl w:val="538C8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35191">
    <w:abstractNumId w:val="0"/>
  </w:num>
  <w:num w:numId="2" w16cid:durableId="2108382878">
    <w:abstractNumId w:val="2"/>
  </w:num>
  <w:num w:numId="3" w16cid:durableId="1704087116">
    <w:abstractNumId w:val="1"/>
  </w:num>
  <w:num w:numId="4" w16cid:durableId="92552351">
    <w:abstractNumId w:val="3"/>
  </w:num>
  <w:num w:numId="5" w16cid:durableId="903296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BA"/>
    <w:rsid w:val="00001736"/>
    <w:rsid w:val="00012F43"/>
    <w:rsid w:val="000130DA"/>
    <w:rsid w:val="000353BC"/>
    <w:rsid w:val="000406AB"/>
    <w:rsid w:val="00041CFE"/>
    <w:rsid w:val="000B3A54"/>
    <w:rsid w:val="000B625D"/>
    <w:rsid w:val="000C024B"/>
    <w:rsid w:val="000D279A"/>
    <w:rsid w:val="001047E9"/>
    <w:rsid w:val="00111E2A"/>
    <w:rsid w:val="00125F8C"/>
    <w:rsid w:val="00142F72"/>
    <w:rsid w:val="00143FB2"/>
    <w:rsid w:val="0014560D"/>
    <w:rsid w:val="00146CDE"/>
    <w:rsid w:val="00150C37"/>
    <w:rsid w:val="00150FC2"/>
    <w:rsid w:val="001671EA"/>
    <w:rsid w:val="00172268"/>
    <w:rsid w:val="00191144"/>
    <w:rsid w:val="001A2524"/>
    <w:rsid w:val="001B0976"/>
    <w:rsid w:val="001E3A54"/>
    <w:rsid w:val="001F790E"/>
    <w:rsid w:val="002039B8"/>
    <w:rsid w:val="00206CE7"/>
    <w:rsid w:val="00217AB5"/>
    <w:rsid w:val="00225551"/>
    <w:rsid w:val="00226411"/>
    <w:rsid w:val="00236A4C"/>
    <w:rsid w:val="00240C02"/>
    <w:rsid w:val="00251735"/>
    <w:rsid w:val="0027139E"/>
    <w:rsid w:val="00295B7E"/>
    <w:rsid w:val="002B0C17"/>
    <w:rsid w:val="002B6B56"/>
    <w:rsid w:val="002C204D"/>
    <w:rsid w:val="003023CB"/>
    <w:rsid w:val="00306F45"/>
    <w:rsid w:val="003072DF"/>
    <w:rsid w:val="003320C3"/>
    <w:rsid w:val="00332C41"/>
    <w:rsid w:val="003671E8"/>
    <w:rsid w:val="003848D7"/>
    <w:rsid w:val="003A433F"/>
    <w:rsid w:val="003C01FF"/>
    <w:rsid w:val="003C1080"/>
    <w:rsid w:val="003C3999"/>
    <w:rsid w:val="003D328C"/>
    <w:rsid w:val="00416FD9"/>
    <w:rsid w:val="00427370"/>
    <w:rsid w:val="00433137"/>
    <w:rsid w:val="00434066"/>
    <w:rsid w:val="004664D4"/>
    <w:rsid w:val="00483D29"/>
    <w:rsid w:val="00486117"/>
    <w:rsid w:val="00487F9F"/>
    <w:rsid w:val="004A1CF7"/>
    <w:rsid w:val="004C5D02"/>
    <w:rsid w:val="004E459C"/>
    <w:rsid w:val="004F3A48"/>
    <w:rsid w:val="005027F4"/>
    <w:rsid w:val="005037CD"/>
    <w:rsid w:val="005179EF"/>
    <w:rsid w:val="005437B6"/>
    <w:rsid w:val="00550D1E"/>
    <w:rsid w:val="005539AF"/>
    <w:rsid w:val="0057617C"/>
    <w:rsid w:val="005764E2"/>
    <w:rsid w:val="005901B9"/>
    <w:rsid w:val="005953F1"/>
    <w:rsid w:val="005A3DC8"/>
    <w:rsid w:val="005A46EF"/>
    <w:rsid w:val="005A7F7E"/>
    <w:rsid w:val="005B1190"/>
    <w:rsid w:val="005B4BB4"/>
    <w:rsid w:val="005C38D3"/>
    <w:rsid w:val="005D1BBB"/>
    <w:rsid w:val="005D57D8"/>
    <w:rsid w:val="005E0C26"/>
    <w:rsid w:val="005E3F48"/>
    <w:rsid w:val="005F4523"/>
    <w:rsid w:val="00605AEB"/>
    <w:rsid w:val="00610C8F"/>
    <w:rsid w:val="0061232B"/>
    <w:rsid w:val="006348CB"/>
    <w:rsid w:val="0063507A"/>
    <w:rsid w:val="006664C5"/>
    <w:rsid w:val="0067301D"/>
    <w:rsid w:val="00695919"/>
    <w:rsid w:val="006A4E2B"/>
    <w:rsid w:val="006A6526"/>
    <w:rsid w:val="006A7BCB"/>
    <w:rsid w:val="006D44B8"/>
    <w:rsid w:val="006D79F8"/>
    <w:rsid w:val="006E62CB"/>
    <w:rsid w:val="007003A0"/>
    <w:rsid w:val="007030A4"/>
    <w:rsid w:val="0070422E"/>
    <w:rsid w:val="007073C9"/>
    <w:rsid w:val="007122A8"/>
    <w:rsid w:val="00712BB3"/>
    <w:rsid w:val="0072104F"/>
    <w:rsid w:val="007375C7"/>
    <w:rsid w:val="00740133"/>
    <w:rsid w:val="00754923"/>
    <w:rsid w:val="00761929"/>
    <w:rsid w:val="00780A18"/>
    <w:rsid w:val="00786A43"/>
    <w:rsid w:val="007A4CD1"/>
    <w:rsid w:val="007B6268"/>
    <w:rsid w:val="007C4B72"/>
    <w:rsid w:val="007C532E"/>
    <w:rsid w:val="007C6C79"/>
    <w:rsid w:val="007D7A4F"/>
    <w:rsid w:val="007F2C27"/>
    <w:rsid w:val="007F37EE"/>
    <w:rsid w:val="00806F7C"/>
    <w:rsid w:val="008115AE"/>
    <w:rsid w:val="00824394"/>
    <w:rsid w:val="00826847"/>
    <w:rsid w:val="00827229"/>
    <w:rsid w:val="0083492F"/>
    <w:rsid w:val="008617F2"/>
    <w:rsid w:val="008718F2"/>
    <w:rsid w:val="008763E7"/>
    <w:rsid w:val="00876729"/>
    <w:rsid w:val="008928E2"/>
    <w:rsid w:val="008B72F0"/>
    <w:rsid w:val="008D4523"/>
    <w:rsid w:val="008E166D"/>
    <w:rsid w:val="008E5BE5"/>
    <w:rsid w:val="008F3162"/>
    <w:rsid w:val="008F7F09"/>
    <w:rsid w:val="00915C6F"/>
    <w:rsid w:val="00920087"/>
    <w:rsid w:val="00922282"/>
    <w:rsid w:val="00932F30"/>
    <w:rsid w:val="00934DA2"/>
    <w:rsid w:val="00937BF8"/>
    <w:rsid w:val="009465D5"/>
    <w:rsid w:val="0098022E"/>
    <w:rsid w:val="00990969"/>
    <w:rsid w:val="00A123A8"/>
    <w:rsid w:val="00A34526"/>
    <w:rsid w:val="00A92416"/>
    <w:rsid w:val="00A94791"/>
    <w:rsid w:val="00AB0EEF"/>
    <w:rsid w:val="00AB623B"/>
    <w:rsid w:val="00AE28C3"/>
    <w:rsid w:val="00AE5086"/>
    <w:rsid w:val="00AF043F"/>
    <w:rsid w:val="00AF6CF8"/>
    <w:rsid w:val="00B24889"/>
    <w:rsid w:val="00B3682B"/>
    <w:rsid w:val="00B42688"/>
    <w:rsid w:val="00B43A06"/>
    <w:rsid w:val="00B46C60"/>
    <w:rsid w:val="00B5638A"/>
    <w:rsid w:val="00BA2580"/>
    <w:rsid w:val="00BA2C0D"/>
    <w:rsid w:val="00BB2F35"/>
    <w:rsid w:val="00BB31F9"/>
    <w:rsid w:val="00BB3CCA"/>
    <w:rsid w:val="00BC427C"/>
    <w:rsid w:val="00BC6FDD"/>
    <w:rsid w:val="00BE69F2"/>
    <w:rsid w:val="00BF415A"/>
    <w:rsid w:val="00C16056"/>
    <w:rsid w:val="00C320B7"/>
    <w:rsid w:val="00C419A5"/>
    <w:rsid w:val="00C44C37"/>
    <w:rsid w:val="00C63845"/>
    <w:rsid w:val="00C64486"/>
    <w:rsid w:val="00C81EEB"/>
    <w:rsid w:val="00C8466C"/>
    <w:rsid w:val="00C949E2"/>
    <w:rsid w:val="00C96468"/>
    <w:rsid w:val="00CC6C8F"/>
    <w:rsid w:val="00CC6F0E"/>
    <w:rsid w:val="00CD7F11"/>
    <w:rsid w:val="00CE28FB"/>
    <w:rsid w:val="00CE4118"/>
    <w:rsid w:val="00CF0E5C"/>
    <w:rsid w:val="00D11BB4"/>
    <w:rsid w:val="00D20EA7"/>
    <w:rsid w:val="00D2246C"/>
    <w:rsid w:val="00D308B0"/>
    <w:rsid w:val="00D30DAA"/>
    <w:rsid w:val="00D35723"/>
    <w:rsid w:val="00D4534D"/>
    <w:rsid w:val="00D47333"/>
    <w:rsid w:val="00D4772B"/>
    <w:rsid w:val="00D674A8"/>
    <w:rsid w:val="00D73C4F"/>
    <w:rsid w:val="00D8129A"/>
    <w:rsid w:val="00D927ED"/>
    <w:rsid w:val="00D95E87"/>
    <w:rsid w:val="00DA3C9B"/>
    <w:rsid w:val="00DB6AB9"/>
    <w:rsid w:val="00DC2524"/>
    <w:rsid w:val="00DC5A87"/>
    <w:rsid w:val="00DF5418"/>
    <w:rsid w:val="00E01696"/>
    <w:rsid w:val="00E1460F"/>
    <w:rsid w:val="00E24AB9"/>
    <w:rsid w:val="00E303DA"/>
    <w:rsid w:val="00E335C9"/>
    <w:rsid w:val="00E523B1"/>
    <w:rsid w:val="00E53E6D"/>
    <w:rsid w:val="00E54B8E"/>
    <w:rsid w:val="00E6021F"/>
    <w:rsid w:val="00E62FDE"/>
    <w:rsid w:val="00E75437"/>
    <w:rsid w:val="00E84E7E"/>
    <w:rsid w:val="00E900BC"/>
    <w:rsid w:val="00E956F3"/>
    <w:rsid w:val="00EA595A"/>
    <w:rsid w:val="00EC5292"/>
    <w:rsid w:val="00EC5E1C"/>
    <w:rsid w:val="00ED1492"/>
    <w:rsid w:val="00EE024C"/>
    <w:rsid w:val="00EE084F"/>
    <w:rsid w:val="00EF3405"/>
    <w:rsid w:val="00EF3430"/>
    <w:rsid w:val="00F00732"/>
    <w:rsid w:val="00F00A11"/>
    <w:rsid w:val="00F1352D"/>
    <w:rsid w:val="00F16473"/>
    <w:rsid w:val="00F278DC"/>
    <w:rsid w:val="00F31852"/>
    <w:rsid w:val="00F35AA1"/>
    <w:rsid w:val="00F420E6"/>
    <w:rsid w:val="00F54272"/>
    <w:rsid w:val="00F63B40"/>
    <w:rsid w:val="00F7329A"/>
    <w:rsid w:val="00F75E75"/>
    <w:rsid w:val="00F87250"/>
    <w:rsid w:val="00F95CA0"/>
    <w:rsid w:val="00FC2421"/>
    <w:rsid w:val="00FC76BA"/>
    <w:rsid w:val="00FE076F"/>
    <w:rsid w:val="00FE1F37"/>
    <w:rsid w:val="00FE364D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AB46"/>
  <w15:chartTrackingRefBased/>
  <w15:docId w15:val="{43491D0E-36ED-4A84-A51B-263D14A1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889"/>
    <w:pPr>
      <w:spacing w:line="240" w:lineRule="auto"/>
      <w:jc w:val="both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6B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40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46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46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6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6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6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6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6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autoRedefine/>
    <w:uiPriority w:val="99"/>
    <w:unhideWhenUsed/>
    <w:rsid w:val="00BC6FDD"/>
    <w:pPr>
      <w:spacing w:after="0"/>
      <w:ind w:left="567" w:hanging="56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C6FDD"/>
    <w:rPr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465D5"/>
    <w:rPr>
      <w:vertAlign w:val="superscript"/>
    </w:rPr>
  </w:style>
  <w:style w:type="table" w:styleId="TableGrid">
    <w:name w:val="Table Grid"/>
    <w:basedOn w:val="TableNormal"/>
    <w:uiPriority w:val="39"/>
    <w:rsid w:val="005A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682B"/>
    <w:pPr>
      <w:spacing w:line="259" w:lineRule="auto"/>
      <w:jc w:val="left"/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36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68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34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405"/>
    <w:pPr>
      <w:spacing w:line="360" w:lineRule="auto"/>
      <w:ind w:left="720"/>
      <w:contextualSpacing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4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4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F37EE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F75E75"/>
    <w:rPr>
      <w:color w:val="808080"/>
    </w:rPr>
  </w:style>
  <w:style w:type="paragraph" w:customStyle="1" w:styleId="equation">
    <w:name w:val="equation"/>
    <w:basedOn w:val="Normal"/>
    <w:qFormat/>
    <w:rsid w:val="003D328C"/>
    <w:pPr>
      <w:keepNext/>
      <w:spacing w:before="120" w:after="120"/>
      <w:jc w:val="left"/>
    </w:pPr>
    <w:rPr>
      <w:rFonts w:ascii="Cambria Math" w:hAnsi="Cambria Math"/>
      <w:i/>
      <w:iCs/>
      <w:color w:val="auto"/>
    </w:rPr>
  </w:style>
  <w:style w:type="paragraph" w:customStyle="1" w:styleId="eqnumber">
    <w:name w:val="eq_number"/>
    <w:basedOn w:val="Normal"/>
    <w:next w:val="Normal"/>
    <w:autoRedefine/>
    <w:qFormat/>
    <w:rsid w:val="003D328C"/>
    <w:pPr>
      <w:spacing w:before="120" w:after="120"/>
      <w:jc w:val="right"/>
    </w:pPr>
    <w:rPr>
      <w:i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332C41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30A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30A4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7030A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30A4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83054-8D81-4DC7-B3E9-A855F347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Cary</dc:creator>
  <cp:keywords/>
  <dc:description/>
  <cp:lastModifiedBy>Mark Cary</cp:lastModifiedBy>
  <cp:revision>233</cp:revision>
  <dcterms:created xsi:type="dcterms:W3CDTF">2022-07-26T08:13:00Z</dcterms:created>
  <dcterms:modified xsi:type="dcterms:W3CDTF">2022-08-08T14:46:00Z</dcterms:modified>
</cp:coreProperties>
</file>