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7599117"/>
      <w:r>
        <w:t xml:space="preserve">Bayesian Optimisation </w:t>
      </w:r>
      <w:r w:rsidR="003773F6">
        <w:t>Code</w:t>
      </w:r>
      <w:r>
        <w:t xml:space="preserve"> (</w:t>
      </w:r>
      <w:proofErr w:type="spellStart"/>
      <w:r w:rsidRPr="00FC76BA">
        <w:rPr>
          <w:b/>
          <w:bCs/>
          <w:i/>
          <w:iCs/>
        </w:rPr>
        <w:t>bayesOpt</w:t>
      </w:r>
      <w:proofErr w:type="spellEnd"/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1C8596D" w14:textId="611E6C85" w:rsidR="00EE74D5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99117" w:history="1">
            <w:r w:rsidR="00EE74D5" w:rsidRPr="00683FB0">
              <w:rPr>
                <w:rStyle w:val="Hyperlink"/>
                <w:noProof/>
              </w:rPr>
              <w:t>Bayesian Optimisation Code (</w:t>
            </w:r>
            <w:r w:rsidR="00EE74D5" w:rsidRPr="00683FB0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EE74D5" w:rsidRPr="00683FB0">
              <w:rPr>
                <w:rStyle w:val="Hyperlink"/>
                <w:noProof/>
              </w:rPr>
              <w:t>) User Notes</w:t>
            </w:r>
            <w:r w:rsidR="00EE74D5">
              <w:rPr>
                <w:noProof/>
                <w:webHidden/>
              </w:rPr>
              <w:tab/>
            </w:r>
            <w:r w:rsidR="00EE74D5">
              <w:rPr>
                <w:noProof/>
                <w:webHidden/>
              </w:rPr>
              <w:fldChar w:fldCharType="begin"/>
            </w:r>
            <w:r w:rsidR="00EE74D5">
              <w:rPr>
                <w:noProof/>
                <w:webHidden/>
              </w:rPr>
              <w:instrText xml:space="preserve"> PAGEREF _Toc117599117 \h </w:instrText>
            </w:r>
            <w:r w:rsidR="00EE74D5">
              <w:rPr>
                <w:noProof/>
                <w:webHidden/>
              </w:rPr>
            </w:r>
            <w:r w:rsidR="00EE74D5">
              <w:rPr>
                <w:noProof/>
                <w:webHidden/>
              </w:rPr>
              <w:fldChar w:fldCharType="separate"/>
            </w:r>
            <w:r w:rsidR="00EE74D5">
              <w:rPr>
                <w:noProof/>
                <w:webHidden/>
              </w:rPr>
              <w:t>1</w:t>
            </w:r>
            <w:r w:rsidR="00EE74D5">
              <w:rPr>
                <w:noProof/>
                <w:webHidden/>
              </w:rPr>
              <w:fldChar w:fldCharType="end"/>
            </w:r>
          </w:hyperlink>
        </w:p>
        <w:p w14:paraId="7E1B4DCF" w14:textId="7F9C3986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18" w:history="1">
            <w:r w:rsidRPr="00683FB0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0CA3" w14:textId="40749FC6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19" w:history="1">
            <w:r w:rsidRPr="00683FB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Supported Surrogate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C586" w14:textId="694B6CB0" w:rsidR="00EE74D5" w:rsidRDefault="00EE74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0" w:history="1">
            <w:r w:rsidRPr="00683FB0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Gaussian 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6658" w14:textId="666C1B75" w:rsidR="00EE74D5" w:rsidRDefault="00EE74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1" w:history="1">
            <w:r w:rsidRPr="00683FB0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0E71" w14:textId="1D48BEBB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2" w:history="1">
            <w:r w:rsidRPr="00683FB0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Supported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E209" w14:textId="0161EC9C" w:rsidR="00EE74D5" w:rsidRDefault="00EE74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3" w:history="1">
            <w:r w:rsidRPr="00683FB0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Expected Improvement (EI)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55D11" w14:textId="7C5F8E4C" w:rsidR="00EE74D5" w:rsidRDefault="00EE74D5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4" w:history="1">
            <w:r w:rsidRPr="00683FB0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Upper Confidence Bound (UCB)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414B" w14:textId="119FB702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5" w:history="1">
            <w:r w:rsidRPr="00683FB0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Primary Limitations of the Algorithm and Comments 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DE93" w14:textId="5595D4E1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6" w:history="1">
            <w:r w:rsidRPr="00683FB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Note on Abstract Classes and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587C" w14:textId="14458FC8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7" w:history="1">
            <w:r w:rsidRPr="00683FB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Abstract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77E5" w14:textId="1D051576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8" w:history="1">
            <w:r w:rsidRPr="00683FB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Composition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66EE" w14:textId="7CB37A42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29" w:history="1">
            <w:r w:rsidRPr="00683FB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Installation Instructions &amp; MATLAB Toolbox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C9108" w14:textId="661722A2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0" w:history="1">
            <w:r w:rsidRPr="00683FB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Package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487D8" w14:textId="62B0E5C9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1" w:history="1">
            <w:r w:rsidRPr="00683FB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Surrogate Model Interface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Pr="00683FB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C3C31" w14:textId="01574956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2" w:history="1">
            <w:r w:rsidRPr="00683FB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Gaussian Process Regression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Pr="00683FB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F71F" w14:textId="47A49A3F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3" w:history="1">
            <w:r w:rsidRPr="00683FB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Random Forest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Pr="00683FB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E3980" w14:textId="5312E86B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4" w:history="1">
            <w:r w:rsidRPr="00683FB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Acquisition Function Interface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Pr="00683FB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CA26" w14:textId="70CC4F1A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5" w:history="1">
            <w:r w:rsidRPr="00683FB0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Expected Improvement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Pr="00683FB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80E2A" w14:textId="4B364BFE" w:rsidR="00EE74D5" w:rsidRDefault="00EE74D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6" w:history="1">
            <w:r w:rsidRPr="00683FB0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The Upper Confidence Bound (</w:t>
            </w:r>
            <w:r w:rsidRPr="00683FB0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Pr="00683FB0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2C91" w14:textId="20170406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7" w:history="1">
            <w:r w:rsidRPr="00683FB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Worked Example and the “BayesOptExample” Live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58D7" w14:textId="76C5E875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8" w:history="1">
            <w:r w:rsidRPr="00683FB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MATLAB Version and Required MATLAB Toolboxes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329B7" w14:textId="6A67C10B" w:rsidR="00EE74D5" w:rsidRDefault="00EE74D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39" w:history="1">
            <w:r w:rsidRPr="00683FB0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42F38" w14:textId="091ADA01" w:rsidR="00EE74D5" w:rsidRDefault="00EE74D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40" w:history="1">
            <w:r w:rsidRPr="00683FB0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33BC" w14:textId="57859E9F" w:rsidR="00EE74D5" w:rsidRDefault="00EE74D5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7599141" w:history="1">
            <w:r w:rsidRPr="00683FB0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683FB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394E" w14:textId="1FF19C93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7599118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proofErr w:type="spellStart"/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proofErr w:type="spellEnd"/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r w:rsidR="001047E9">
        <w:rPr>
          <w:rFonts w:eastAsiaTheme="minorEastAsia"/>
          <w:iCs/>
          <w:color w:val="auto"/>
        </w:rPr>
        <w:t xml:space="preserve">ure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Pr="005F31D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7D8FAAD0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7599119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7599120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bookmarkStart w:id="6" w:name="_Ref116549341"/>
      <w:r w:rsidR="00F132F9">
        <w:rPr>
          <w:rStyle w:val="EndnoteReference"/>
          <w:rFonts w:eastAsiaTheme="minorEastAsia"/>
          <w:iCs/>
          <w:color w:val="auto"/>
        </w:rPr>
        <w:endnoteReference w:id="8"/>
      </w:r>
      <w:bookmarkEnd w:id="6"/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6B52B8DF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  <w:r w:rsidR="00B32D28">
        <w:rPr>
          <w:rFonts w:eastAsiaTheme="minorEastAsia"/>
          <w:iCs/>
          <w:color w:val="auto"/>
        </w:rPr>
        <w:t xml:space="preserve">commonly encountered kernel in the literature. </w:t>
      </w:r>
      <w:r w:rsidR="001538A0">
        <w:rPr>
          <w:rFonts w:eastAsiaTheme="minorEastAsia"/>
          <w:iCs/>
          <w:color w:val="auto"/>
        </w:rPr>
        <w:t>For compactness, w</w:t>
      </w:r>
      <w:r w:rsidR="00B32D28">
        <w:rPr>
          <w:rFonts w:eastAsiaTheme="minorEastAsia"/>
          <w:iCs/>
          <w:color w:val="auto"/>
        </w:rPr>
        <w:t xml:space="preserve">e denote </w:t>
      </w:r>
      <w:r w:rsidR="00525DD2">
        <w:rPr>
          <w:rFonts w:eastAsiaTheme="minorEastAsia"/>
          <w:iCs/>
          <w:color w:val="auto"/>
        </w:rPr>
        <w:t xml:space="preserve">the combined vector </w:t>
      </w:r>
      <w:r w:rsidR="00C00B39">
        <w:rPr>
          <w:rFonts w:eastAsiaTheme="minorEastAsia"/>
          <w:iCs/>
          <w:color w:val="auto"/>
        </w:rPr>
        <w:t xml:space="preserve">of length scales and noise variance as </w:t>
      </w:r>
      <m:oMath>
        <m:r>
          <w:rPr>
            <w:rFonts w:ascii="Cambria Math" w:eastAsiaTheme="minorEastAsia" w:hAnsi="Cambria Math"/>
            <w:color w:val="auto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auto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auto"/>
                            </w:rPr>
                            <m:t>2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auto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auto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bSup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auto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auto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auto"/>
              </w:rPr>
              <m:t>T</m:t>
            </m:r>
          </m:sup>
        </m:sSup>
      </m:oMath>
      <w:r w:rsidR="001538A0">
        <w:rPr>
          <w:rFonts w:eastAsiaTheme="minorEastAsia"/>
          <w:iCs/>
          <w:color w:val="auto"/>
        </w:rPr>
        <w:t>.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lastRenderedPageBreak/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7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7"/>
    <w:p w14:paraId="2A5F61DB" w14:textId="625EEFE6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  <w:r w:rsidR="00696718">
        <w:rPr>
          <w:rFonts w:eastAsiaTheme="minorEastAsia"/>
          <w:iCs/>
          <w:color w:val="auto"/>
        </w:rPr>
        <w:t xml:space="preserve"> </w:t>
      </w:r>
    </w:p>
    <w:p w14:paraId="7A51EB76" w14:textId="0CFB3DF4" w:rsidR="00E34ABB" w:rsidRDefault="00C11C91" w:rsidP="001C1DD9">
      <w:pPr>
        <w:pStyle w:val="Heading4"/>
        <w:rPr>
          <w:rFonts w:eastAsiaTheme="minorEastAsia"/>
        </w:rPr>
      </w:pPr>
      <w:r>
        <w:rPr>
          <w:rFonts w:eastAsiaTheme="minorEastAsia"/>
        </w:rPr>
        <w:t>Large Scale Options</w:t>
      </w:r>
    </w:p>
    <w:p w14:paraId="7CBF850A" w14:textId="473520FA" w:rsidR="00C11C91" w:rsidRDefault="00C11C91" w:rsidP="00C11C91">
      <w:pPr>
        <w:rPr>
          <w:rFonts w:eastAsiaTheme="minorEastAsia"/>
        </w:rPr>
      </w:pPr>
      <w:r>
        <w:t xml:space="preserve">Training </w:t>
      </w:r>
      <m:oMath>
        <m:r>
          <m:rPr>
            <m:scr m:val="script"/>
          </m:rPr>
          <w:rPr>
            <w:rFonts w:ascii="Cambria Math" w:hAnsi="Cambria Math"/>
          </w:rPr>
          <m:t>G(</m:t>
        </m:r>
        <m:r>
          <w:rPr>
            <w:rFonts w:ascii="Cambria Math" w:hAnsi="Cambria Math"/>
          </w:rPr>
          <m:t>x)</m:t>
        </m:r>
      </m:oMath>
      <w:r w:rsidR="00304389">
        <w:t xml:space="preserve"> </w:t>
      </w:r>
      <w:r w:rsidR="00E4195E">
        <w:t xml:space="preserve">with the basic algorithm requires the inversion of an </w:t>
      </w:r>
      <m:oMath>
        <m:r>
          <w:rPr>
            <w:rFonts w:ascii="Cambria Math" w:hAnsi="Cambria Math"/>
          </w:rPr>
          <m:t>N×N</m:t>
        </m:r>
      </m:oMath>
      <w:r w:rsidR="0032105F">
        <w:rPr>
          <w:rFonts w:eastAsiaTheme="minorEastAsia"/>
        </w:rPr>
        <w:t xml:space="preserve"> Matrix, where </w:t>
      </w:r>
      <m:oMath>
        <m:r>
          <w:rPr>
            <w:rFonts w:ascii="Cambria Math" w:eastAsiaTheme="minorEastAsia" w:hAnsi="Cambria Math"/>
          </w:rPr>
          <m:t>N</m:t>
        </m:r>
      </m:oMath>
      <w:r w:rsidR="0032105F">
        <w:rPr>
          <w:rFonts w:eastAsiaTheme="minorEastAsia"/>
        </w:rPr>
        <w:t xml:space="preserve"> is the number of data points. </w:t>
      </w:r>
      <w:r w:rsidR="00FD366A">
        <w:rPr>
          <w:rFonts w:eastAsiaTheme="minorEastAsia"/>
        </w:rPr>
        <w:t xml:space="preserve">This requires of order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κ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371082">
        <w:rPr>
          <w:rFonts w:eastAsiaTheme="minorEastAsia"/>
        </w:rPr>
        <w:t xml:space="preserve"> operations where</w:t>
      </w:r>
      <w:r w:rsidR="0019791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κ</m:t>
        </m:r>
      </m:oMath>
      <w:r w:rsidR="00197918">
        <w:rPr>
          <w:rFonts w:eastAsiaTheme="minorEastAsia"/>
        </w:rPr>
        <w:t xml:space="preserve"> is the number of function evaluations required for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9E6D84">
        <w:rPr>
          <w:rFonts w:eastAsiaTheme="minorEastAsia"/>
          <w:iCs/>
          <w:color w:val="auto"/>
        </w:rPr>
        <w:t xml:space="preserve"> and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E6D84">
        <w:rPr>
          <w:rFonts w:eastAsiaTheme="minorEastAsia"/>
        </w:rPr>
        <w:t xml:space="preserve">. </w:t>
      </w:r>
      <w:r w:rsidR="00BA78A6">
        <w:rPr>
          <w:rFonts w:eastAsiaTheme="minorEastAsia"/>
        </w:rPr>
        <w:t xml:space="preserve">For large </w:t>
      </w:r>
      <w:r w:rsidR="00BA78A6" w:rsidRPr="00BA78A6">
        <w:rPr>
          <w:rFonts w:eastAsiaTheme="minorEastAsia"/>
          <w:i/>
          <w:iCs/>
        </w:rPr>
        <w:t>N</w:t>
      </w:r>
      <w:r w:rsidR="00BA78A6">
        <w:rPr>
          <w:rFonts w:eastAsiaTheme="minorEastAsia"/>
        </w:rPr>
        <w:t xml:space="preserve">, this becomes </w:t>
      </w:r>
      <w:r w:rsidR="00DF7582">
        <w:rPr>
          <w:rFonts w:eastAsiaTheme="minorEastAsia"/>
        </w:rPr>
        <w:t xml:space="preserve">computationally </w:t>
      </w:r>
      <w:r w:rsidR="00BA78A6">
        <w:rPr>
          <w:rFonts w:eastAsiaTheme="minorEastAsia"/>
        </w:rPr>
        <w:t>prohibitive</w:t>
      </w:r>
      <w:r w:rsidR="00DF7582">
        <w:rPr>
          <w:rFonts w:eastAsiaTheme="minorEastAsia"/>
        </w:rPr>
        <w:t xml:space="preserve">. </w:t>
      </w:r>
      <w:r w:rsidR="003A472C">
        <w:rPr>
          <w:rFonts w:eastAsiaTheme="minorEastAsia"/>
        </w:rPr>
        <w:t xml:space="preserve">One simple mitigating </w:t>
      </w:r>
      <w:r w:rsidR="00D57A81">
        <w:rPr>
          <w:rFonts w:eastAsiaTheme="minorEastAsia"/>
        </w:rPr>
        <w:t xml:space="preserve">method to reduce the computational burden </w:t>
      </w:r>
      <w:r w:rsidR="00283C59">
        <w:rPr>
          <w:rFonts w:eastAsiaTheme="minorEastAsia"/>
        </w:rPr>
        <w:t xml:space="preserve">is to select a subset of the </w:t>
      </w:r>
      <w:r w:rsidR="0063208A">
        <w:rPr>
          <w:rFonts w:eastAsiaTheme="minorEastAsia"/>
        </w:rPr>
        <w:t xml:space="preserve">available data, </w:t>
      </w:r>
      <m:oMath>
        <m:r>
          <w:rPr>
            <w:rFonts w:ascii="Cambria Math" w:eastAsiaTheme="minorEastAsia" w:hAnsi="Cambria Math"/>
          </w:rPr>
          <m:t>M⊂N</m:t>
        </m:r>
      </m:oMath>
      <w:r w:rsidR="00875C9D">
        <w:rPr>
          <w:rFonts w:eastAsiaTheme="minorEastAsia"/>
        </w:rPr>
        <w:t xml:space="preserve"> say, where the number of observations in </w:t>
      </w:r>
      <m:oMath>
        <m:r>
          <w:rPr>
            <w:rFonts w:ascii="Cambria Math" w:eastAsiaTheme="minorEastAsia" w:hAnsi="Cambria Math"/>
          </w:rPr>
          <m:t>M</m:t>
        </m:r>
      </m:oMath>
      <w:r w:rsidR="00875C9D">
        <w:rPr>
          <w:rFonts w:eastAsiaTheme="minorEastAsia"/>
        </w:rPr>
        <w:t xml:space="preserve"> is dramatically lower. The model is subsequently trained on </w:t>
      </w:r>
      <m:oMath>
        <m:r>
          <w:rPr>
            <w:rFonts w:ascii="Cambria Math" w:eastAsiaTheme="minorEastAsia" w:hAnsi="Cambria Math"/>
          </w:rPr>
          <m:t>M</m:t>
        </m:r>
      </m:oMath>
      <w:r w:rsidR="00875C9D">
        <w:rPr>
          <w:rFonts w:eastAsiaTheme="minorEastAsia"/>
        </w:rPr>
        <w:t xml:space="preserve">, while ignoring the </w:t>
      </w:r>
      <w:r w:rsidR="00135DB8">
        <w:rPr>
          <w:rFonts w:eastAsiaTheme="minorEastAsia"/>
        </w:rPr>
        <w:t xml:space="preserve">remaining </w:t>
      </w:r>
      <m:oMath>
        <m:r>
          <w:rPr>
            <w:rFonts w:ascii="Cambria Math" w:eastAsiaTheme="minorEastAsia" w:hAnsi="Cambria Math"/>
          </w:rPr>
          <m:t>M-N</m:t>
        </m:r>
      </m:oMath>
      <w:r w:rsidR="00135DB8">
        <w:rPr>
          <w:rFonts w:eastAsiaTheme="minorEastAsia"/>
        </w:rPr>
        <w:t xml:space="preserve"> points. This </w:t>
      </w:r>
      <w:r w:rsidR="00DA7A53">
        <w:rPr>
          <w:rFonts w:eastAsiaTheme="minorEastAsia"/>
        </w:rPr>
        <w:t>smaller</w:t>
      </w:r>
      <w:r w:rsidR="00135DB8">
        <w:rPr>
          <w:rFonts w:eastAsiaTheme="minorEastAsia"/>
        </w:rPr>
        <w:t xml:space="preserve"> </w:t>
      </w:r>
      <w:r w:rsidR="00DA7A53">
        <w:rPr>
          <w:rFonts w:eastAsiaTheme="minorEastAsia"/>
        </w:rPr>
        <w:t>sub</w:t>
      </w:r>
      <w:r w:rsidR="00135DB8">
        <w:rPr>
          <w:rFonts w:eastAsiaTheme="minorEastAsia"/>
        </w:rPr>
        <w:t xml:space="preserve">set is known as the </w:t>
      </w:r>
      <w:r w:rsidR="00DA7A53" w:rsidRPr="00DA7A53">
        <w:rPr>
          <w:rFonts w:eastAsiaTheme="minorEastAsia"/>
          <w:i/>
          <w:iCs/>
        </w:rPr>
        <w:t>active set</w:t>
      </w:r>
      <w:r w:rsidR="00DA7A53">
        <w:rPr>
          <w:rFonts w:eastAsiaTheme="minorEastAsia"/>
        </w:rPr>
        <w:t xml:space="preserve"> or </w:t>
      </w:r>
      <w:r w:rsidR="00DA7A53" w:rsidRPr="00DA7A53">
        <w:rPr>
          <w:rFonts w:eastAsiaTheme="minorEastAsia"/>
          <w:i/>
          <w:iCs/>
        </w:rPr>
        <w:t>inducing input set</w:t>
      </w:r>
      <w:r w:rsidR="00DA7A53">
        <w:rPr>
          <w:rFonts w:eastAsiaTheme="minorEastAsia"/>
        </w:rPr>
        <w:t>.</w:t>
      </w:r>
      <w:r w:rsidR="00EA11CA">
        <w:rPr>
          <w:rFonts w:eastAsiaTheme="minorEastAsia"/>
        </w:rPr>
        <w:t xml:space="preserve"> Clearly, the computational complexity of the matrix inversion problem is now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κ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</m:oMath>
      <w:r w:rsidR="00DB349F">
        <w:rPr>
          <w:rFonts w:eastAsiaTheme="minorEastAsia"/>
        </w:rPr>
        <w:t xml:space="preserve">. </w:t>
      </w:r>
      <w:r w:rsidR="009520AE">
        <w:rPr>
          <w:rFonts w:eastAsiaTheme="minorEastAsia"/>
        </w:rPr>
        <w:t>This</w:t>
      </w:r>
      <w:r w:rsidR="00C4785F">
        <w:rPr>
          <w:rFonts w:eastAsiaTheme="minorEastAsia"/>
        </w:rPr>
        <w:t xml:space="preserve"> simple approach is termed the </w:t>
      </w:r>
      <w:r w:rsidR="00C4785F" w:rsidRPr="00C4785F">
        <w:rPr>
          <w:rFonts w:eastAsiaTheme="minorEastAsia"/>
          <w:i/>
          <w:iCs/>
        </w:rPr>
        <w:t>subset of data</w:t>
      </w:r>
      <w:r w:rsidR="00C4785F">
        <w:rPr>
          <w:rFonts w:eastAsiaTheme="minorEastAsia"/>
        </w:rPr>
        <w:t xml:space="preserve"> (SD) method.</w:t>
      </w:r>
      <w:r w:rsidR="003505A2">
        <w:rPr>
          <w:rFonts w:eastAsiaTheme="minorEastAsia"/>
        </w:rPr>
        <w:t xml:space="preserve"> </w:t>
      </w:r>
    </w:p>
    <w:p w14:paraId="646FC59E" w14:textId="41388215" w:rsidR="007D3330" w:rsidRDefault="006143C3" w:rsidP="00C11C91">
      <w:pPr>
        <w:rPr>
          <w:rFonts w:eastAsiaTheme="minorEastAsia"/>
        </w:rPr>
      </w:pPr>
      <w:r>
        <w:rPr>
          <w:rFonts w:eastAsiaTheme="minorEastAsia"/>
        </w:rPr>
        <w:t xml:space="preserve">Another option is to approximate the </w:t>
      </w:r>
      <w:r w:rsidR="00255759">
        <w:rPr>
          <w:rFonts w:eastAsiaTheme="minorEastAsia"/>
        </w:rPr>
        <w:t>kernel function</w:t>
      </w:r>
      <w:r w:rsidR="00C73F8B">
        <w:rPr>
          <w:rFonts w:eastAsiaTheme="minorEastAsia"/>
        </w:rPr>
        <w:t xml:space="preserve">. One approach is the </w:t>
      </w:r>
      <w:r w:rsidR="00C73F8B" w:rsidRPr="00C73F8B">
        <w:rPr>
          <w:rFonts w:eastAsiaTheme="minorEastAsia"/>
          <w:i/>
          <w:iCs/>
        </w:rPr>
        <w:t>subset of regressors</w:t>
      </w:r>
      <w:r w:rsidR="00C73F8B">
        <w:rPr>
          <w:rFonts w:eastAsiaTheme="minorEastAsia"/>
        </w:rPr>
        <w:t xml:space="preserve"> (SR) method.</w:t>
      </w:r>
      <w:r w:rsidR="006324B6">
        <w:rPr>
          <w:rFonts w:eastAsiaTheme="minorEastAsia"/>
        </w:rPr>
        <w:t xml:space="preserve"> </w:t>
      </w:r>
      <w:r w:rsidR="000A0BD1">
        <w:rPr>
          <w:rFonts w:eastAsiaTheme="minorEastAsia"/>
        </w:rPr>
        <w:t>Here the exact kernel function</w:t>
      </w:r>
      <w:r w:rsidR="007F2123">
        <w:rPr>
          <w:rFonts w:eastAsiaTheme="minorEastAsia"/>
        </w:rPr>
        <w:t xml:space="preserve"> </w:t>
      </w:r>
      <w:r w:rsidR="007F10BF">
        <w:rPr>
          <w:rFonts w:eastAsiaTheme="minorEastAsia"/>
        </w:rPr>
        <w:t xml:space="preserve">is replaced by </w:t>
      </w:r>
      <w:r w:rsidR="005109AD">
        <w:rPr>
          <w:rFonts w:eastAsiaTheme="minorEastAsia"/>
        </w:rPr>
        <w:t>a smaller</w:t>
      </w:r>
      <w:r w:rsidR="007F10BF">
        <w:rPr>
          <w:rFonts w:eastAsiaTheme="minorEastAsia"/>
        </w:rPr>
        <w:t xml:space="preserve"> approximation </w:t>
      </w:r>
      <w:r w:rsidR="00174357">
        <w:rPr>
          <w:rFonts w:eastAsiaTheme="minorEastAsia"/>
        </w:rPr>
        <w:t xml:space="preserve">given an active set. The concept </w:t>
      </w:r>
      <w:r w:rsidR="005109AD">
        <w:rPr>
          <w:rFonts w:eastAsiaTheme="minorEastAsia"/>
        </w:rPr>
        <w:t>is</w:t>
      </w:r>
      <w:r w:rsidR="004B0D34">
        <w:rPr>
          <w:rFonts w:eastAsiaTheme="minorEastAsia"/>
        </w:rPr>
        <w:t xml:space="preserve"> to </w:t>
      </w:r>
      <w:r w:rsidR="005109AD">
        <w:rPr>
          <w:rFonts w:eastAsiaTheme="minorEastAsia"/>
        </w:rPr>
        <w:t xml:space="preserve">approximate the span of the original high dimensional basis </w:t>
      </w:r>
      <w:r w:rsidR="004B0D34">
        <w:rPr>
          <w:rFonts w:eastAsiaTheme="minorEastAsia"/>
        </w:rPr>
        <w:t>with the lower dimensional al</w:t>
      </w:r>
      <w:r w:rsidR="00B11733">
        <w:rPr>
          <w:rFonts w:eastAsiaTheme="minorEastAsia"/>
        </w:rPr>
        <w:t xml:space="preserve">ternative. The MATLAB </w:t>
      </w:r>
      <w:proofErr w:type="spellStart"/>
      <w:r w:rsidR="00B11733" w:rsidRPr="00B11733">
        <w:rPr>
          <w:rFonts w:eastAsiaTheme="minorEastAsia"/>
          <w:b/>
          <w:bCs/>
          <w:i/>
          <w:iCs/>
        </w:rPr>
        <w:t>RegressionGP</w:t>
      </w:r>
      <w:proofErr w:type="spellEnd"/>
      <w:r w:rsidR="00B11733">
        <w:rPr>
          <w:rFonts w:eastAsiaTheme="minorEastAsia"/>
        </w:rPr>
        <w:t xml:space="preserve"> class </w:t>
      </w:r>
      <w:r w:rsidR="00361E62">
        <w:rPr>
          <w:rFonts w:eastAsiaTheme="minorEastAsia"/>
        </w:rPr>
        <w:t>finds the best approximation by minimising the measure: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61E62" w14:paraId="731E6B89" w14:textId="77777777" w:rsidTr="009C3F5C">
        <w:tc>
          <w:tcPr>
            <w:tcW w:w="709" w:type="dxa"/>
          </w:tcPr>
          <w:p w14:paraId="37C1D0C7" w14:textId="77777777" w:rsidR="00361E62" w:rsidRDefault="00361E62" w:rsidP="009C3F5C"/>
        </w:tc>
        <w:tc>
          <w:tcPr>
            <w:tcW w:w="5301" w:type="dxa"/>
          </w:tcPr>
          <w:p w14:paraId="21733AC9" w14:textId="7630C3CD" w:rsidR="00361E62" w:rsidRPr="00A67A83" w:rsidRDefault="00361E62" w:rsidP="009C3F5C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nary>
                <m:naryPr>
                  <m:chr m:val="∑"/>
                  <m:limLoc m:val="subSup"/>
                  <m:ctrlPr>
                    <w:rPr>
                      <w:rFonts w:eastAsiaTheme="minorEastAsia"/>
                      <w:iCs w:val="0"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r=1</m:t>
                  </m:r>
                </m:sub>
                <m:sup>
                  <m:r>
                    <w:rPr>
                      <w:rFonts w:eastAsiaTheme="minorEastAsia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eastAsiaTheme="minorEastAsia"/>
                          <w:iCs w:val="0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eastAsiaTheme="minorEastAsia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Cs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</w:rPr>
                                <m:t>|θ</m:t>
                              </m:r>
                            </m:e>
                          </m:d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eastAsiaTheme="minorEastAsia"/>
                                  <w:iCs w:val="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eastAsiaTheme="minorEastAsia"/>
                                </w:rPr>
                                <m:t>k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eastAsiaTheme="minorEastAsia"/>
                                  <w:iCs w:val="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  <w:iCs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</w:rPr>
                                <m:t>|θ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m:rPr>
                          <m:scr m:val="script"/>
                        </m:rPr>
                        <w:rPr>
                          <w:rFonts w:eastAsiaTheme="minorEastAsia"/>
                        </w:rPr>
                        <m:t>H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2</m:t>
                      </m:r>
                    </m:sup>
                  </m:sSubSup>
                </m:e>
              </m:nary>
            </m:oMath>
          </w:p>
        </w:tc>
        <w:tc>
          <w:tcPr>
            <w:tcW w:w="3006" w:type="dxa"/>
          </w:tcPr>
          <w:p w14:paraId="5CA2F85A" w14:textId="1BB3B871" w:rsidR="00361E62" w:rsidRDefault="00361E62" w:rsidP="009C3F5C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5B237B" w14:textId="4B888B6D" w:rsidR="008D783D" w:rsidRPr="008126F5" w:rsidRDefault="003F5630" w:rsidP="00C11C91">
      <w:pPr>
        <w:rPr>
          <w:rFonts w:eastAsiaTheme="minorEastAsia"/>
          <w:iCs/>
        </w:rPr>
      </w:pPr>
      <w:r>
        <w:t xml:space="preserve">Where </w:t>
      </w:r>
      <m:oMath>
        <m:r>
          <m:rPr>
            <m:scr m:val="script"/>
            <m:sty m:val="p"/>
          </m:rPr>
          <w:rPr>
            <w:rFonts w:eastAsiaTheme="minorEastAsia"/>
          </w:rPr>
          <m:t>H</m:t>
        </m:r>
      </m:oMath>
      <w:r>
        <w:rPr>
          <w:rFonts w:eastAsiaTheme="minorEastAsia"/>
          <w:iCs/>
        </w:rPr>
        <w:t xml:space="preserve"> is the reproducing kernel Hilbert spac</w:t>
      </w:r>
      <w:r w:rsidR="002F5E0A">
        <w:rPr>
          <w:rFonts w:eastAsiaTheme="minorEastAsia"/>
          <w:iCs/>
        </w:rPr>
        <w:t>es (RKHS) associated with the kernel function</w:t>
      </w:r>
      <w:r w:rsidR="00E95EDF">
        <w:rPr>
          <w:rFonts w:eastAsiaTheme="minorEastAsia"/>
          <w:iCs/>
        </w:rPr>
        <w:t xml:space="preserve"> [</w:t>
      </w:r>
      <w:r w:rsidR="00E15E86">
        <w:rPr>
          <w:rFonts w:eastAsiaTheme="minorEastAsia"/>
          <w:iCs/>
        </w:rPr>
        <w:fldChar w:fldCharType="begin"/>
      </w:r>
      <w:r w:rsidR="00E15E86">
        <w:rPr>
          <w:rFonts w:eastAsiaTheme="minorEastAsia"/>
          <w:iCs/>
        </w:rPr>
        <w:instrText xml:space="preserve"> NOTEREF _Ref116549341 \h </w:instrText>
      </w:r>
      <w:r w:rsidR="00E15E86">
        <w:rPr>
          <w:rFonts w:eastAsiaTheme="minorEastAsia"/>
          <w:iCs/>
        </w:rPr>
      </w:r>
      <w:r w:rsidR="00E15E86">
        <w:rPr>
          <w:rFonts w:eastAsiaTheme="minorEastAsia"/>
          <w:iCs/>
        </w:rPr>
        <w:fldChar w:fldCharType="separate"/>
      </w:r>
      <w:r w:rsidR="00E15E86">
        <w:rPr>
          <w:rFonts w:eastAsiaTheme="minorEastAsia"/>
          <w:iCs/>
        </w:rPr>
        <w:t>viii</w:t>
      </w:r>
      <w:r w:rsidR="00E15E86">
        <w:rPr>
          <w:rFonts w:eastAsiaTheme="minorEastAsia"/>
          <w:iCs/>
        </w:rPr>
        <w:fldChar w:fldCharType="end"/>
      </w:r>
      <w:r w:rsidR="00E95EDF">
        <w:rPr>
          <w:rFonts w:eastAsiaTheme="minorEastAsia"/>
          <w:iCs/>
        </w:rPr>
        <w:t>].</w:t>
      </w:r>
      <w:r w:rsidR="008126F5">
        <w:rPr>
          <w:rFonts w:eastAsiaTheme="minorEastAsia"/>
          <w:iCs/>
        </w:rPr>
        <w:t xml:space="preserve"> </w:t>
      </w:r>
      <w:r w:rsidR="00F02679">
        <w:rPr>
          <w:rFonts w:eastAsiaTheme="minorEastAsia"/>
          <w:iCs/>
        </w:rPr>
        <w:t xml:space="preserve">Details of these and other </w:t>
      </w:r>
      <w:r w:rsidR="00EC11B3">
        <w:rPr>
          <w:rFonts w:eastAsiaTheme="minorEastAsia"/>
          <w:iCs/>
        </w:rPr>
        <w:t>large-scale</w:t>
      </w:r>
      <w:r w:rsidR="00F02679">
        <w:rPr>
          <w:rFonts w:eastAsiaTheme="minorEastAsia"/>
          <w:iCs/>
        </w:rPr>
        <w:t xml:space="preserve"> approaches can be found in the </w:t>
      </w:r>
      <w:r w:rsidR="00F96CFC">
        <w:rPr>
          <w:rFonts w:eastAsiaTheme="minorEastAsia"/>
          <w:iCs/>
        </w:rPr>
        <w:t xml:space="preserve">online </w:t>
      </w:r>
      <w:r w:rsidR="00F02679">
        <w:rPr>
          <w:rFonts w:eastAsiaTheme="minorEastAsia"/>
          <w:iCs/>
        </w:rPr>
        <w:t xml:space="preserve">documentation for the MATLAB </w:t>
      </w:r>
      <w:r w:rsidR="00A335AD">
        <w:rPr>
          <w:rFonts w:eastAsiaTheme="minorEastAsia"/>
          <w:iCs/>
        </w:rPr>
        <w:t>Statistics and Machine Learning toolbox.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8" w:name="_Toc117599121"/>
      <w:r>
        <w:rPr>
          <w:rFonts w:eastAsiaTheme="minorEastAsia"/>
        </w:rPr>
        <w:t>Random Forest</w:t>
      </w:r>
      <w:bookmarkEnd w:id="8"/>
    </w:p>
    <w:p w14:paraId="5C10DF59" w14:textId="1B8ED3A5" w:rsidR="001E63A2" w:rsidRDefault="006D46D8" w:rsidP="001E63A2">
      <w:r>
        <w:t>The random forest is a</w:t>
      </w:r>
      <w:r w:rsidR="003A2F27">
        <w:t>n</w:t>
      </w:r>
      <w:r>
        <w:t xml:space="preserve"> alternative </w:t>
      </w:r>
      <w:r w:rsidR="003A2F27">
        <w:t xml:space="preserve">surrogate model approach. This is based on </w:t>
      </w:r>
      <w:r w:rsidR="00F22BDB">
        <w:t xml:space="preserve">random multiple </w:t>
      </w:r>
      <w:r w:rsidR="003A2F27">
        <w:t>decision trees</w:t>
      </w:r>
      <w:r w:rsidR="00F22BDB">
        <w:t xml:space="preserve">. </w:t>
      </w:r>
      <w:r w:rsidR="009C4D11">
        <w:t>U</w:t>
      </w:r>
      <w:r w:rsidR="00F22BDB">
        <w:t xml:space="preserve">nlike the </w:t>
      </w:r>
      <w:r w:rsidR="008D5E33">
        <w:t xml:space="preserve">Gaussian process </w:t>
      </w:r>
      <w:r w:rsidR="00BA6B29">
        <w:t xml:space="preserve">regression </w:t>
      </w:r>
      <w:r w:rsidR="009C4D11">
        <w:t>model,</w:t>
      </w:r>
      <w:r w:rsidR="008D5E33">
        <w:t xml:space="preserve"> it is not restricted to </w:t>
      </w:r>
      <w:r w:rsidR="002D474F">
        <w:t>continuous inputs.</w:t>
      </w:r>
      <w:r w:rsidR="00BA6B29">
        <w:t xml:space="preserve"> </w:t>
      </w:r>
      <w:r w:rsidR="009C4D11">
        <w:t>Consequently, a</w:t>
      </w:r>
      <w:r w:rsidR="00BA6B29">
        <w:t xml:space="preserve"> mixture of discrete and </w:t>
      </w:r>
      <w:r w:rsidR="001009AF">
        <w:t xml:space="preserve">continuous inputs </w:t>
      </w:r>
      <w:r w:rsidR="009C4D11">
        <w:t>may be</w:t>
      </w:r>
      <w:r w:rsidR="001009AF">
        <w:t xml:space="preserve"> supported. </w:t>
      </w:r>
      <w:r w:rsidR="007C6A0C">
        <w:t>Discrete</w:t>
      </w:r>
      <w:r w:rsidR="00385B21">
        <w:t xml:space="preserve"> factors, </w:t>
      </w:r>
      <w:r w:rsidR="00385B21" w:rsidRPr="00385B21">
        <w:rPr>
          <w:i/>
          <w:iCs/>
        </w:rPr>
        <w:t>e.g.</w:t>
      </w:r>
      <w:r w:rsidR="0084620B">
        <w:rPr>
          <w:i/>
          <w:iCs/>
        </w:rPr>
        <w:t>,</w:t>
      </w:r>
      <w:r w:rsidR="00385B21">
        <w:t xml:space="preserve"> </w:t>
      </w:r>
      <w:r w:rsidR="000C2400">
        <w:t xml:space="preserve">the </w:t>
      </w:r>
      <w:r w:rsidR="00385B21">
        <w:t>number of pilot injections,</w:t>
      </w:r>
      <w:r w:rsidR="00A148DA">
        <w:t xml:space="preserve"> </w:t>
      </w:r>
      <w:r w:rsidR="00CE34E5">
        <w:t>arise relatively frequently in power train applications.</w:t>
      </w:r>
      <w:r w:rsidR="000C2400">
        <w:t xml:space="preserve"> However, at this juncture this modelling method is not supported.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9" w:name="_Toc117599122"/>
      <w:r>
        <w:rPr>
          <w:rFonts w:eastAsiaTheme="minorEastAsia"/>
        </w:rPr>
        <w:t>Supported Acquisition Functions</w:t>
      </w:r>
      <w:bookmarkEnd w:id="9"/>
    </w:p>
    <w:p w14:paraId="57BD7A3C" w14:textId="3428DFFB" w:rsidR="001A6385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9"/>
      </w:r>
      <w:r w:rsidR="00433E49">
        <w:t xml:space="preserve">, </w:t>
      </w:r>
      <w:r w:rsidR="00433E49">
        <w:rPr>
          <w:rStyle w:val="EndnoteReference"/>
        </w:rPr>
        <w:endnoteReference w:id="10"/>
      </w:r>
      <w:r w:rsidR="009D10A3">
        <w:t>]</w:t>
      </w:r>
      <w:r w:rsidR="00C31134">
        <w:t xml:space="preserve">. </w:t>
      </w:r>
      <w:proofErr w:type="spellStart"/>
      <w:r w:rsidR="00781B1F">
        <w:t>Candelieri</w:t>
      </w:r>
      <w:proofErr w:type="spellEnd"/>
      <w:r w:rsidR="00781B1F">
        <w:t xml:space="preserve"> </w:t>
      </w:r>
      <w:r w:rsidR="00781B1F" w:rsidRPr="00781B1F">
        <w:rPr>
          <w:i/>
          <w:iCs/>
        </w:rPr>
        <w:t>et al</w:t>
      </w:r>
      <w:r w:rsidR="00781B1F">
        <w:t xml:space="preserve"> [</w:t>
      </w:r>
      <w:proofErr w:type="spellStart"/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proofErr w:type="spellEnd"/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expected </w:t>
      </w:r>
      <w:r w:rsidR="00F971E0">
        <w:t>improvement and upper confidence bound functions. We discuss these in the next two sections.</w:t>
      </w:r>
    </w:p>
    <w:p w14:paraId="50DDDED7" w14:textId="1472D239" w:rsidR="00D85F76" w:rsidRPr="001A6385" w:rsidRDefault="00D85F76" w:rsidP="00D85F76">
      <w:pPr>
        <w:pStyle w:val="Heading3"/>
      </w:pPr>
      <w:bookmarkStart w:id="10" w:name="_Ref116545829"/>
      <w:bookmarkStart w:id="11" w:name="_Toc117599123"/>
      <w:r>
        <w:t>Expected Improvement</w:t>
      </w:r>
      <w:r w:rsidR="004525EF">
        <w:t xml:space="preserve"> (EI)</w:t>
      </w:r>
      <w:bookmarkEnd w:id="10"/>
      <w:bookmarkEnd w:id="11"/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1"/>
      </w:r>
      <w:r w:rsidR="00C4366A">
        <w:t xml:space="preserve">, </w:t>
      </w:r>
      <w:r w:rsidR="00C4366A">
        <w:rPr>
          <w:rStyle w:val="EndnoteReference"/>
        </w:rPr>
        <w:endnoteReference w:id="12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</w:t>
      </w:r>
      <w:r w:rsidR="00E96B95">
        <w:rPr>
          <w:rFonts w:eastAsiaTheme="minorEastAsia"/>
          <w:iCs/>
        </w:rPr>
        <w:lastRenderedPageBreak/>
        <w:t xml:space="preserve">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/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348A3F17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732137"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 xml:space="preserve">-ξ 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B445B8B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5F9D0F88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 xml:space="preserve">algorithm may oscillate </w:t>
      </w:r>
      <w:r w:rsidR="00994783">
        <w:rPr>
          <w:rFonts w:eastAsiaTheme="minorEastAsia"/>
        </w:rPr>
        <w:t>wildly through</w:t>
      </w:r>
      <w:r w:rsidR="00973987">
        <w:rPr>
          <w:rFonts w:eastAsiaTheme="minorEastAsia"/>
        </w:rPr>
        <w:t xml:space="preserve"> the space and not </w:t>
      </w:r>
      <w:r w:rsidR="00994783">
        <w:rPr>
          <w:rFonts w:eastAsiaTheme="minorEastAsia"/>
        </w:rPr>
        <w:t>offer an</w:t>
      </w:r>
      <w:r w:rsidR="00EC11B3">
        <w:rPr>
          <w:rFonts w:eastAsiaTheme="minorEastAsia"/>
        </w:rPr>
        <w:t>y</w:t>
      </w:r>
      <w:r w:rsidR="00994783">
        <w:rPr>
          <w:rFonts w:eastAsiaTheme="minorEastAsia"/>
        </w:rPr>
        <w:t xml:space="preserve"> signif</w:t>
      </w:r>
      <w:r w:rsidR="00EC11B3">
        <w:rPr>
          <w:rFonts w:eastAsiaTheme="minorEastAsia"/>
        </w:rPr>
        <w:t>icant performance improvement</w:t>
      </w:r>
      <w:r w:rsidR="002A1A7C">
        <w:rPr>
          <w:rFonts w:eastAsiaTheme="minorEastAsia"/>
        </w:rPr>
        <w:t xml:space="preserve"> within the data budget.</w:t>
      </w:r>
    </w:p>
    <w:p w14:paraId="24898596" w14:textId="64A38700" w:rsidR="00161578" w:rsidRDefault="00161578" w:rsidP="00161578">
      <w:pPr>
        <w:pStyle w:val="Heading3"/>
      </w:pPr>
      <w:bookmarkStart w:id="12" w:name="_Toc117599124"/>
      <w:r>
        <w:t>Upper Confidence Bound</w:t>
      </w:r>
      <w:r w:rsidR="004525EF">
        <w:t xml:space="preserve"> (UCB)</w:t>
      </w:r>
      <w:bookmarkEnd w:id="12"/>
    </w:p>
    <w:p w14:paraId="080A5270" w14:textId="60929D8A" w:rsidR="002F27B0" w:rsidRDefault="004525EF" w:rsidP="002F27B0">
      <w:r>
        <w:t>The upper confidence bound method</w:t>
      </w:r>
      <w:r w:rsidR="002C1320">
        <w:t>, UCB, utilises the following acquisition function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2C1320" w14:paraId="1B9726FD" w14:textId="77777777" w:rsidTr="00804341">
        <w:tc>
          <w:tcPr>
            <w:tcW w:w="709" w:type="dxa"/>
          </w:tcPr>
          <w:p w14:paraId="578D5A1F" w14:textId="77777777" w:rsidR="002C1320" w:rsidRDefault="002C1320" w:rsidP="00804341"/>
        </w:tc>
        <w:tc>
          <w:tcPr>
            <w:tcW w:w="5301" w:type="dxa"/>
          </w:tcPr>
          <w:p w14:paraId="64C7452E" w14:textId="41C38DB7" w:rsidR="002C1320" w:rsidRPr="00A67A83" w:rsidRDefault="002C1320" w:rsidP="00804341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UCB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+</m:t>
              </m:r>
              <m:rad>
                <m:radPr>
                  <m:degHide m:val="1"/>
                  <m:ctrlPr>
                    <w:rPr>
                      <w:rFonts w:eastAsiaTheme="minorEastAsia"/>
                    </w:rPr>
                  </m:ctrlPr>
                </m:radPr>
                <m:deg/>
                <m:e>
                  <m:r>
                    <w:rPr>
                      <w:rFonts w:eastAsiaTheme="minorEastAsia"/>
                    </w:rPr>
                    <m:t>β</m:t>
                  </m:r>
                </m:e>
              </m:rad>
              <m:r>
                <w:rPr>
                  <w:rFonts w:eastAsiaTheme="minorEastAsia"/>
                </w:rPr>
                <m:t>.σ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oMath>
          </w:p>
        </w:tc>
        <w:tc>
          <w:tcPr>
            <w:tcW w:w="3006" w:type="dxa"/>
          </w:tcPr>
          <w:p w14:paraId="4BB5E175" w14:textId="27E4ADD9" w:rsidR="002C1320" w:rsidRDefault="002C1320" w:rsidP="00804341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60AE117E" w14:textId="3B310F2D" w:rsidR="002C1320" w:rsidRDefault="00D07984" w:rsidP="002F27B0">
      <w:pPr>
        <w:rPr>
          <w:rFonts w:eastAsiaTheme="minorEastAsia"/>
          <w:iCs/>
        </w:rPr>
      </w:pPr>
      <w:r>
        <w:t>This is intuitively straightforward to understand</w:t>
      </w:r>
      <w:r w:rsidR="0066687E">
        <w:t xml:space="preserve"> and </w:t>
      </w:r>
      <w:r w:rsidR="00EC11B3">
        <w:t xml:space="preserve">again </w:t>
      </w:r>
      <w:r w:rsidR="0066687E">
        <w:t xml:space="preserve">the hyper-parameter, </w:t>
      </w:r>
      <m:oMath>
        <m:r>
          <w:rPr>
            <w:rFonts w:ascii="Cambria Math" w:eastAsiaTheme="minorEastAsia" w:hAnsi="Cambria Math"/>
          </w:rPr>
          <m:t>β</m:t>
        </m:r>
      </m:oMath>
      <w:r w:rsidR="0066687E">
        <w:rPr>
          <w:rFonts w:eastAsiaTheme="minorEastAsia"/>
        </w:rPr>
        <w:t>, controls the trade-</w:t>
      </w:r>
      <w:r w:rsidR="00B54A6B">
        <w:rPr>
          <w:rFonts w:eastAsiaTheme="minorEastAsia"/>
        </w:rPr>
        <w:t>off between exploitation and exploration</w:t>
      </w:r>
      <w:r w:rsidR="00216C95">
        <w:t xml:space="preserve">. Note the hyper-parameter </w:t>
      </w:r>
      <m:oMath>
        <m:r>
          <w:rPr>
            <w:rFonts w:ascii="Cambria Math" w:eastAsiaTheme="minorEastAsia" w:hAnsi="Cambria Math"/>
          </w:rPr>
          <m:t>β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216C95">
        <w:rPr>
          <w:rFonts w:eastAsiaTheme="minorEastAsia"/>
        </w:rPr>
        <w:t>.</w:t>
      </w:r>
      <w:r w:rsidR="00B21A6C">
        <w:rPr>
          <w:rFonts w:eastAsiaTheme="minorEastAsia"/>
        </w:rPr>
        <w:t xml:space="preserve"> </w:t>
      </w:r>
      <w:r w:rsidR="00176249">
        <w:rPr>
          <w:rFonts w:eastAsiaTheme="minorEastAsia"/>
        </w:rPr>
        <w:t xml:space="preserve">Unlike the EI algorithm of section </w:t>
      </w:r>
      <w:r w:rsidR="008D60A8">
        <w:rPr>
          <w:rFonts w:eastAsiaTheme="minorEastAsia"/>
        </w:rPr>
        <w:fldChar w:fldCharType="begin"/>
      </w:r>
      <w:r w:rsidR="008D60A8">
        <w:rPr>
          <w:rFonts w:eastAsiaTheme="minorEastAsia"/>
        </w:rPr>
        <w:instrText xml:space="preserve"> REF _Ref116545829 \r \h </w:instrText>
      </w:r>
      <w:r w:rsidR="008D60A8">
        <w:rPr>
          <w:rFonts w:eastAsiaTheme="minorEastAsia"/>
        </w:rPr>
      </w:r>
      <w:r w:rsidR="008D60A8">
        <w:rPr>
          <w:rFonts w:eastAsiaTheme="minorEastAsia"/>
        </w:rPr>
        <w:fldChar w:fldCharType="separate"/>
      </w:r>
      <w:r w:rsidR="008D60A8">
        <w:rPr>
          <w:rFonts w:eastAsiaTheme="minorEastAsia"/>
        </w:rPr>
        <w:t>1.2.1</w:t>
      </w:r>
      <w:r w:rsidR="008D60A8">
        <w:rPr>
          <w:rFonts w:eastAsiaTheme="minorEastAsia"/>
        </w:rPr>
        <w:fldChar w:fldCharType="end"/>
      </w:r>
      <w:r w:rsidR="008D60A8">
        <w:rPr>
          <w:rFonts w:eastAsiaTheme="minorEastAsia"/>
        </w:rPr>
        <w:t xml:space="preserve">, we implement an algorithm due to Berk </w:t>
      </w:r>
      <w:r w:rsidR="008D60A8" w:rsidRPr="00563DFA">
        <w:rPr>
          <w:rFonts w:eastAsiaTheme="minorEastAsia"/>
          <w:i/>
          <w:iCs/>
        </w:rPr>
        <w:t>et al</w:t>
      </w:r>
      <w:r w:rsidR="008D60A8">
        <w:rPr>
          <w:rFonts w:eastAsiaTheme="minorEastAsia"/>
        </w:rPr>
        <w:t xml:space="preserve"> [</w:t>
      </w:r>
      <w:bookmarkStart w:id="13" w:name="_Ref116551829"/>
      <w:r w:rsidR="00F4462A">
        <w:rPr>
          <w:rStyle w:val="EndnoteReference"/>
          <w:rFonts w:eastAsiaTheme="minorEastAsia"/>
        </w:rPr>
        <w:endnoteReference w:id="13"/>
      </w:r>
      <w:bookmarkEnd w:id="13"/>
      <w:r w:rsidR="008D60A8">
        <w:rPr>
          <w:rFonts w:eastAsiaTheme="minorEastAsia"/>
        </w:rPr>
        <w:t>]</w:t>
      </w:r>
      <w:r w:rsidR="005C5FEA">
        <w:rPr>
          <w:rFonts w:eastAsiaTheme="minorEastAsia"/>
        </w:rPr>
        <w:t xml:space="preserve">. This is </w:t>
      </w:r>
      <w:r w:rsidR="00264F84">
        <w:rPr>
          <w:rFonts w:eastAsiaTheme="minorEastAsia"/>
        </w:rPr>
        <w:t xml:space="preserve">builds on the work of </w:t>
      </w:r>
      <w:r w:rsidR="00864C79">
        <w:rPr>
          <w:rFonts w:eastAsiaTheme="minorEastAsia"/>
        </w:rPr>
        <w:t xml:space="preserve">Srinivas </w:t>
      </w:r>
      <w:r w:rsidR="00864C79" w:rsidRPr="00563DFA">
        <w:rPr>
          <w:rFonts w:eastAsiaTheme="minorEastAsia"/>
          <w:i/>
          <w:iCs/>
        </w:rPr>
        <w:t>et al</w:t>
      </w:r>
      <w:r w:rsidR="00864C79">
        <w:rPr>
          <w:rFonts w:eastAsiaTheme="minorEastAsia"/>
        </w:rPr>
        <w:t xml:space="preserve"> [</w:t>
      </w:r>
      <w:r w:rsidR="00864C79">
        <w:rPr>
          <w:rStyle w:val="EndnoteReference"/>
          <w:rFonts w:eastAsiaTheme="minorEastAsia"/>
        </w:rPr>
        <w:endnoteReference w:id="14"/>
      </w:r>
      <w:r w:rsidR="00864C79">
        <w:rPr>
          <w:rFonts w:eastAsiaTheme="minorEastAsia"/>
        </w:rPr>
        <w:t>]</w:t>
      </w:r>
      <w:r w:rsidR="007B1F05">
        <w:rPr>
          <w:rFonts w:eastAsiaTheme="minorEastAsia"/>
        </w:rPr>
        <w:t xml:space="preserve">, whose approach is </w:t>
      </w:r>
      <w:r w:rsidR="004E435E">
        <w:rPr>
          <w:rFonts w:eastAsiaTheme="minorEastAsia"/>
        </w:rPr>
        <w:t xml:space="preserve">founded on the </w:t>
      </w:r>
      <w:r w:rsidR="004E435E" w:rsidRPr="0017600F">
        <w:rPr>
          <w:rFonts w:eastAsiaTheme="minorEastAsia"/>
          <w:i/>
          <w:iCs/>
        </w:rPr>
        <w:t>Bayesian regret</w:t>
      </w:r>
      <w:r w:rsidR="004E435E">
        <w:rPr>
          <w:rFonts w:eastAsiaTheme="minorEastAsia"/>
        </w:rPr>
        <w:t xml:space="preserve"> principle.</w:t>
      </w:r>
      <w:r w:rsidR="0017600F">
        <w:rPr>
          <w:rFonts w:eastAsiaTheme="minorEastAsia"/>
        </w:rPr>
        <w:t xml:space="preserve"> In stochastic game theory, Bayesian regret is the expected difference (or regret) between the utility of a Bayesian strategy</w:t>
      </w:r>
      <w:r w:rsidR="003C1C7B">
        <w:rPr>
          <w:rFonts w:eastAsiaTheme="minorEastAsia"/>
        </w:rPr>
        <w:t xml:space="preserve"> and that of the optimal strategy with the highest expected payoff. </w:t>
      </w:r>
      <w:r w:rsidR="00C42DC8">
        <w:rPr>
          <w:rFonts w:eastAsiaTheme="minorEastAsia"/>
        </w:rPr>
        <w:t xml:space="preserve">Although Srinivas’ approach is intuitive, </w:t>
      </w:r>
      <w:r w:rsidR="00842386">
        <w:rPr>
          <w:rFonts w:eastAsiaTheme="minorEastAsia"/>
        </w:rPr>
        <w:t xml:space="preserve">their presented algorithm overestimates </w:t>
      </w:r>
      <m:oMath>
        <m:r>
          <w:rPr>
            <w:rFonts w:ascii="Cambria Math" w:eastAsiaTheme="minorEastAsia" w:hAnsi="Cambria Math"/>
          </w:rPr>
          <m:t>β</m:t>
        </m:r>
      </m:oMath>
      <w:r w:rsidR="00842386">
        <w:rPr>
          <w:rFonts w:eastAsiaTheme="minorEastAsia"/>
          <w:iCs/>
        </w:rPr>
        <w:t xml:space="preserve">. Indeed, in their paper </w:t>
      </w:r>
      <w:r w:rsidR="009F0ADE">
        <w:rPr>
          <w:rFonts w:eastAsiaTheme="minorEastAsia"/>
          <w:iCs/>
        </w:rPr>
        <w:t xml:space="preserve">they recognise and suggest dividing the result from the algorithm by a factor of 5 in practice. </w:t>
      </w:r>
      <w:r w:rsidR="00510BF4">
        <w:rPr>
          <w:rFonts w:eastAsiaTheme="minorEastAsia"/>
          <w:iCs/>
        </w:rPr>
        <w:t xml:space="preserve">The </w:t>
      </w:r>
      <w:r w:rsidR="00F51C2E">
        <w:rPr>
          <w:rFonts w:eastAsiaTheme="minorEastAsia"/>
          <w:iCs/>
        </w:rPr>
        <w:t xml:space="preserve">primary </w:t>
      </w:r>
      <w:r w:rsidR="00510BF4">
        <w:rPr>
          <w:rFonts w:eastAsiaTheme="minorEastAsia"/>
          <w:iCs/>
        </w:rPr>
        <w:t xml:space="preserve">contribution of Berk et al </w:t>
      </w:r>
      <w:r w:rsidR="000C7ED1">
        <w:rPr>
          <w:rFonts w:eastAsiaTheme="minorEastAsia"/>
          <w:iCs/>
        </w:rPr>
        <w:t>is to provide an alternative sampling method to select</w:t>
      </w:r>
      <w:r w:rsidR="006A3DF9">
        <w:rPr>
          <w:rFonts w:eastAsiaTheme="minorEastAsia"/>
          <w:iCs/>
        </w:rPr>
        <w:t>a smaller and more viable</w:t>
      </w:r>
      <w:r w:rsidR="000C7ED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BE160E">
        <w:rPr>
          <w:rFonts w:eastAsiaTheme="minorEastAsia"/>
          <w:iCs/>
        </w:rPr>
        <w:t xml:space="preserve">, </w:t>
      </w:r>
      <w:r w:rsidR="006A3DF9">
        <w:rPr>
          <w:rFonts w:eastAsiaTheme="minorEastAsia"/>
          <w:iCs/>
        </w:rPr>
        <w:t xml:space="preserve">while simultaneously </w:t>
      </w:r>
      <w:r w:rsidR="008958A2">
        <w:rPr>
          <w:rFonts w:eastAsiaTheme="minorEastAsia"/>
          <w:iCs/>
        </w:rPr>
        <w:t>maintaining a regret bound. The</w:t>
      </w:r>
      <w:r w:rsidR="00505084">
        <w:rPr>
          <w:rFonts w:eastAsiaTheme="minorEastAsia"/>
          <w:iCs/>
        </w:rPr>
        <w:t xml:space="preserve">ir proposed </w:t>
      </w:r>
      <w:r w:rsidR="008958A2">
        <w:rPr>
          <w:rFonts w:eastAsiaTheme="minorEastAsia"/>
          <w:iCs/>
        </w:rPr>
        <w:t>algorithm is</w:t>
      </w:r>
      <w:r w:rsidR="00BE3C82">
        <w:rPr>
          <w:rFonts w:eastAsiaTheme="minorEastAsia"/>
          <w:iCs/>
        </w:rPr>
        <w:t xml:space="preserve"> termed </w:t>
      </w:r>
      <w:r w:rsidR="00BE3C82" w:rsidRPr="00505084">
        <w:rPr>
          <w:rFonts w:eastAsiaTheme="minorEastAsia"/>
          <w:i/>
        </w:rPr>
        <w:t>randomised Gaussian process upper confidence bound</w:t>
      </w:r>
      <w:r w:rsidR="00BE3C82">
        <w:rPr>
          <w:rFonts w:eastAsiaTheme="minorEastAsia"/>
          <w:iCs/>
        </w:rPr>
        <w:t xml:space="preserve"> (</w:t>
      </w:r>
      <w:r w:rsidR="00505084">
        <w:rPr>
          <w:rFonts w:eastAsiaTheme="minorEastAsia"/>
          <w:iCs/>
        </w:rPr>
        <w:t>RGP-UCB</w:t>
      </w:r>
      <w:r w:rsidR="00BE3C82">
        <w:rPr>
          <w:rFonts w:eastAsiaTheme="minorEastAsia"/>
          <w:iCs/>
        </w:rPr>
        <w:t>)</w:t>
      </w:r>
      <w:r w:rsidR="00505084">
        <w:rPr>
          <w:rFonts w:eastAsiaTheme="minorEastAsia"/>
          <w:iCs/>
        </w:rPr>
        <w:t xml:space="preserve">. </w:t>
      </w:r>
      <w:r w:rsidR="00E101FC">
        <w:rPr>
          <w:rFonts w:eastAsiaTheme="minorEastAsia"/>
          <w:iCs/>
        </w:rPr>
        <w:t>RGP-UCB p</w:t>
      </w:r>
      <w:r w:rsidR="00505084">
        <w:rPr>
          <w:rFonts w:eastAsiaTheme="minorEastAsia"/>
          <w:iCs/>
        </w:rPr>
        <w:t xml:space="preserve">seudo code is presented in </w:t>
      </w:r>
      <w:r w:rsidR="00E101FC">
        <w:rPr>
          <w:rFonts w:eastAsiaTheme="minorEastAsia"/>
          <w:iCs/>
        </w:rPr>
        <w:fldChar w:fldCharType="begin"/>
      </w:r>
      <w:r w:rsidR="00E101FC">
        <w:rPr>
          <w:rFonts w:eastAsiaTheme="minorEastAsia"/>
          <w:iCs/>
        </w:rPr>
        <w:instrText xml:space="preserve"> REF _Ref116547651 \h </w:instrText>
      </w:r>
      <w:r w:rsidR="00E101FC">
        <w:rPr>
          <w:rFonts w:eastAsiaTheme="minorEastAsia"/>
          <w:iCs/>
        </w:rPr>
      </w:r>
      <w:r w:rsidR="00E101FC">
        <w:rPr>
          <w:rFonts w:eastAsiaTheme="minorEastAsia"/>
          <w:iCs/>
        </w:rPr>
        <w:fldChar w:fldCharType="separate"/>
      </w:r>
      <w:r w:rsidR="00E101FC">
        <w:t xml:space="preserve">Figure </w:t>
      </w:r>
      <w:r w:rsidR="00E101FC">
        <w:rPr>
          <w:noProof/>
        </w:rPr>
        <w:t>1</w:t>
      </w:r>
      <w:r w:rsidR="00E101FC">
        <w:rPr>
          <w:rFonts w:eastAsiaTheme="minorEastAsia"/>
          <w:iCs/>
        </w:rPr>
        <w:fldChar w:fldCharType="end"/>
      </w:r>
      <w:r w:rsidR="008A44E8">
        <w:rPr>
          <w:rFonts w:eastAsiaTheme="minorEastAsia"/>
          <w:iCs/>
        </w:rPr>
        <w:t>.</w:t>
      </w:r>
    </w:p>
    <w:p w14:paraId="379C61E8" w14:textId="77777777" w:rsidR="00240C72" w:rsidRDefault="00BB095E" w:rsidP="00240C72">
      <w:pPr>
        <w:keepNext/>
      </w:pPr>
      <w:r w:rsidRPr="00BB095E">
        <w:rPr>
          <w:noProof/>
        </w:rPr>
        <w:lastRenderedPageBreak/>
        <w:drawing>
          <wp:inline distT="0" distB="0" distL="0" distR="0" wp14:anchorId="06D60286" wp14:editId="16807D2E">
            <wp:extent cx="4138635" cy="295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276" t="22525" r="30211" b="51941"/>
                    <a:stretch/>
                  </pic:blipFill>
                  <pic:spPr bwMode="auto">
                    <a:xfrm>
                      <a:off x="0" y="0"/>
                      <a:ext cx="4161292" cy="2974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971B7" w14:textId="7EC7EFC0" w:rsidR="00FA6FFA" w:rsidRDefault="00240C72" w:rsidP="00240C72">
      <w:pPr>
        <w:pStyle w:val="Caption"/>
      </w:pPr>
      <w:bookmarkStart w:id="14" w:name="_Ref116547651"/>
      <w:r>
        <w:t xml:space="preserve">Figure </w:t>
      </w:r>
      <w:fldSimple w:instr=" SEQ Figure \* ARABIC ">
        <w:r w:rsidR="0093288F">
          <w:rPr>
            <w:noProof/>
          </w:rPr>
          <w:t>1</w:t>
        </w:r>
      </w:fldSimple>
      <w:bookmarkEnd w:id="14"/>
      <w:r>
        <w:t>: The RGB-UCB algorithm in pseudo-code</w:t>
      </w:r>
      <w:r w:rsidR="009460C8">
        <w:t xml:space="preserve">. Note </w:t>
      </w:r>
      <w:r w:rsidR="004339C4">
        <w:t>the hyper-parameter is resampled at each iteration.</w:t>
      </w:r>
      <w:r w:rsidR="008A44E8">
        <w:t xml:space="preserve"> Reproduced from [</w:t>
      </w:r>
      <w:r w:rsidR="008A44E8">
        <w:fldChar w:fldCharType="begin"/>
      </w:r>
      <w:r w:rsidR="008A44E8">
        <w:instrText xml:space="preserve"> NOTEREF _Ref116551829 \h </w:instrText>
      </w:r>
      <w:r w:rsidR="008A44E8">
        <w:fldChar w:fldCharType="separate"/>
      </w:r>
      <w:r w:rsidR="008A44E8">
        <w:t>xiii</w:t>
      </w:r>
      <w:r w:rsidR="008A44E8">
        <w:fldChar w:fldCharType="end"/>
      </w:r>
      <w:r w:rsidR="008A44E8">
        <w:t>].</w:t>
      </w:r>
    </w:p>
    <w:p w14:paraId="3B225E7C" w14:textId="31967415" w:rsidR="00E101FC" w:rsidRPr="00E101FC" w:rsidRDefault="004339C4" w:rsidP="00E101FC">
      <w:r>
        <w:t>T</w:t>
      </w:r>
      <w:r w:rsidR="009460C8">
        <w:t xml:space="preserve">he </w:t>
      </w:r>
      <w:r>
        <w:t xml:space="preserve">significance of the </w:t>
      </w:r>
      <w:r w:rsidR="009460C8">
        <w:t xml:space="preserve">RGP-UCB </w:t>
      </w:r>
      <w:r>
        <w:t>approach is that it provides an automatic method for hyper-parameter. Our experience is the algorithm performs well</w:t>
      </w:r>
      <w:r w:rsidR="000756A4">
        <w:t xml:space="preserve"> in many situations </w:t>
      </w:r>
      <w:r w:rsidR="00EF3620">
        <w:t>with a Gaussian process as the surrogate model.</w:t>
      </w:r>
      <w:r w:rsidR="000A7DC1">
        <w:t xml:space="preserve"> Consequently, it is highly recommended.</w:t>
      </w:r>
    </w:p>
    <w:p w14:paraId="01965008" w14:textId="12CA0812" w:rsidR="005E33A4" w:rsidRDefault="005E33A4" w:rsidP="005E33A4">
      <w:pPr>
        <w:pStyle w:val="Heading2"/>
        <w:rPr>
          <w:rFonts w:eastAsiaTheme="minorEastAsia"/>
        </w:rPr>
      </w:pPr>
      <w:bookmarkStart w:id="15" w:name="_Toc117599125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5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5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6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7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8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6" w:name="_Toc42844874"/>
      <w:bookmarkStart w:id="17" w:name="_Toc117599126"/>
      <w:r>
        <w:lastRenderedPageBreak/>
        <w:t>Note on Abstract Classes and Composition</w:t>
      </w:r>
      <w:bookmarkEnd w:id="16"/>
      <w:bookmarkEnd w:id="17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8" w:name="_Toc42844875"/>
      <w:bookmarkStart w:id="19" w:name="_Toc117599127"/>
      <w:r>
        <w:t>Abstract Interfaces</w:t>
      </w:r>
      <w:bookmarkEnd w:id="18"/>
      <w:bookmarkEnd w:id="19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20" w:name="_Toc117599128"/>
      <w:r>
        <w:t xml:space="preserve">Composition and </w:t>
      </w:r>
      <w:r w:rsidR="00F16473">
        <w:t>Aggregation</w:t>
      </w:r>
      <w:bookmarkEnd w:id="20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r w:rsidRPr="009B6482">
        <w:rPr>
          <w:b/>
          <w:bCs/>
          <w:i/>
          <w:iCs/>
        </w:rPr>
        <w:t>has-a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21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21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Default="00EF3405" w:rsidP="00AF6CF8">
      <w:pPr>
        <w:pStyle w:val="ListParagraph"/>
        <w:numPr>
          <w:ilvl w:val="0"/>
          <w:numId w:val="1"/>
        </w:numPr>
      </w:pPr>
      <w:r w:rsidRPr="00FA49E2">
        <w:lastRenderedPageBreak/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671F03F3" w14:textId="5C80977E" w:rsidR="00F847CB" w:rsidRDefault="00F847CB" w:rsidP="00F847CB">
      <w:pPr>
        <w:pStyle w:val="Heading1"/>
      </w:pPr>
      <w:bookmarkStart w:id="22" w:name="_Toc117599129"/>
      <w:r>
        <w:t>Installation Instructions &amp; MATLAB Toolbox Dependencies</w:t>
      </w:r>
      <w:bookmarkEnd w:id="22"/>
    </w:p>
    <w:p w14:paraId="468E9DD7" w14:textId="38429E48" w:rsidR="00D92B3D" w:rsidRDefault="00662190" w:rsidP="00F847CB">
      <w:r>
        <w:t xml:space="preserve">The software was </w:t>
      </w:r>
      <w:r w:rsidR="00B67DDC">
        <w:t xml:space="preserve">developed in </w:t>
      </w:r>
      <w:r w:rsidR="00B67DDC" w:rsidRPr="00C151FA">
        <w:rPr>
          <w:b/>
          <w:bCs/>
          <w:i/>
          <w:iCs/>
          <w:color w:val="FF0000"/>
        </w:rPr>
        <w:t>MATLAB version</w:t>
      </w:r>
      <w:r w:rsidR="00083E2F" w:rsidRPr="00C151FA">
        <w:rPr>
          <w:b/>
          <w:bCs/>
          <w:i/>
          <w:iCs/>
          <w:color w:val="FF0000"/>
        </w:rPr>
        <w:t xml:space="preserve"> 9.12.0.1956245</w:t>
      </w:r>
      <w:r w:rsidR="00B67DDC" w:rsidRPr="00C151FA">
        <w:rPr>
          <w:b/>
          <w:bCs/>
          <w:i/>
          <w:iCs/>
          <w:color w:val="FF0000"/>
        </w:rPr>
        <w:t xml:space="preserve"> </w:t>
      </w:r>
      <w:r w:rsidR="00083E2F" w:rsidRPr="00C151FA">
        <w:rPr>
          <w:b/>
          <w:bCs/>
          <w:i/>
          <w:iCs/>
          <w:color w:val="FF0000"/>
        </w:rPr>
        <w:t>(</w:t>
      </w:r>
      <w:r w:rsidR="00B67DDC" w:rsidRPr="00C151FA">
        <w:rPr>
          <w:b/>
          <w:bCs/>
          <w:i/>
          <w:iCs/>
          <w:color w:val="FF0000"/>
        </w:rPr>
        <w:t>2022a</w:t>
      </w:r>
      <w:r w:rsidR="00083E2F" w:rsidRPr="00C151FA">
        <w:rPr>
          <w:b/>
          <w:bCs/>
          <w:i/>
          <w:iCs/>
          <w:color w:val="FF0000"/>
        </w:rPr>
        <w:t>)</w:t>
      </w:r>
      <w:r w:rsidR="00B67DDC" w:rsidRPr="00C151FA">
        <w:rPr>
          <w:color w:val="FF0000"/>
        </w:rPr>
        <w:t xml:space="preserve"> </w:t>
      </w:r>
      <w:r w:rsidR="001F4864">
        <w:t xml:space="preserve">- </w:t>
      </w:r>
      <w:r w:rsidR="00B67DDC">
        <w:t>Update 2</w:t>
      </w:r>
      <w:r w:rsidR="001F4864">
        <w:t xml:space="preserve">. </w:t>
      </w:r>
      <w:r w:rsidR="00D92B3D">
        <w:t>In addition, the code assumes the presence of the following MATLAB toolboxes:</w:t>
      </w:r>
    </w:p>
    <w:p w14:paraId="330BE082" w14:textId="51A7E5C2" w:rsidR="00D92B3D" w:rsidRDefault="00D92B3D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>Optimi</w:t>
      </w:r>
      <w:r w:rsidR="00C641EE" w:rsidRPr="00C151FA">
        <w:rPr>
          <w:b/>
          <w:bCs/>
          <w:i/>
          <w:iCs/>
          <w:color w:val="FF0000"/>
        </w:rPr>
        <w:t>sation Toolbox</w:t>
      </w:r>
      <w:r w:rsidR="00DF57EF" w:rsidRPr="00C151FA">
        <w:rPr>
          <w:b/>
          <w:bCs/>
          <w:i/>
          <w:iCs/>
          <w:color w:val="FF0000"/>
        </w:rPr>
        <w:t>,</w:t>
      </w:r>
      <w:r w:rsidR="00C641EE" w:rsidRPr="00C151FA">
        <w:rPr>
          <w:b/>
          <w:bCs/>
          <w:i/>
          <w:iCs/>
          <w:color w:val="FF0000"/>
        </w:rPr>
        <w:t xml:space="preserve"> version 9.3</w:t>
      </w:r>
      <w:r w:rsidR="00C641EE" w:rsidRPr="00C151FA">
        <w:rPr>
          <w:color w:val="FF0000"/>
        </w:rPr>
        <w:t xml:space="preserve"> </w:t>
      </w:r>
      <w:r w:rsidR="00C641EE">
        <w:t xml:space="preserve">or </w:t>
      </w:r>
      <w:r w:rsidR="00DF57EF">
        <w:t>l</w:t>
      </w:r>
      <w:r w:rsidR="00C641EE">
        <w:t>ater</w:t>
      </w:r>
    </w:p>
    <w:p w14:paraId="3189A3BA" w14:textId="1113907E" w:rsidR="00C641EE" w:rsidRDefault="00C641EE" w:rsidP="00D92B3D">
      <w:pPr>
        <w:pStyle w:val="ListParagraph"/>
        <w:numPr>
          <w:ilvl w:val="0"/>
          <w:numId w:val="9"/>
        </w:numPr>
      </w:pPr>
      <w:r w:rsidRPr="00C151FA">
        <w:rPr>
          <w:b/>
          <w:bCs/>
          <w:i/>
          <w:iCs/>
          <w:color w:val="FF0000"/>
        </w:rPr>
        <w:t xml:space="preserve">Statistics and </w:t>
      </w:r>
      <w:r w:rsidR="00DF57EF" w:rsidRPr="00C151FA">
        <w:rPr>
          <w:b/>
          <w:bCs/>
          <w:i/>
          <w:iCs/>
          <w:color w:val="FF0000"/>
        </w:rPr>
        <w:t>Machine Learning Toolbox, version 12.3</w:t>
      </w:r>
      <w:r w:rsidR="00DF57EF" w:rsidRPr="00C151FA">
        <w:rPr>
          <w:color w:val="FF0000"/>
        </w:rPr>
        <w:t xml:space="preserve"> </w:t>
      </w:r>
      <w:r w:rsidR="00DF57EF">
        <w:t>or later.</w:t>
      </w:r>
    </w:p>
    <w:p w14:paraId="362003F1" w14:textId="6116AF82" w:rsidR="005F2B59" w:rsidRDefault="000746B1" w:rsidP="000746B1">
      <w:r>
        <w:t>The software</w:t>
      </w:r>
      <w:r w:rsidR="00C57D7E">
        <w:t xml:space="preserve"> </w:t>
      </w:r>
      <w:r w:rsidR="00320EDB">
        <w:t xml:space="preserve">is available from the following </w:t>
      </w:r>
      <w:r w:rsidR="00CF1C87">
        <w:t>p</w:t>
      </w:r>
      <w:r w:rsidR="001D4573">
        <w:t>rivate</w:t>
      </w:r>
      <w:r w:rsidR="00CF1C87">
        <w:t xml:space="preserve"> </w:t>
      </w:r>
      <w:r w:rsidR="00320EDB">
        <w:t xml:space="preserve">GitHub repository: </w:t>
      </w:r>
    </w:p>
    <w:p w14:paraId="75A0FDEF" w14:textId="77777777" w:rsidR="00CF1C87" w:rsidRDefault="00CF1C87" w:rsidP="000746B1"/>
    <w:p w14:paraId="02EA9132" w14:textId="0E7D5929" w:rsidR="000746B1" w:rsidRDefault="00000000" w:rsidP="000746B1">
      <w:hyperlink r:id="rId9" w:history="1">
        <w:r w:rsidR="00CF1C87" w:rsidRPr="004A0E87">
          <w:rPr>
            <w:rStyle w:val="Hyperlink"/>
          </w:rPr>
          <w:t>https://github.com/MarkCaryLboro/BayesOpt</w:t>
        </w:r>
      </w:hyperlink>
      <w:r w:rsidR="00320EDB">
        <w:t xml:space="preserve"> </w:t>
      </w:r>
    </w:p>
    <w:p w14:paraId="77585396" w14:textId="77777777" w:rsidR="00690456" w:rsidRDefault="00690456" w:rsidP="000746B1"/>
    <w:p w14:paraId="0EF29C01" w14:textId="77777777" w:rsidR="00690456" w:rsidRDefault="00690456" w:rsidP="000746B1"/>
    <w:p w14:paraId="4EEA521D" w14:textId="77777777" w:rsidR="00E303DA" w:rsidRDefault="008F3162" w:rsidP="00E303DA">
      <w:pPr>
        <w:pStyle w:val="Heading1"/>
      </w:pPr>
      <w:bookmarkStart w:id="23" w:name="_Toc117599130"/>
      <w:r>
        <w:t>Package Architecture</w:t>
      </w:r>
      <w:bookmarkEnd w:id="23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proofErr w:type="spellStart"/>
      <w:r w:rsidR="00C8466C" w:rsidRPr="00C8466C">
        <w:rPr>
          <w:b/>
          <w:bCs/>
          <w:i/>
          <w:iCs/>
        </w:rPr>
        <w:t>bayesOpt</w:t>
      </w:r>
      <w:proofErr w:type="spellEnd"/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proofErr w:type="spellStart"/>
      <w:r w:rsidR="000130DA" w:rsidRPr="00C8466C">
        <w:rPr>
          <w:b/>
          <w:bCs/>
          <w:i/>
          <w:iCs/>
        </w:rPr>
        <w:t>bayesOpt</w:t>
      </w:r>
      <w:proofErr w:type="spellEnd"/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</w:t>
      </w:r>
      <w:r w:rsidR="008B72F0" w:rsidRPr="005438B6">
        <w:rPr>
          <w:i/>
          <w:iCs/>
        </w:rPr>
        <w:t>strategy</w:t>
      </w:r>
      <w:r w:rsidR="008B72F0">
        <w:t xml:space="preserve"> </w:t>
      </w:r>
      <w:r w:rsidR="008B72F0" w:rsidRPr="005438B6">
        <w:rPr>
          <w:i/>
          <w:iCs/>
        </w:rPr>
        <w:t>pattern</w:t>
      </w:r>
      <w:r w:rsidR="008B72F0">
        <w:t xml:space="preserve"> </w:t>
      </w:r>
      <w:r w:rsidR="008B72F0" w:rsidRPr="00754923">
        <w:t>[</w:t>
      </w:r>
      <w:bookmarkStart w:id="24" w:name="_Ref111710238"/>
      <w:r w:rsidR="008B72F0" w:rsidRPr="00754923">
        <w:rPr>
          <w:rStyle w:val="EndnoteReference"/>
        </w:rPr>
        <w:endnoteReference w:id="19"/>
      </w:r>
      <w:bookmarkEnd w:id="24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Default="003C1E27" w:rsidP="00CF0E5C">
      <w:pPr>
        <w:rPr>
          <w:rFonts w:eastAsiaTheme="minorEastAsia"/>
        </w:rPr>
      </w:pPr>
      <w:r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proofErr w:type="spellStart"/>
      <w:r w:rsidR="00AE54D3" w:rsidRPr="00AE54D3">
        <w:rPr>
          <w:b/>
          <w:bCs/>
          <w:i/>
          <w:iCs/>
        </w:rPr>
        <w:t>bayesOpt</w:t>
      </w:r>
      <w:proofErr w:type="spellEnd"/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0D83631" w14:textId="23262815" w:rsidR="000902E1" w:rsidRPr="00CF0E5C" w:rsidRDefault="000902E1" w:rsidP="00CF0E5C"/>
    <w:p w14:paraId="547041FC" w14:textId="77777777" w:rsidR="001671EA" w:rsidRDefault="00CF0E5C" w:rsidP="001671EA">
      <w:pPr>
        <w:keepNext/>
      </w:pPr>
      <w:r>
        <w:rPr>
          <w:noProof/>
        </w:rPr>
        <w:lastRenderedPageBreak/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7E818FC6" w:rsidR="001671EA" w:rsidRDefault="001671EA" w:rsidP="001671EA">
      <w:pPr>
        <w:pStyle w:val="Caption"/>
      </w:pPr>
      <w:bookmarkStart w:id="25" w:name="_Ref110862288"/>
      <w:r>
        <w:t xml:space="preserve">Figure </w:t>
      </w:r>
      <w:fldSimple w:instr=" SEQ Figure \* ARABIC ">
        <w:r w:rsidR="0093288F">
          <w:rPr>
            <w:noProof/>
          </w:rPr>
          <w:t>2</w:t>
        </w:r>
      </w:fldSimple>
      <w:bookmarkEnd w:id="25"/>
      <w:r>
        <w:t>: Bayesian Optimisation Package Architecture</w:t>
      </w:r>
      <w:r w:rsidR="003072DF">
        <w:t xml:space="preserve">. The </w:t>
      </w:r>
      <w:proofErr w:type="spellStart"/>
      <w:r w:rsidR="003072DF">
        <w:t>bayesOpt</w:t>
      </w:r>
      <w:proofErr w:type="spellEnd"/>
      <w:r w:rsidR="003072DF">
        <w:t xml:space="preserve">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1EB62720" w14:textId="1003DF7D" w:rsidR="006D79F8" w:rsidRDefault="006D79F8" w:rsidP="00E84E7E">
      <w:pPr>
        <w:pStyle w:val="Heading1"/>
      </w:pPr>
      <w:bookmarkStart w:id="26" w:name="_Toc117599131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proofErr w:type="spellStart"/>
      <w:r w:rsidR="000D279A" w:rsidRPr="00D11BB4">
        <w:rPr>
          <w:b/>
          <w:bCs/>
          <w:i/>
          <w:iCs/>
        </w:rPr>
        <w:t>surrogateModel</w:t>
      </w:r>
      <w:proofErr w:type="spellEnd"/>
      <w:r w:rsidR="003848D7">
        <w:t>)</w:t>
      </w:r>
      <w:bookmarkEnd w:id="26"/>
    </w:p>
    <w:p w14:paraId="70F6B37C" w14:textId="5D1712B1" w:rsidR="000D279A" w:rsidRDefault="00332ABF" w:rsidP="000D279A">
      <w:r>
        <w:t xml:space="preserve">The purpose of the surrogate model interface is to provide a consistent approach to </w:t>
      </w:r>
      <w:r w:rsidR="009C06CB">
        <w:t xml:space="preserve">accessing concrete implementations, which inherit from this class. </w:t>
      </w:r>
      <w:r w:rsidR="006B6C60">
        <w:t xml:space="preserve">As such the class defines several </w:t>
      </w:r>
      <w:r w:rsidR="00206071">
        <w:t>abstract members which any child class</w:t>
      </w:r>
      <w:r w:rsidR="00CB6B81">
        <w:t xml:space="preserve">, inheriting from the </w:t>
      </w:r>
      <w:proofErr w:type="spellStart"/>
      <w:r w:rsidR="00CB6B81" w:rsidRPr="00CB6B81">
        <w:rPr>
          <w:b/>
          <w:bCs/>
          <w:i/>
          <w:iCs/>
        </w:rPr>
        <w:t>surrogateModel</w:t>
      </w:r>
      <w:proofErr w:type="spellEnd"/>
      <w:r w:rsidR="00CB6B81">
        <w:t xml:space="preserve"> abstract parent,</w:t>
      </w:r>
      <w:r w:rsidR="00206071">
        <w:t xml:space="preserve"> must provide a concrete implementation for.</w:t>
      </w:r>
      <w:r w:rsidR="001C147D">
        <w:t xml:space="preserve"> </w:t>
      </w:r>
      <w:r w:rsidR="005C6B9A">
        <w:t xml:space="preserve">Abstract property </w:t>
      </w:r>
      <w:r w:rsidR="00B27F41">
        <w:t xml:space="preserve">and method </w:t>
      </w:r>
      <w:r w:rsidR="005C6B9A">
        <w:t xml:space="preserve">definitions </w:t>
      </w:r>
      <w:r w:rsidR="00B27F41">
        <w:t>are pr</w:t>
      </w:r>
      <w:r w:rsidR="00BE2FAD">
        <w:t xml:space="preserve">ovided in </w:t>
      </w:r>
      <w:r w:rsidR="00F602DC">
        <w:fldChar w:fldCharType="begin"/>
      </w:r>
      <w:r w:rsidR="00F602DC">
        <w:instrText xml:space="preserve"> REF _Ref115246681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1</w:t>
      </w:r>
      <w:r w:rsidR="00F602DC">
        <w:fldChar w:fldCharType="end"/>
      </w:r>
      <w:r w:rsidR="00F602DC">
        <w:t xml:space="preserve"> and </w:t>
      </w:r>
      <w:r w:rsidR="00F602DC">
        <w:fldChar w:fldCharType="begin"/>
      </w:r>
      <w:r w:rsidR="00F602DC">
        <w:instrText xml:space="preserve"> REF _Ref115246692 \h </w:instrText>
      </w:r>
      <w:r w:rsidR="00F602DC">
        <w:fldChar w:fldCharType="separate"/>
      </w:r>
      <w:r w:rsidR="00F602DC">
        <w:t xml:space="preserve">Table </w:t>
      </w:r>
      <w:r w:rsidR="00F602DC">
        <w:rPr>
          <w:noProof/>
        </w:rPr>
        <w:t>2</w:t>
      </w:r>
      <w:r w:rsidR="00F602DC">
        <w:fldChar w:fldCharType="end"/>
      </w:r>
      <w:r w:rsidR="00F602DC">
        <w:t xml:space="preserve"> re</w:t>
      </w:r>
      <w:r w:rsidR="008F05D6">
        <w:t>s</w:t>
      </w:r>
      <w:r w:rsidR="00F602DC">
        <w:t xml:space="preserve">pectively. </w:t>
      </w:r>
      <w:r w:rsidR="0097742E">
        <w:t xml:space="preserve">Any future surrogate model </w:t>
      </w:r>
      <w:r w:rsidR="00B7447F">
        <w:t>implementations (child class) must implement these abstract members</w:t>
      </w:r>
      <w:r w:rsidR="00CD29DA">
        <w:t xml:space="preserve"> for the interface to function.</w:t>
      </w:r>
    </w:p>
    <w:p w14:paraId="1D9288B7" w14:textId="10E2D192" w:rsidR="00AC3C67" w:rsidRDefault="00AC3C67" w:rsidP="000D279A">
      <w:r>
        <w:t>Property attributes either define the nature of class data or access to them</w:t>
      </w:r>
      <w:r w:rsidR="00166D2F">
        <w:t xml:space="preserve">. The “Constant” attribute implies the variable is </w:t>
      </w:r>
      <w:r w:rsidR="007C0505">
        <w:t>a constant. The “</w:t>
      </w:r>
      <w:proofErr w:type="spellStart"/>
      <w:r w:rsidR="007C0505">
        <w:t>SetAccess</w:t>
      </w:r>
      <w:proofErr w:type="spellEnd"/>
      <w:r w:rsidR="007C0505">
        <w:t>”</w:t>
      </w:r>
      <w:r w:rsidR="00D41425">
        <w:t xml:space="preserve"> attribute defines write access to the </w:t>
      </w:r>
      <w:r w:rsidR="009729C9">
        <w:t>property. If “protected”, the value of the property can only be set in a child method.</w:t>
      </w:r>
      <w:r w:rsidR="00960B3D">
        <w:t xml:space="preserve"> In contrast, all abstract method signatures are defined as ordinary methods. </w:t>
      </w:r>
      <w:r w:rsidR="00E96730">
        <w:t>Consequently,</w:t>
      </w:r>
      <w:r w:rsidR="000E4E29">
        <w:t xml:space="preserve"> these methods can be </w:t>
      </w:r>
      <w:r w:rsidR="002C5FCE">
        <w:t>executed</w:t>
      </w:r>
      <w:r w:rsidR="000E4E29">
        <w:t xml:space="preserve"> at the command line.</w:t>
      </w:r>
    </w:p>
    <w:p w14:paraId="34418878" w14:textId="77777777" w:rsidR="001C147D" w:rsidRDefault="001C147D" w:rsidP="000D279A"/>
    <w:p w14:paraId="4FF51CAC" w14:textId="39538BCB" w:rsidR="0063512F" w:rsidRDefault="0063512F" w:rsidP="0063512F">
      <w:pPr>
        <w:pStyle w:val="Caption"/>
        <w:keepNext/>
      </w:pPr>
      <w:bookmarkStart w:id="27" w:name="_Ref115246681"/>
      <w:r>
        <w:t xml:space="preserve">Table </w:t>
      </w:r>
      <w:fldSimple w:instr=" SEQ Table \* ARABIC ">
        <w:r w:rsidR="007335E2">
          <w:rPr>
            <w:noProof/>
          </w:rPr>
          <w:t>1</w:t>
        </w:r>
      </w:fldSimple>
      <w:bookmarkEnd w:id="27"/>
      <w:r>
        <w:t xml:space="preserve">: Abstract </w:t>
      </w:r>
      <w:r w:rsidR="000D06CE">
        <w:t>p</w:t>
      </w:r>
      <w:r w:rsidR="005C6B9A">
        <w:t>roperties</w:t>
      </w:r>
      <w:r>
        <w:t xml:space="preserve"> </w:t>
      </w:r>
      <w:r w:rsidR="00B23CE3">
        <w:t>defined by</w:t>
      </w:r>
      <w:r>
        <w:t xml:space="preserve"> the </w:t>
      </w:r>
      <w:proofErr w:type="spellStart"/>
      <w:r w:rsidRPr="0063512F">
        <w:rPr>
          <w:b/>
          <w:bCs/>
        </w:rPr>
        <w:t>surrogateModel</w:t>
      </w:r>
      <w:proofErr w:type="spellEnd"/>
      <w:r>
        <w:t xml:space="preserve"> class</w:t>
      </w:r>
      <w:r w:rsidR="00646189">
        <w:t>. A concrete implementation must be provided in the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11"/>
        <w:gridCol w:w="2157"/>
      </w:tblGrid>
      <w:tr w:rsidR="001C147D" w:rsidRPr="00A74C3E" w14:paraId="408D4D12" w14:textId="77777777" w:rsidTr="00BD0850">
        <w:tc>
          <w:tcPr>
            <w:tcW w:w="1271" w:type="dxa"/>
          </w:tcPr>
          <w:p w14:paraId="74A4616B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613A4EB0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1" w:type="dxa"/>
          </w:tcPr>
          <w:p w14:paraId="14E9A9DB" w14:textId="75E6AA29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 xml:space="preserve">Class </w:t>
            </w:r>
          </w:p>
        </w:tc>
        <w:tc>
          <w:tcPr>
            <w:tcW w:w="2157" w:type="dxa"/>
          </w:tcPr>
          <w:p w14:paraId="6325E9F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1C147D" w:rsidRPr="00A74C3E" w14:paraId="704672F8" w14:textId="77777777" w:rsidTr="00BD0850">
        <w:tc>
          <w:tcPr>
            <w:tcW w:w="1271" w:type="dxa"/>
          </w:tcPr>
          <w:p w14:paraId="07D2890E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2977" w:type="dxa"/>
          </w:tcPr>
          <w:p w14:paraId="32E08593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11" w:type="dxa"/>
          </w:tcPr>
          <w:p w14:paraId="6A7127AD" w14:textId="2D1AE1B4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 xml:space="preserve">string </w:t>
            </w:r>
          </w:p>
        </w:tc>
        <w:tc>
          <w:tcPr>
            <w:tcW w:w="2157" w:type="dxa"/>
          </w:tcPr>
          <w:p w14:paraId="120BF86F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1C147D" w:rsidRPr="00A74C3E" w14:paraId="3C64808A" w14:textId="77777777" w:rsidTr="00BD0850">
        <w:tc>
          <w:tcPr>
            <w:tcW w:w="1271" w:type="dxa"/>
          </w:tcPr>
          <w:p w14:paraId="59B57A3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221EA65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11" w:type="dxa"/>
          </w:tcPr>
          <w:p w14:paraId="0CE10678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2FC1E46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1C147D" w:rsidRPr="00A74C3E" w14:paraId="0638A1ED" w14:textId="77777777" w:rsidTr="00BD0850">
        <w:tc>
          <w:tcPr>
            <w:tcW w:w="1271" w:type="dxa"/>
          </w:tcPr>
          <w:p w14:paraId="76A3F34A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0AB950D4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11" w:type="dxa"/>
          </w:tcPr>
          <w:p w14:paraId="025E7AB5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157" w:type="dxa"/>
          </w:tcPr>
          <w:p w14:paraId="7D96333D" w14:textId="77777777" w:rsidR="001C147D" w:rsidRPr="00A74C3E" w:rsidRDefault="001C147D" w:rsidP="00BD085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63512F" w:rsidRPr="00A74C3E" w14:paraId="0A6F4E43" w14:textId="77777777" w:rsidTr="00BD0850">
        <w:tc>
          <w:tcPr>
            <w:tcW w:w="1271" w:type="dxa"/>
          </w:tcPr>
          <w:p w14:paraId="0A27A388" w14:textId="6BEE613B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2977" w:type="dxa"/>
          </w:tcPr>
          <w:p w14:paraId="2DB93CD3" w14:textId="1473FAC2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11" w:type="dxa"/>
          </w:tcPr>
          <w:p w14:paraId="365F28C5" w14:textId="2C918B71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BABD74B" w14:textId="33150760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63512F" w:rsidRPr="00A74C3E" w14:paraId="09696B7F" w14:textId="77777777" w:rsidTr="00BD0850">
        <w:tc>
          <w:tcPr>
            <w:tcW w:w="1271" w:type="dxa"/>
          </w:tcPr>
          <w:p w14:paraId="6B1A171C" w14:textId="48C8C551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2977" w:type="dxa"/>
          </w:tcPr>
          <w:p w14:paraId="62F584E8" w14:textId="5AC7CEFC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11" w:type="dxa"/>
          </w:tcPr>
          <w:p w14:paraId="7FF89C4F" w14:textId="65882144" w:rsidR="0063512F" w:rsidRPr="00A74C3E" w:rsidRDefault="0063512F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57" w:type="dxa"/>
          </w:tcPr>
          <w:p w14:paraId="7F916F57" w14:textId="59468D4A" w:rsidR="0063512F" w:rsidRPr="00A74C3E" w:rsidRDefault="0063512F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E37EB6" w:rsidRPr="00A74C3E" w14:paraId="60E5284C" w14:textId="77777777" w:rsidTr="00BD0850">
        <w:tc>
          <w:tcPr>
            <w:tcW w:w="1271" w:type="dxa"/>
          </w:tcPr>
          <w:p w14:paraId="132F9A51" w14:textId="6F05C10E" w:rsidR="00E37EB6" w:rsidRPr="00A74C3E" w:rsidRDefault="00B23CE3" w:rsidP="0063512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Cov</w:t>
            </w:r>
            <w:proofErr w:type="spellEnd"/>
          </w:p>
        </w:tc>
        <w:tc>
          <w:tcPr>
            <w:tcW w:w="2977" w:type="dxa"/>
          </w:tcPr>
          <w:p w14:paraId="243FE394" w14:textId="5BA7BB58" w:rsidR="00E37EB6" w:rsidRDefault="00485C77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Kernel (covariance) matrix</w:t>
            </w:r>
          </w:p>
        </w:tc>
        <w:tc>
          <w:tcPr>
            <w:tcW w:w="2611" w:type="dxa"/>
          </w:tcPr>
          <w:p w14:paraId="420A698D" w14:textId="079C1070" w:rsidR="00E37EB6" w:rsidRDefault="00B23CE3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double </w:t>
            </w:r>
          </w:p>
        </w:tc>
        <w:tc>
          <w:tcPr>
            <w:tcW w:w="2157" w:type="dxa"/>
          </w:tcPr>
          <w:p w14:paraId="24801653" w14:textId="2CA6C612" w:rsidR="00E37EB6" w:rsidRPr="00BB4879" w:rsidRDefault="00B23CE3" w:rsidP="0063512F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</w:tbl>
    <w:p w14:paraId="65B44C12" w14:textId="77777777" w:rsidR="001C147D" w:rsidRDefault="001C147D" w:rsidP="000D279A"/>
    <w:p w14:paraId="695A4511" w14:textId="4627D1E2" w:rsidR="000D06CE" w:rsidRDefault="000D06CE" w:rsidP="000D06CE">
      <w:pPr>
        <w:pStyle w:val="Caption"/>
        <w:keepNext/>
      </w:pPr>
      <w:bookmarkStart w:id="28" w:name="_Ref115246692"/>
      <w:r>
        <w:lastRenderedPageBreak/>
        <w:t xml:space="preserve">Table </w:t>
      </w:r>
      <w:fldSimple w:instr=" SEQ Table \* ARABIC ">
        <w:r w:rsidR="007335E2">
          <w:rPr>
            <w:noProof/>
          </w:rPr>
          <w:t>2</w:t>
        </w:r>
      </w:fldSimple>
      <w:bookmarkEnd w:id="28"/>
      <w:r>
        <w:t xml:space="preserve">: Abstract methods defined by the </w:t>
      </w:r>
      <w:proofErr w:type="spellStart"/>
      <w:r w:rsidRPr="0063512F">
        <w:rPr>
          <w:b/>
          <w:bCs/>
        </w:rPr>
        <w:t>surrogateModel</w:t>
      </w:r>
      <w:proofErr w:type="spellEnd"/>
      <w:r>
        <w:t xml:space="preserve"> class</w:t>
      </w:r>
      <w:r w:rsidR="00646189">
        <w:t xml:space="preserve">. A concrete implementation must be </w:t>
      </w:r>
      <w:r w:rsidR="00B27F41">
        <w:t>provided in the child class.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0D06CE" w:rsidRPr="00F52C8B" w14:paraId="178A9DB4" w14:textId="77777777" w:rsidTr="00BD0850">
        <w:tc>
          <w:tcPr>
            <w:tcW w:w="2254" w:type="dxa"/>
          </w:tcPr>
          <w:p w14:paraId="4718827B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12527257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7FF93C48" w14:textId="77777777" w:rsidR="000D06CE" w:rsidRPr="00F52C8B" w:rsidRDefault="000D06CE" w:rsidP="00BD0850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0D06CE" w14:paraId="3B632C61" w14:textId="77777777" w:rsidTr="00BD0850">
        <w:tc>
          <w:tcPr>
            <w:tcW w:w="2254" w:type="dxa"/>
          </w:tcPr>
          <w:p w14:paraId="3BD0CC7F" w14:textId="42AFFF51" w:rsidR="000D06CE" w:rsidRDefault="00147789" w:rsidP="00BD0850">
            <w:proofErr w:type="spellStart"/>
            <w:r>
              <w:t>trainModel</w:t>
            </w:r>
            <w:proofErr w:type="spellEnd"/>
            <w:r>
              <w:t>()</w:t>
            </w:r>
          </w:p>
        </w:tc>
        <w:tc>
          <w:tcPr>
            <w:tcW w:w="3837" w:type="dxa"/>
          </w:tcPr>
          <w:p w14:paraId="5D58FBF2" w14:textId="77777777" w:rsidR="000D06CE" w:rsidRDefault="00FB4E43" w:rsidP="00BD0850">
            <w:r>
              <w:t>Train the surrogate model.</w:t>
            </w:r>
          </w:p>
          <w:p w14:paraId="5441F043" w14:textId="431A5B04" w:rsidR="00FB4E43" w:rsidRPr="00577C66" w:rsidRDefault="00FB4E43" w:rsidP="00BD0850">
            <w:pPr>
              <w:rPr>
                <w:b/>
                <w:bCs/>
              </w:rPr>
            </w:pPr>
            <w:proofErr w:type="spellStart"/>
            <w:r w:rsidRPr="00577C66">
              <w:rPr>
                <w:b/>
                <w:bCs/>
                <w:color w:val="70AD47" w:themeColor="accent6"/>
              </w:rPr>
              <w:t>obj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 = </w:t>
            </w:r>
            <w:proofErr w:type="spellStart"/>
            <w:r w:rsidRPr="00577C66">
              <w:rPr>
                <w:b/>
                <w:bCs/>
                <w:color w:val="70AD47" w:themeColor="accent6"/>
              </w:rPr>
              <w:t>trainModel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( </w:t>
            </w:r>
            <w:proofErr w:type="spellStart"/>
            <w:r w:rsidR="00577C66" w:rsidRPr="00577C66">
              <w:rPr>
                <w:b/>
                <w:bCs/>
                <w:color w:val="70AD47" w:themeColor="accent6"/>
              </w:rPr>
              <w:t>obj</w:t>
            </w:r>
            <w:proofErr w:type="spellEnd"/>
            <w:r w:rsidR="00577C66" w:rsidRPr="00577C66">
              <w:rPr>
                <w:b/>
                <w:bCs/>
                <w:color w:val="70AD47" w:themeColor="accent6"/>
              </w:rPr>
              <w:t xml:space="preserve">, </w:t>
            </w:r>
            <w:r w:rsidRPr="00577C66">
              <w:rPr>
                <w:b/>
                <w:bCs/>
                <w:color w:val="70AD47" w:themeColor="accent6"/>
              </w:rPr>
              <w:t xml:space="preserve">X, </w:t>
            </w:r>
            <w:proofErr w:type="spellStart"/>
            <w:r w:rsidRPr="00577C66">
              <w:rPr>
                <w:b/>
                <w:bCs/>
                <w:color w:val="70AD47" w:themeColor="accent6"/>
              </w:rPr>
              <w:t>varargin</w:t>
            </w:r>
            <w:proofErr w:type="spellEnd"/>
            <w:r w:rsidRPr="00577C66">
              <w:rPr>
                <w:b/>
                <w:bCs/>
                <w:color w:val="70AD47" w:themeColor="accent6"/>
              </w:rPr>
              <w:t xml:space="preserve"> )</w:t>
            </w:r>
            <w:r w:rsidR="007C63CE" w:rsidRPr="00577C66">
              <w:rPr>
                <w:b/>
                <w:bCs/>
                <w:color w:val="70AD47" w:themeColor="accent6"/>
              </w:rPr>
              <w:t>;</w:t>
            </w:r>
          </w:p>
        </w:tc>
        <w:tc>
          <w:tcPr>
            <w:tcW w:w="2976" w:type="dxa"/>
          </w:tcPr>
          <w:p w14:paraId="4156D62C" w14:textId="77777777" w:rsidR="000D06CE" w:rsidRDefault="000D06CE" w:rsidP="00BD0850">
            <w:r>
              <w:t>Ordinary method</w:t>
            </w:r>
          </w:p>
        </w:tc>
      </w:tr>
      <w:tr w:rsidR="007C63CE" w14:paraId="46C2A275" w14:textId="77777777" w:rsidTr="00BD0850">
        <w:tc>
          <w:tcPr>
            <w:tcW w:w="2254" w:type="dxa"/>
          </w:tcPr>
          <w:p w14:paraId="35904A07" w14:textId="4B5CEB52" w:rsidR="007C63CE" w:rsidRDefault="00577C66" w:rsidP="00BD0850">
            <w:r>
              <w:t>p</w:t>
            </w:r>
            <w:r w:rsidR="007C63CE">
              <w:t>redict()</w:t>
            </w:r>
          </w:p>
        </w:tc>
        <w:tc>
          <w:tcPr>
            <w:tcW w:w="3837" w:type="dxa"/>
          </w:tcPr>
          <w:p w14:paraId="095E58C9" w14:textId="5DA223E3" w:rsidR="007C63CE" w:rsidRDefault="007C63CE" w:rsidP="00BD0850">
            <w:r>
              <w:t>Calculate model outputs at input coordinates provided.</w:t>
            </w:r>
          </w:p>
          <w:p w14:paraId="7B74AE01" w14:textId="2DD8CF9F" w:rsidR="007C63CE" w:rsidRPr="00467E84" w:rsidRDefault="00577C66" w:rsidP="00BD0850">
            <w:pPr>
              <w:rPr>
                <w:b/>
                <w:bCs/>
              </w:rPr>
            </w:pPr>
            <w:r w:rsidRPr="00467E84">
              <w:rPr>
                <w:b/>
                <w:bCs/>
                <w:color w:val="70AD47" w:themeColor="accent6"/>
              </w:rPr>
              <w:t xml:space="preserve">Y = predict( </w:t>
            </w:r>
            <w:proofErr w:type="spellStart"/>
            <w:r w:rsidRPr="00467E84">
              <w:rPr>
                <w:b/>
                <w:bCs/>
                <w:color w:val="70AD47" w:themeColor="accent6"/>
              </w:rPr>
              <w:t>obj</w:t>
            </w:r>
            <w:proofErr w:type="spellEnd"/>
            <w:r w:rsidRPr="00467E84">
              <w:rPr>
                <w:b/>
                <w:bCs/>
                <w:color w:val="70AD47" w:themeColor="accent6"/>
              </w:rPr>
              <w:t xml:space="preserve">, X, </w:t>
            </w:r>
            <w:proofErr w:type="spellStart"/>
            <w:r w:rsidRPr="00467E84">
              <w:rPr>
                <w:b/>
                <w:bCs/>
                <w:color w:val="70AD47" w:themeColor="accent6"/>
              </w:rPr>
              <w:t>varargin</w:t>
            </w:r>
            <w:proofErr w:type="spellEnd"/>
            <w:r w:rsidRPr="00467E84">
              <w:rPr>
                <w:b/>
                <w:bCs/>
                <w:color w:val="70AD47" w:themeColor="accent6"/>
              </w:rPr>
              <w:t xml:space="preserve"> );</w:t>
            </w:r>
          </w:p>
        </w:tc>
        <w:tc>
          <w:tcPr>
            <w:tcW w:w="2976" w:type="dxa"/>
          </w:tcPr>
          <w:p w14:paraId="464456CC" w14:textId="4639FFF5" w:rsidR="007C63CE" w:rsidRDefault="00577C66" w:rsidP="00BD0850">
            <w:r>
              <w:t>Ordinary method</w:t>
            </w:r>
          </w:p>
        </w:tc>
      </w:tr>
      <w:tr w:rsidR="007C63CE" w14:paraId="3773C75A" w14:textId="77777777" w:rsidTr="00BD0850">
        <w:tc>
          <w:tcPr>
            <w:tcW w:w="2254" w:type="dxa"/>
          </w:tcPr>
          <w:p w14:paraId="2F685B40" w14:textId="3EA244F7" w:rsidR="007C63CE" w:rsidRDefault="00B42FDE" w:rsidP="00BD0850">
            <w:r>
              <w:t>sigma()</w:t>
            </w:r>
          </w:p>
        </w:tc>
        <w:tc>
          <w:tcPr>
            <w:tcW w:w="3837" w:type="dxa"/>
          </w:tcPr>
          <w:p w14:paraId="6F2F6481" w14:textId="53F79F2B" w:rsidR="007C63CE" w:rsidRDefault="00B42FDE" w:rsidP="00BD0850">
            <w:r>
              <w:t xml:space="preserve">Calculate </w:t>
            </w:r>
            <w:r w:rsidR="00467E84">
              <w:t xml:space="preserve">the covariance (kernel) matrix for the </w:t>
            </w:r>
            <w:r w:rsidR="00646189">
              <w:t xml:space="preserve">input </w:t>
            </w:r>
            <w:r w:rsidR="00467E84">
              <w:t>data</w:t>
            </w:r>
            <w:r w:rsidR="00646189">
              <w:t xml:space="preserve"> coordinates provided</w:t>
            </w:r>
            <w:r w:rsidR="00467E84">
              <w:t>.</w:t>
            </w:r>
          </w:p>
          <w:p w14:paraId="51817586" w14:textId="1D54AF09" w:rsidR="00467E84" w:rsidRDefault="00646189" w:rsidP="00BD0850">
            <w:r w:rsidRPr="00646189">
              <w:rPr>
                <w:b/>
                <w:bCs/>
                <w:color w:val="70AD47" w:themeColor="accent6"/>
              </w:rPr>
              <w:t xml:space="preserve">S = sigma( </w:t>
            </w:r>
            <w:proofErr w:type="spellStart"/>
            <w:r w:rsidRPr="00646189">
              <w:rPr>
                <w:b/>
                <w:bCs/>
                <w:color w:val="70AD47" w:themeColor="accent6"/>
              </w:rPr>
              <w:t>obj</w:t>
            </w:r>
            <w:proofErr w:type="spellEnd"/>
            <w:r w:rsidRPr="00646189">
              <w:rPr>
                <w:b/>
                <w:bCs/>
                <w:color w:val="70AD47" w:themeColor="accent6"/>
              </w:rPr>
              <w:t>, X );</w:t>
            </w:r>
          </w:p>
        </w:tc>
        <w:tc>
          <w:tcPr>
            <w:tcW w:w="2976" w:type="dxa"/>
          </w:tcPr>
          <w:p w14:paraId="6E867642" w14:textId="26C145C3" w:rsidR="007C63CE" w:rsidRDefault="00646189" w:rsidP="00BD0850">
            <w:r>
              <w:t>Ordinary method</w:t>
            </w:r>
          </w:p>
        </w:tc>
      </w:tr>
    </w:tbl>
    <w:p w14:paraId="45E41802" w14:textId="77777777" w:rsidR="00CB6B81" w:rsidRDefault="00CB6B81" w:rsidP="000D279A"/>
    <w:p w14:paraId="7B03E310" w14:textId="1171D76A" w:rsidR="00E10E24" w:rsidRDefault="00FC2DEE" w:rsidP="000D279A">
      <w:r>
        <w:t xml:space="preserve">With reference to </w:t>
      </w:r>
      <w:r>
        <w:fldChar w:fldCharType="begin"/>
      </w:r>
      <w:r>
        <w:instrText xml:space="preserve"> REF _Ref110862288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,</w:t>
      </w:r>
      <w:r w:rsidR="0027266E">
        <w:t xml:space="preserve"> if</w:t>
      </w:r>
      <w:r>
        <w:t xml:space="preserve"> </w:t>
      </w:r>
      <w:r w:rsidR="008576A9">
        <w:t xml:space="preserve">the concrete </w:t>
      </w:r>
      <w:proofErr w:type="spellStart"/>
      <w:r w:rsidR="008576A9" w:rsidRPr="008576A9">
        <w:rPr>
          <w:b/>
          <w:bCs/>
          <w:i/>
          <w:iCs/>
        </w:rPr>
        <w:t>newModel</w:t>
      </w:r>
      <w:proofErr w:type="spellEnd"/>
      <w:r w:rsidR="008576A9">
        <w:t xml:space="preserve"> class</w:t>
      </w:r>
      <w:r w:rsidR="00B60FBF">
        <w:t xml:space="preserve"> implement</w:t>
      </w:r>
      <w:r w:rsidR="0027266E">
        <w:t>ed</w:t>
      </w:r>
      <w:r w:rsidR="00B60FBF">
        <w:t xml:space="preserve"> all abstract members </w:t>
      </w:r>
      <w:r w:rsidR="0027266E">
        <w:t>it</w:t>
      </w:r>
      <w:r w:rsidR="00B60FBF">
        <w:t xml:space="preserve"> would plugin seamlessly into the interface</w:t>
      </w:r>
      <w:r w:rsidR="002E7CFE">
        <w:t xml:space="preserve">, </w:t>
      </w:r>
      <w:r w:rsidR="00DD6CBF">
        <w:t>permitting</w:t>
      </w:r>
      <w:r w:rsidR="002E7CFE">
        <w:t xml:space="preserve"> the master process class, </w:t>
      </w:r>
      <w:proofErr w:type="spellStart"/>
      <w:r w:rsidR="002F4B8D" w:rsidRPr="00B07381">
        <w:rPr>
          <w:b/>
          <w:bCs/>
          <w:i/>
          <w:iCs/>
        </w:rPr>
        <w:t>bayesOpt</w:t>
      </w:r>
      <w:proofErr w:type="spellEnd"/>
      <w:r w:rsidR="002E7CFE">
        <w:t>,</w:t>
      </w:r>
      <w:r w:rsidR="00B07381">
        <w:t xml:space="preserve"> </w:t>
      </w:r>
      <w:r w:rsidR="00DD6CBF">
        <w:t>to subsequently</w:t>
      </w:r>
      <w:r w:rsidR="00B07381">
        <w:t xml:space="preserve"> utilise this new surrogate model alternative</w:t>
      </w:r>
      <w:r w:rsidR="00AB3720">
        <w:t xml:space="preserve">, without </w:t>
      </w:r>
      <w:r w:rsidR="00915A09">
        <w:t>knowing</w:t>
      </w:r>
      <w:r w:rsidR="00AB3720">
        <w:t xml:space="preserve"> the specific algorithmic details</w:t>
      </w:r>
      <w:r w:rsidR="00DD6CBF">
        <w:t xml:space="preserve">. In this way, </w:t>
      </w:r>
      <w:r w:rsidR="007034B2">
        <w:t xml:space="preserve">new </w:t>
      </w:r>
      <w:r w:rsidR="007C6F39">
        <w:t xml:space="preserve">surrogate modelling approaches can be efficiently </w:t>
      </w:r>
      <w:r w:rsidR="00AB3720">
        <w:t xml:space="preserve">integrated into the </w:t>
      </w:r>
      <w:r w:rsidR="00B95ABF">
        <w:t>package.</w:t>
      </w:r>
    </w:p>
    <w:p w14:paraId="07BEB30A" w14:textId="04C8262E" w:rsidR="00E10E24" w:rsidRDefault="00E10E24" w:rsidP="000D279A">
      <w:r>
        <w:t xml:space="preserve">The </w:t>
      </w:r>
      <w:proofErr w:type="spellStart"/>
      <w:r w:rsidRPr="00E10E24">
        <w:rPr>
          <w:b/>
          <w:bCs/>
          <w:i/>
          <w:iCs/>
        </w:rPr>
        <w:t>surrogateModel</w:t>
      </w:r>
      <w:proofErr w:type="spellEnd"/>
      <w:r>
        <w:t xml:space="preserve"> class also implements several concrete members. Concrete properties and methods are defined in </w:t>
      </w:r>
      <w:r w:rsidR="00712628">
        <w:fldChar w:fldCharType="begin"/>
      </w:r>
      <w:r w:rsidR="00712628">
        <w:instrText xml:space="preserve"> REF _Ref115948278 \h </w:instrText>
      </w:r>
      <w:r w:rsidR="00712628">
        <w:fldChar w:fldCharType="separate"/>
      </w:r>
      <w:r w:rsidR="00712628">
        <w:t xml:space="preserve">Table </w:t>
      </w:r>
      <w:r w:rsidR="00712628">
        <w:rPr>
          <w:noProof/>
        </w:rPr>
        <w:t>3</w:t>
      </w:r>
      <w:r w:rsidR="00712628">
        <w:fldChar w:fldCharType="end"/>
      </w:r>
      <w:r>
        <w:t xml:space="preserve"> and </w:t>
      </w:r>
      <w:r w:rsidR="00E5204D">
        <w:fldChar w:fldCharType="begin"/>
      </w:r>
      <w:r w:rsidR="00E5204D">
        <w:instrText xml:space="preserve"> REF _Ref115949137 \h </w:instrText>
      </w:r>
      <w:r w:rsidR="00E5204D">
        <w:fldChar w:fldCharType="separate"/>
      </w:r>
      <w:r w:rsidR="00E5204D">
        <w:t xml:space="preserve">Table </w:t>
      </w:r>
      <w:r w:rsidR="00E5204D">
        <w:rPr>
          <w:noProof/>
        </w:rPr>
        <w:t>4</w:t>
      </w:r>
      <w:r w:rsidR="00E5204D">
        <w:fldChar w:fldCharType="end"/>
      </w:r>
      <w:r>
        <w:t xml:space="preserve"> respectively.</w:t>
      </w:r>
      <w:r w:rsidR="00C6785C">
        <w:t xml:space="preserve"> The concrete </w:t>
      </w:r>
      <w:r w:rsidR="003A20EB">
        <w:t xml:space="preserve">property </w:t>
      </w:r>
      <w:r w:rsidR="00C6785C">
        <w:t xml:space="preserve">members represent </w:t>
      </w:r>
      <w:r w:rsidR="003530BF">
        <w:t>general,</w:t>
      </w:r>
      <w:r w:rsidR="003A20EB">
        <w:t xml:space="preserve"> or summary</w:t>
      </w:r>
      <w:r w:rsidR="003530BF">
        <w:t>,</w:t>
      </w:r>
      <w:r w:rsidR="003A20EB">
        <w:t xml:space="preserve"> data </w:t>
      </w:r>
      <w:r w:rsidR="003530BF">
        <w:t>pertinent to</w:t>
      </w:r>
      <w:r w:rsidR="003A20EB">
        <w:t xml:space="preserve"> all child classes. For example, the name of the response variable</w:t>
      </w:r>
      <w:r w:rsidR="003530BF">
        <w:t xml:space="preserve">, </w:t>
      </w:r>
      <w:r w:rsidR="008E361F">
        <w:t>or the</w:t>
      </w:r>
      <w:r w:rsidR="003530BF">
        <w:t xml:space="preserve"> names of the input variables. The ability to </w:t>
      </w:r>
      <w:r w:rsidR="008E361F">
        <w:t>define both</w:t>
      </w:r>
      <w:r w:rsidR="003530BF">
        <w:t xml:space="preserve"> </w:t>
      </w:r>
      <w:r w:rsidR="008E361F">
        <w:t xml:space="preserve">abstract and concrete members in an abstract interface class is </w:t>
      </w:r>
      <w:r w:rsidR="00B71D43">
        <w:t xml:space="preserve">a very useful feature and maximises code re-use. Similarly, the concrete methods </w:t>
      </w:r>
      <w:r w:rsidR="005802C5">
        <w:t xml:space="preserve">implemented </w:t>
      </w:r>
      <w:r w:rsidR="00B71D43">
        <w:t xml:space="preserve">provide </w:t>
      </w:r>
      <w:proofErr w:type="spellStart"/>
      <w:r w:rsidR="00226F9E" w:rsidRPr="00226F9E">
        <w:rPr>
          <w:b/>
          <w:bCs/>
          <w:i/>
          <w:iCs/>
        </w:rPr>
        <w:t>SetAccess</w:t>
      </w:r>
      <w:proofErr w:type="spellEnd"/>
      <w:r w:rsidR="00B71D43">
        <w:t xml:space="preserve"> to the</w:t>
      </w:r>
      <w:r w:rsidR="005802C5">
        <w:t xml:space="preserve"> corresponding concrete properties. For example, the </w:t>
      </w:r>
      <w:proofErr w:type="spellStart"/>
      <w:r w:rsidR="005802C5" w:rsidRPr="005802C5">
        <w:rPr>
          <w:b/>
          <w:bCs/>
          <w:i/>
          <w:iCs/>
          <w:color w:val="70AD47" w:themeColor="accent6"/>
        </w:rPr>
        <w:t>setYname</w:t>
      </w:r>
      <w:proofErr w:type="spellEnd"/>
      <w:r w:rsidR="005802C5" w:rsidRPr="005802C5">
        <w:rPr>
          <w:color w:val="70AD47" w:themeColor="accent6"/>
        </w:rPr>
        <w:t xml:space="preserve"> </w:t>
      </w:r>
      <w:r w:rsidR="005802C5">
        <w:t xml:space="preserve">method </w:t>
      </w:r>
      <w:r w:rsidR="00627FB6">
        <w:t xml:space="preserve">permits the user to define the name of the </w:t>
      </w:r>
      <w:r w:rsidR="00226F9E">
        <w:t>response variable.</w:t>
      </w:r>
      <w:r w:rsidR="002C5FCE">
        <w:t xml:space="preserve"> Again, all these concrete me</w:t>
      </w:r>
      <w:r w:rsidR="00141894">
        <w:t>mber</w:t>
      </w:r>
      <w:r w:rsidR="002C5FCE">
        <w:t>s are ordinary methods and can thus be executed at the command line.</w:t>
      </w:r>
    </w:p>
    <w:p w14:paraId="581457C8" w14:textId="77777777" w:rsidR="005E56ED" w:rsidRDefault="005E56ED" w:rsidP="000D279A"/>
    <w:p w14:paraId="7C3D45B6" w14:textId="68ECE28E" w:rsidR="00D93FA2" w:rsidRDefault="00D93FA2" w:rsidP="00D93FA2">
      <w:pPr>
        <w:pStyle w:val="Caption"/>
        <w:keepNext/>
      </w:pPr>
      <w:bookmarkStart w:id="29" w:name="_Ref115948278"/>
      <w:r>
        <w:t xml:space="preserve">Table </w:t>
      </w:r>
      <w:fldSimple w:instr=" SEQ Table \* ARABIC ">
        <w:r w:rsidR="007335E2">
          <w:rPr>
            <w:noProof/>
          </w:rPr>
          <w:t>3</w:t>
        </w:r>
      </w:fldSimple>
      <w:bookmarkEnd w:id="29"/>
      <w:r>
        <w:t xml:space="preserve">: Concrete </w:t>
      </w:r>
      <w:r w:rsidR="007335E2">
        <w:t xml:space="preserve">property </w:t>
      </w:r>
      <w:r>
        <w:t xml:space="preserve">members for </w:t>
      </w:r>
      <w:proofErr w:type="spellStart"/>
      <w:r w:rsidRPr="00D93FA2">
        <w:rPr>
          <w:b/>
          <w:bCs/>
        </w:rPr>
        <w:t>surrogateModel</w:t>
      </w:r>
      <w:proofErr w:type="spellEnd"/>
      <w:r>
        <w:t xml:space="preserve"> class.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5709" w14:paraId="082AAAA2" w14:textId="77777777" w:rsidTr="005E56ED">
        <w:tc>
          <w:tcPr>
            <w:tcW w:w="2254" w:type="dxa"/>
          </w:tcPr>
          <w:p w14:paraId="7C398A4F" w14:textId="46BDADCC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254" w:type="dxa"/>
          </w:tcPr>
          <w:p w14:paraId="467BFF0C" w14:textId="75C142C6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4" w:type="dxa"/>
          </w:tcPr>
          <w:p w14:paraId="1DF43D10" w14:textId="122B93B4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254" w:type="dxa"/>
          </w:tcPr>
          <w:p w14:paraId="3DD75027" w14:textId="2CCE17EA" w:rsidR="00205709" w:rsidRDefault="00205709" w:rsidP="00205709"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6A0AF2" w14:paraId="76257E0B" w14:textId="77777777" w:rsidTr="005E56ED">
        <w:tc>
          <w:tcPr>
            <w:tcW w:w="2254" w:type="dxa"/>
          </w:tcPr>
          <w:p w14:paraId="67E0C0BF" w14:textId="54013CB4" w:rsidR="006A0AF2" w:rsidRDefault="006A0AF2" w:rsidP="006A0AF2"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254" w:type="dxa"/>
          </w:tcPr>
          <w:p w14:paraId="344F4C8F" w14:textId="4E82B602" w:rsidR="006A0AF2" w:rsidRDefault="006A0AF2" w:rsidP="006A0AF2"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254" w:type="dxa"/>
          </w:tcPr>
          <w:p w14:paraId="6138D660" w14:textId="078D44CB" w:rsidR="006A0AF2" w:rsidRDefault="006A0AF2" w:rsidP="006A0AF2"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5C850534" w14:textId="5194DFF5" w:rsidR="006A0AF2" w:rsidRDefault="006A0AF2" w:rsidP="006A0AF2"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6A0AF2" w14:paraId="283C99F2" w14:textId="77777777" w:rsidTr="005E56ED">
        <w:tc>
          <w:tcPr>
            <w:tcW w:w="2254" w:type="dxa"/>
          </w:tcPr>
          <w:p w14:paraId="17616A41" w14:textId="5760AD64" w:rsidR="006A0AF2" w:rsidRDefault="006A0AF2" w:rsidP="006A0AF2"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254" w:type="dxa"/>
          </w:tcPr>
          <w:p w14:paraId="0F35F5A4" w14:textId="32E8CB0B" w:rsidR="006A0AF2" w:rsidRDefault="006A0AF2" w:rsidP="006A0AF2"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254" w:type="dxa"/>
          </w:tcPr>
          <w:p w14:paraId="241D46A2" w14:textId="27C2262F" w:rsidR="006A0AF2" w:rsidRDefault="006A0AF2" w:rsidP="006A0AF2"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122B7538" w14:textId="5E3FB3F6" w:rsidR="006A0AF2" w:rsidRDefault="006A0AF2" w:rsidP="006A0AF2"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6A0AF2" w14:paraId="5397D96E" w14:textId="77777777" w:rsidTr="005E56ED">
        <w:tc>
          <w:tcPr>
            <w:tcW w:w="2254" w:type="dxa"/>
          </w:tcPr>
          <w:p w14:paraId="149FB7A3" w14:textId="4CE7CADE" w:rsidR="006A0AF2" w:rsidRDefault="006A0AF2" w:rsidP="006A0AF2"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2254" w:type="dxa"/>
          </w:tcPr>
          <w:p w14:paraId="4E54A5CE" w14:textId="735E9311" w:rsidR="006A0AF2" w:rsidRDefault="006A0AF2" w:rsidP="006A0AF2"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254" w:type="dxa"/>
          </w:tcPr>
          <w:p w14:paraId="2069B584" w14:textId="0E3CED03" w:rsidR="006A0AF2" w:rsidRDefault="006A0AF2" w:rsidP="006A0AF2"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12654F17" w14:textId="525D4D0D" w:rsidR="006A0AF2" w:rsidRDefault="006A0AF2" w:rsidP="006A0AF2"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6A0AF2" w14:paraId="7D243572" w14:textId="77777777" w:rsidTr="005E56ED">
        <w:tc>
          <w:tcPr>
            <w:tcW w:w="2254" w:type="dxa"/>
          </w:tcPr>
          <w:p w14:paraId="037D3405" w14:textId="6061D811" w:rsidR="006A0AF2" w:rsidRDefault="006A0AF2" w:rsidP="006A0AF2"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2254" w:type="dxa"/>
          </w:tcPr>
          <w:p w14:paraId="75415C3C" w14:textId="24AAF70B" w:rsidR="006A0AF2" w:rsidRDefault="006A0AF2" w:rsidP="006A0AF2"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254" w:type="dxa"/>
          </w:tcPr>
          <w:p w14:paraId="677C6161" w14:textId="4DD425EE" w:rsidR="006A0AF2" w:rsidRDefault="006A0AF2" w:rsidP="006A0AF2"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29B0C28C" w14:textId="5EBFF97F" w:rsidR="006A0AF2" w:rsidRDefault="006A0AF2" w:rsidP="006A0AF2"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A43A5C" w14:paraId="38BF4BE6" w14:textId="77777777" w:rsidTr="005E56ED">
        <w:tc>
          <w:tcPr>
            <w:tcW w:w="2254" w:type="dxa"/>
          </w:tcPr>
          <w:p w14:paraId="0211AF9A" w14:textId="34C55AF4" w:rsidR="00A43A5C" w:rsidRDefault="00A43A5C" w:rsidP="006A0A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Xunits</w:t>
            </w:r>
            <w:proofErr w:type="spellEnd"/>
          </w:p>
        </w:tc>
        <w:tc>
          <w:tcPr>
            <w:tcW w:w="2254" w:type="dxa"/>
          </w:tcPr>
          <w:p w14:paraId="7B8A67AE" w14:textId="2EF0BAA7" w:rsidR="00A43A5C" w:rsidRDefault="003633C9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Array of unit symbols for </w:t>
            </w:r>
            <w:r w:rsidR="00712628">
              <w:rPr>
                <w:sz w:val="20"/>
                <w:szCs w:val="20"/>
              </w:rPr>
              <w:t>input variables</w:t>
            </w:r>
          </w:p>
        </w:tc>
        <w:tc>
          <w:tcPr>
            <w:tcW w:w="2254" w:type="dxa"/>
          </w:tcPr>
          <w:p w14:paraId="07B87C06" w14:textId="570839C5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4B7A9552" w14:textId="453AACBF" w:rsidR="00A43A5C" w:rsidRDefault="003633C9" w:rsidP="006A0AF2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A43A5C" w14:paraId="1FD3B19D" w14:textId="77777777" w:rsidTr="005E56ED">
        <w:tc>
          <w:tcPr>
            <w:tcW w:w="2254" w:type="dxa"/>
          </w:tcPr>
          <w:p w14:paraId="32325F55" w14:textId="1A495080" w:rsidR="00A43A5C" w:rsidRDefault="00A43A5C" w:rsidP="006A0A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Yunits</w:t>
            </w:r>
            <w:proofErr w:type="spellEnd"/>
          </w:p>
        </w:tc>
        <w:tc>
          <w:tcPr>
            <w:tcW w:w="2254" w:type="dxa"/>
          </w:tcPr>
          <w:p w14:paraId="518009FB" w14:textId="5E8F9C5F" w:rsidR="00A43A5C" w:rsidRDefault="00712628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symbol for response variable</w:t>
            </w:r>
          </w:p>
        </w:tc>
        <w:tc>
          <w:tcPr>
            <w:tcW w:w="2254" w:type="dxa"/>
          </w:tcPr>
          <w:p w14:paraId="380BD4AD" w14:textId="5102F411" w:rsidR="00A43A5C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254" w:type="dxa"/>
          </w:tcPr>
          <w:p w14:paraId="38EAB94E" w14:textId="7701EB55" w:rsidR="00A43A5C" w:rsidRDefault="003633C9" w:rsidP="006A0AF2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06508B" w14:paraId="6879BF7F" w14:textId="77777777" w:rsidTr="005E56ED">
        <w:tc>
          <w:tcPr>
            <w:tcW w:w="2254" w:type="dxa"/>
          </w:tcPr>
          <w:p w14:paraId="330DC7BF" w14:textId="336E472E" w:rsidR="0006508B" w:rsidRPr="00A74C3E" w:rsidRDefault="0006508B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Trained</w:t>
            </w:r>
          </w:p>
        </w:tc>
        <w:tc>
          <w:tcPr>
            <w:tcW w:w="2254" w:type="dxa"/>
          </w:tcPr>
          <w:p w14:paraId="32B4BDDC" w14:textId="1C939603" w:rsidR="0006508B" w:rsidRDefault="0006508B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to true if model has been fitted to training d</w:t>
            </w:r>
            <w:r w:rsidR="00A43A5C">
              <w:rPr>
                <w:sz w:val="20"/>
                <w:szCs w:val="20"/>
              </w:rPr>
              <w:t>ata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</w:tcPr>
          <w:p w14:paraId="5AE461BC" w14:textId="207D8D51" w:rsidR="0006508B" w:rsidRDefault="00A43A5C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254" w:type="dxa"/>
          </w:tcPr>
          <w:p w14:paraId="068647B6" w14:textId="1FB083BA" w:rsidR="0006508B" w:rsidRPr="00BB4879" w:rsidRDefault="00A43A5C" w:rsidP="006A0A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SetAccess</w:t>
            </w:r>
            <w:proofErr w:type="spellEnd"/>
            <w:r>
              <w:rPr>
                <w:sz w:val="20"/>
                <w:szCs w:val="20"/>
              </w:rPr>
              <w:t xml:space="preserve"> = protected</w:t>
            </w:r>
          </w:p>
        </w:tc>
      </w:tr>
      <w:tr w:rsidR="00C50D8E" w14:paraId="14BEB059" w14:textId="77777777" w:rsidTr="005E56ED">
        <w:tc>
          <w:tcPr>
            <w:tcW w:w="2254" w:type="dxa"/>
          </w:tcPr>
          <w:p w14:paraId="0FD9EBEE" w14:textId="4178DEFD" w:rsidR="00C50D8E" w:rsidRDefault="00C50D8E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2254" w:type="dxa"/>
          </w:tcPr>
          <w:p w14:paraId="363CBE70" w14:textId="561C426A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variables</w:t>
            </w:r>
          </w:p>
        </w:tc>
        <w:tc>
          <w:tcPr>
            <w:tcW w:w="2254" w:type="dxa"/>
          </w:tcPr>
          <w:p w14:paraId="53629246" w14:textId="3FF08000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254" w:type="dxa"/>
          </w:tcPr>
          <w:p w14:paraId="07925B21" w14:textId="1D388433" w:rsidR="00C50D8E" w:rsidRDefault="007E70B4" w:rsidP="006A0A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 = true</w:t>
            </w:r>
          </w:p>
        </w:tc>
      </w:tr>
      <w:tr w:rsidR="007E70B4" w14:paraId="65B0ACF1" w14:textId="77777777" w:rsidTr="005E56ED">
        <w:tc>
          <w:tcPr>
            <w:tcW w:w="2254" w:type="dxa"/>
          </w:tcPr>
          <w:p w14:paraId="4CE6DF19" w14:textId="63B5E407" w:rsidR="007E70B4" w:rsidRDefault="007E70B4" w:rsidP="007E70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NumPoints</w:t>
            </w:r>
            <w:proofErr w:type="spellEnd"/>
          </w:p>
        </w:tc>
        <w:tc>
          <w:tcPr>
            <w:tcW w:w="2254" w:type="dxa"/>
          </w:tcPr>
          <w:p w14:paraId="5009AFC7" w14:textId="67BD2750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254" w:type="dxa"/>
          </w:tcPr>
          <w:p w14:paraId="1EA93C23" w14:textId="5EEC6CF1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254" w:type="dxa"/>
          </w:tcPr>
          <w:p w14:paraId="5D74D232" w14:textId="297B1EB6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58B3A493" w14:textId="77777777" w:rsidTr="005E56ED">
        <w:tc>
          <w:tcPr>
            <w:tcW w:w="2254" w:type="dxa"/>
          </w:tcPr>
          <w:p w14:paraId="60DAD445" w14:textId="455AF09B" w:rsidR="007E70B4" w:rsidRDefault="007E70B4" w:rsidP="007E70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DataOk</w:t>
            </w:r>
            <w:proofErr w:type="spellEnd"/>
          </w:p>
        </w:tc>
        <w:tc>
          <w:tcPr>
            <w:tcW w:w="2254" w:type="dxa"/>
          </w:tcPr>
          <w:p w14:paraId="460E40E5" w14:textId="00E0181E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rows of X and Y are equal (i.e., data dimensions are consistent)</w:t>
            </w:r>
          </w:p>
        </w:tc>
        <w:tc>
          <w:tcPr>
            <w:tcW w:w="2254" w:type="dxa"/>
          </w:tcPr>
          <w:p w14:paraId="2BDC6543" w14:textId="74C562EB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254" w:type="dxa"/>
          </w:tcPr>
          <w:p w14:paraId="41258D89" w14:textId="7355ECB4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78B48C57" w14:textId="77777777" w:rsidTr="005E56ED">
        <w:tc>
          <w:tcPr>
            <w:tcW w:w="2254" w:type="dxa"/>
          </w:tcPr>
          <w:p w14:paraId="6FE1AC8D" w14:textId="3A142277" w:rsidR="007E70B4" w:rsidRDefault="007E70B4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Fmax</w:t>
            </w:r>
          </w:p>
        </w:tc>
        <w:tc>
          <w:tcPr>
            <w:tcW w:w="2254" w:type="dxa"/>
          </w:tcPr>
          <w:p w14:paraId="3FA595EF" w14:textId="144ABDE6" w:rsidR="007E70B4" w:rsidRDefault="0005350D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Best </w:t>
            </w:r>
            <w:r w:rsidR="00752D6B">
              <w:rPr>
                <w:sz w:val="20"/>
                <w:szCs w:val="20"/>
              </w:rPr>
              <w:t>function query value in training data</w:t>
            </w:r>
          </w:p>
        </w:tc>
        <w:tc>
          <w:tcPr>
            <w:tcW w:w="2254" w:type="dxa"/>
          </w:tcPr>
          <w:p w14:paraId="4E75BD47" w14:textId="27016285" w:rsidR="007E70B4" w:rsidRDefault="007E70B4" w:rsidP="007E70B4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15EB2343" w14:textId="4266A542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  <w:tr w:rsidR="007E70B4" w14:paraId="0CE23DC5" w14:textId="77777777" w:rsidTr="005E56ED">
        <w:tc>
          <w:tcPr>
            <w:tcW w:w="2254" w:type="dxa"/>
          </w:tcPr>
          <w:p w14:paraId="7EBD7324" w14:textId="297627EC" w:rsidR="007E70B4" w:rsidRDefault="007E70B4" w:rsidP="007E70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Xmax</w:t>
            </w:r>
            <w:proofErr w:type="spellEnd"/>
          </w:p>
        </w:tc>
        <w:tc>
          <w:tcPr>
            <w:tcW w:w="2254" w:type="dxa"/>
          </w:tcPr>
          <w:p w14:paraId="44F720D1" w14:textId="2CFFC327" w:rsidR="007E70B4" w:rsidRDefault="00752D6B" w:rsidP="007E70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coordinates </w:t>
            </w:r>
            <w:r w:rsidR="009B2F47">
              <w:rPr>
                <w:sz w:val="20"/>
                <w:szCs w:val="20"/>
              </w:rPr>
              <w:t>corresponding to Fmax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</w:tcPr>
          <w:p w14:paraId="57B2CBC4" w14:textId="7B2D5809" w:rsidR="007E70B4" w:rsidRDefault="007E70B4" w:rsidP="007E70B4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254" w:type="dxa"/>
          </w:tcPr>
          <w:p w14:paraId="013FEFE1" w14:textId="76DEB628" w:rsidR="007E70B4" w:rsidRDefault="007E70B4" w:rsidP="007E70B4">
            <w:pPr>
              <w:rPr>
                <w:sz w:val="20"/>
                <w:szCs w:val="20"/>
              </w:rPr>
            </w:pPr>
            <w:r w:rsidRPr="00847DE6">
              <w:rPr>
                <w:sz w:val="20"/>
                <w:szCs w:val="20"/>
              </w:rPr>
              <w:t>Dependent = true</w:t>
            </w:r>
          </w:p>
        </w:tc>
      </w:tr>
    </w:tbl>
    <w:p w14:paraId="6E3AC2B2" w14:textId="77777777" w:rsidR="005E56ED" w:rsidRDefault="005E56ED" w:rsidP="000D279A"/>
    <w:p w14:paraId="187F77BD" w14:textId="0FB1437D" w:rsidR="007335E2" w:rsidRDefault="007335E2" w:rsidP="007335E2">
      <w:pPr>
        <w:pStyle w:val="Caption"/>
        <w:keepNext/>
      </w:pPr>
      <w:bookmarkStart w:id="30" w:name="_Ref115949137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30"/>
      <w:r>
        <w:t xml:space="preserve">: </w:t>
      </w:r>
      <w:r w:rsidRPr="004F63EA">
        <w:t xml:space="preserve">Concrete </w:t>
      </w:r>
      <w:r w:rsidR="00E5204D">
        <w:t xml:space="preserve">method </w:t>
      </w:r>
      <w:r w:rsidR="00E5204D" w:rsidRPr="004F63EA">
        <w:t>members</w:t>
      </w:r>
      <w:r w:rsidRPr="004F63EA">
        <w:t xml:space="preserve"> for </w:t>
      </w:r>
      <w:proofErr w:type="spellStart"/>
      <w:r w:rsidRPr="00E5204D">
        <w:rPr>
          <w:b/>
          <w:bCs/>
        </w:rPr>
        <w:t>surrogateModel</w:t>
      </w:r>
      <w:proofErr w:type="spellEnd"/>
      <w:r w:rsidRPr="004F63EA">
        <w:t xml:space="preserve"> class.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A72DEC" w14:paraId="595192A2" w14:textId="77777777" w:rsidTr="00804341">
        <w:tc>
          <w:tcPr>
            <w:tcW w:w="2254" w:type="dxa"/>
          </w:tcPr>
          <w:p w14:paraId="73E7A459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1898EF42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3E1F7ED5" w14:textId="77777777" w:rsidR="00A72DEC" w:rsidRPr="00F52C8B" w:rsidRDefault="00A72DEC" w:rsidP="00804341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A72DEC" w14:paraId="47B2D7BC" w14:textId="77777777" w:rsidTr="00804341">
        <w:tc>
          <w:tcPr>
            <w:tcW w:w="2254" w:type="dxa"/>
          </w:tcPr>
          <w:p w14:paraId="29734837" w14:textId="274A5994" w:rsidR="00A72DEC" w:rsidRDefault="000519DA" w:rsidP="00804341">
            <w:proofErr w:type="spellStart"/>
            <w:r>
              <w:t>updateModel</w:t>
            </w:r>
            <w:proofErr w:type="spellEnd"/>
          </w:p>
        </w:tc>
        <w:tc>
          <w:tcPr>
            <w:tcW w:w="3837" w:type="dxa"/>
          </w:tcPr>
          <w:p w14:paraId="46A62705" w14:textId="688A8151" w:rsidR="00A72DEC" w:rsidRDefault="00E125A7" w:rsidP="00804341">
            <w:r>
              <w:t>Add new data point</w:t>
            </w:r>
            <w:r w:rsidR="0040671E">
              <w:t>(s)</w:t>
            </w:r>
            <w:r>
              <w:t xml:space="preserve"> to the </w:t>
            </w:r>
            <w:r w:rsidR="0040671E">
              <w:t>current training data. Model is automatically retrained.</w:t>
            </w:r>
          </w:p>
        </w:tc>
        <w:tc>
          <w:tcPr>
            <w:tcW w:w="2976" w:type="dxa"/>
          </w:tcPr>
          <w:p w14:paraId="2E1DC8F3" w14:textId="77777777" w:rsidR="00A72DEC" w:rsidRDefault="00A72DEC" w:rsidP="00804341">
            <w:r>
              <w:t>Ordinary method</w:t>
            </w:r>
          </w:p>
        </w:tc>
      </w:tr>
      <w:tr w:rsidR="00A72DEC" w14:paraId="7E4250D2" w14:textId="77777777" w:rsidTr="00804341">
        <w:tc>
          <w:tcPr>
            <w:tcW w:w="2254" w:type="dxa"/>
          </w:tcPr>
          <w:p w14:paraId="330B2FBF" w14:textId="2A1715C6" w:rsidR="00A72DEC" w:rsidRDefault="000519DA" w:rsidP="00804341">
            <w:proofErr w:type="spellStart"/>
            <w:r>
              <w:t>setTrainingData</w:t>
            </w:r>
            <w:proofErr w:type="spellEnd"/>
          </w:p>
        </w:tc>
        <w:tc>
          <w:tcPr>
            <w:tcW w:w="3837" w:type="dxa"/>
          </w:tcPr>
          <w:p w14:paraId="4F33942B" w14:textId="263D7236" w:rsidR="00A72DEC" w:rsidRDefault="005D0434" w:rsidP="00804341">
            <w:r>
              <w:t>Set the training data, define properties X and Y.</w:t>
            </w:r>
          </w:p>
        </w:tc>
        <w:tc>
          <w:tcPr>
            <w:tcW w:w="2976" w:type="dxa"/>
          </w:tcPr>
          <w:p w14:paraId="08C8110A" w14:textId="77777777" w:rsidR="00A72DEC" w:rsidRDefault="00A72DEC" w:rsidP="00804341">
            <w:r>
              <w:t>Ordinary method</w:t>
            </w:r>
          </w:p>
        </w:tc>
      </w:tr>
      <w:tr w:rsidR="00A72DEC" w14:paraId="2F113E11" w14:textId="77777777" w:rsidTr="00804341">
        <w:tc>
          <w:tcPr>
            <w:tcW w:w="2254" w:type="dxa"/>
          </w:tcPr>
          <w:p w14:paraId="51237E3A" w14:textId="3ED14979" w:rsidR="00A72DEC" w:rsidRDefault="00261085" w:rsidP="00804341">
            <w:r>
              <w:t>decode</w:t>
            </w:r>
          </w:p>
        </w:tc>
        <w:tc>
          <w:tcPr>
            <w:tcW w:w="3837" w:type="dxa"/>
          </w:tcPr>
          <w:p w14:paraId="59AE4D50" w14:textId="551F17B3" w:rsidR="00A72DEC" w:rsidRDefault="00580AE6" w:rsidP="00804341">
            <w:r>
              <w:t>Map the coded</w:t>
            </w:r>
            <w:r w:rsidR="00821786">
              <w:t xml:space="preserve"> inputs</w:t>
            </w:r>
            <w:r w:rsidR="000B5C5F">
              <w:t xml:space="preserve"> interval</w:t>
            </w:r>
            <w:r w:rsidR="00821786">
              <w:t>, [-1,1],</w:t>
            </w:r>
            <w:r>
              <w:t xml:space="preserve"> </w:t>
            </w:r>
            <w:r w:rsidR="000B5C5F">
              <w:t>on</w:t>
            </w:r>
            <w:r w:rsidR="00821786">
              <w:t>to the natural units.</w:t>
            </w:r>
          </w:p>
        </w:tc>
        <w:tc>
          <w:tcPr>
            <w:tcW w:w="2976" w:type="dxa"/>
          </w:tcPr>
          <w:p w14:paraId="0ED8D287" w14:textId="77777777" w:rsidR="00A72DEC" w:rsidRDefault="00A72DEC" w:rsidP="00804341">
            <w:r>
              <w:t>Ordinary method</w:t>
            </w:r>
          </w:p>
        </w:tc>
      </w:tr>
      <w:tr w:rsidR="007335E2" w14:paraId="30884F15" w14:textId="77777777" w:rsidTr="00804341">
        <w:tc>
          <w:tcPr>
            <w:tcW w:w="2254" w:type="dxa"/>
          </w:tcPr>
          <w:p w14:paraId="3B3BBF66" w14:textId="758D0E11" w:rsidR="007335E2" w:rsidRDefault="007335E2" w:rsidP="007335E2">
            <w:proofErr w:type="spellStart"/>
            <w:r>
              <w:t>setVarUnits</w:t>
            </w:r>
            <w:proofErr w:type="spellEnd"/>
          </w:p>
        </w:tc>
        <w:tc>
          <w:tcPr>
            <w:tcW w:w="3837" w:type="dxa"/>
          </w:tcPr>
          <w:p w14:paraId="7E2A90AE" w14:textId="4FF1B523" w:rsidR="007335E2" w:rsidRDefault="007335E2" w:rsidP="007335E2">
            <w:r>
              <w:t>Set the unit symbols for the input variables.</w:t>
            </w:r>
          </w:p>
        </w:tc>
        <w:tc>
          <w:tcPr>
            <w:tcW w:w="2976" w:type="dxa"/>
          </w:tcPr>
          <w:p w14:paraId="41FD613E" w14:textId="2D5CB412" w:rsidR="007335E2" w:rsidRDefault="007335E2" w:rsidP="007335E2">
            <w:r w:rsidRPr="006376F3">
              <w:t>Ordinary method</w:t>
            </w:r>
          </w:p>
        </w:tc>
      </w:tr>
      <w:tr w:rsidR="007335E2" w14:paraId="7DA8335E" w14:textId="77777777" w:rsidTr="00804341">
        <w:tc>
          <w:tcPr>
            <w:tcW w:w="2254" w:type="dxa"/>
          </w:tcPr>
          <w:p w14:paraId="5FADD088" w14:textId="5970A3D9" w:rsidR="007335E2" w:rsidRDefault="007335E2" w:rsidP="007335E2">
            <w:proofErr w:type="spellStart"/>
            <w:r>
              <w:t>setVarNames</w:t>
            </w:r>
            <w:proofErr w:type="spellEnd"/>
          </w:p>
        </w:tc>
        <w:tc>
          <w:tcPr>
            <w:tcW w:w="3837" w:type="dxa"/>
          </w:tcPr>
          <w:p w14:paraId="2A25E8B2" w14:textId="06BED849" w:rsidR="007335E2" w:rsidRDefault="007335E2" w:rsidP="007335E2">
            <w:r>
              <w:t>Set the input variable names.</w:t>
            </w:r>
          </w:p>
        </w:tc>
        <w:tc>
          <w:tcPr>
            <w:tcW w:w="2976" w:type="dxa"/>
          </w:tcPr>
          <w:p w14:paraId="0B5CAEBD" w14:textId="5874F4DF" w:rsidR="007335E2" w:rsidRDefault="007335E2" w:rsidP="007335E2">
            <w:r w:rsidRPr="006376F3">
              <w:t>Ordinary method</w:t>
            </w:r>
          </w:p>
        </w:tc>
      </w:tr>
      <w:tr w:rsidR="007335E2" w14:paraId="61E81373" w14:textId="77777777" w:rsidTr="00804341">
        <w:tc>
          <w:tcPr>
            <w:tcW w:w="2254" w:type="dxa"/>
          </w:tcPr>
          <w:p w14:paraId="67F8A392" w14:textId="5BF67C12" w:rsidR="007335E2" w:rsidRDefault="007335E2" w:rsidP="007335E2">
            <w:proofErr w:type="spellStart"/>
            <w:r>
              <w:t>setYname</w:t>
            </w:r>
            <w:proofErr w:type="spellEnd"/>
          </w:p>
        </w:tc>
        <w:tc>
          <w:tcPr>
            <w:tcW w:w="3837" w:type="dxa"/>
          </w:tcPr>
          <w:p w14:paraId="48A80A9B" w14:textId="19DC7531" w:rsidR="007335E2" w:rsidRDefault="007335E2" w:rsidP="007335E2">
            <w:r>
              <w:t>Set the response variable name.</w:t>
            </w:r>
          </w:p>
        </w:tc>
        <w:tc>
          <w:tcPr>
            <w:tcW w:w="2976" w:type="dxa"/>
          </w:tcPr>
          <w:p w14:paraId="71ABABBB" w14:textId="19E30327" w:rsidR="007335E2" w:rsidRDefault="007335E2" w:rsidP="007335E2">
            <w:r w:rsidRPr="006376F3">
              <w:t>Ordinary method</w:t>
            </w:r>
          </w:p>
        </w:tc>
      </w:tr>
    </w:tbl>
    <w:p w14:paraId="0087C6F0" w14:textId="77777777" w:rsidR="00A72DEC" w:rsidRDefault="00A72DEC" w:rsidP="000D279A"/>
    <w:p w14:paraId="4AA771EE" w14:textId="1457DFB6" w:rsidR="000D279A" w:rsidRDefault="000D279A" w:rsidP="000D279A">
      <w:pPr>
        <w:pStyle w:val="Heading2"/>
      </w:pPr>
      <w:bookmarkStart w:id="31" w:name="_Toc117599132"/>
      <w:r>
        <w:t xml:space="preserve">The </w:t>
      </w:r>
      <w:r w:rsidR="004A1CF7">
        <w:t>Gaussian Process Regression (</w:t>
      </w:r>
      <w:proofErr w:type="spellStart"/>
      <w:r w:rsidR="004A1CF7" w:rsidRPr="00D11BB4">
        <w:rPr>
          <w:b/>
          <w:bCs/>
          <w:i/>
          <w:iCs/>
        </w:rPr>
        <w:t>gpr</w:t>
      </w:r>
      <w:proofErr w:type="spellEnd"/>
      <w:r w:rsidR="004A1CF7">
        <w:t>) Class</w:t>
      </w:r>
      <w:bookmarkEnd w:id="31"/>
    </w:p>
    <w:p w14:paraId="219940E2" w14:textId="5343A599" w:rsidR="004A1CF7" w:rsidRDefault="003E2F1C" w:rsidP="004A1CF7">
      <w:r>
        <w:t xml:space="preserve">The </w:t>
      </w:r>
      <w:proofErr w:type="spellStart"/>
      <w:r w:rsidRPr="003E2F1C">
        <w:rPr>
          <w:b/>
          <w:bCs/>
          <w:i/>
          <w:iCs/>
        </w:rPr>
        <w:t>gpr</w:t>
      </w:r>
      <w:proofErr w:type="spellEnd"/>
      <w:r>
        <w:t xml:space="preserve"> class </w:t>
      </w:r>
      <w:r w:rsidR="006A33B7">
        <w:t xml:space="preserve">is essentially a </w:t>
      </w:r>
      <w:r w:rsidR="006A33B7" w:rsidRPr="002132EB">
        <w:rPr>
          <w:i/>
          <w:iCs/>
        </w:rPr>
        <w:t>wrapper</w:t>
      </w:r>
      <w:r w:rsidR="006A33B7">
        <w:t xml:space="preserve">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proofErr w:type="spellStart"/>
      <w:r w:rsidR="00915FC7" w:rsidRPr="00915FC7">
        <w:rPr>
          <w:b/>
          <w:bCs/>
          <w:i/>
          <w:iCs/>
        </w:rPr>
        <w:t>RegressionGP</w:t>
      </w:r>
      <w:proofErr w:type="spellEnd"/>
      <w:r w:rsidR="00915FC7">
        <w:t xml:space="preserve"> class provided in the </w:t>
      </w:r>
      <w:r w:rsidR="005F7C18">
        <w:t xml:space="preserve">MATLAB </w:t>
      </w:r>
      <w:r w:rsidR="009A5C0F" w:rsidRPr="005770F5">
        <w:rPr>
          <w:b/>
          <w:bCs/>
          <w:i/>
          <w:iCs/>
          <w:color w:val="FF0000"/>
        </w:rPr>
        <w:t>statistics and machine learning toolbox</w:t>
      </w:r>
      <w:r w:rsidR="009A5C0F">
        <w:t xml:space="preserve">. </w:t>
      </w:r>
      <w:r w:rsidR="00393BFC">
        <w:t xml:space="preserve">The concept is to simplify the user interface </w:t>
      </w:r>
      <w:r w:rsidR="00E5083F">
        <w:t>for multi-input, single output applications, as required for Bayesian optimisation.</w:t>
      </w:r>
      <w:r w:rsidR="00BC2BE4">
        <w:t xml:space="preserve"> To review the </w:t>
      </w:r>
      <w:proofErr w:type="spellStart"/>
      <w:r w:rsidR="005770F5" w:rsidRPr="00DC4346">
        <w:rPr>
          <w:b/>
          <w:bCs/>
          <w:i/>
          <w:iCs/>
        </w:rPr>
        <w:t>RegressionGP</w:t>
      </w:r>
      <w:proofErr w:type="spellEnd"/>
      <w:r w:rsidR="005770F5">
        <w:t xml:space="preserve"> </w:t>
      </w:r>
      <w:r w:rsidR="00DC4346">
        <w:t xml:space="preserve">class </w:t>
      </w:r>
      <w:r w:rsidR="005770F5">
        <w:t xml:space="preserve">properties refer to the MATLAB </w:t>
      </w:r>
      <w:r w:rsidR="00DC4346">
        <w:t xml:space="preserve">user documentation by typing </w:t>
      </w:r>
      <w:r w:rsidR="00DC4346" w:rsidRPr="00DC4346">
        <w:rPr>
          <w:b/>
          <w:bCs/>
          <w:i/>
          <w:iCs/>
          <w:color w:val="70AD47" w:themeColor="accent6"/>
        </w:rPr>
        <w:t xml:space="preserve">doc </w:t>
      </w:r>
      <w:proofErr w:type="spellStart"/>
      <w:r w:rsidR="00DC4346" w:rsidRPr="00DC4346">
        <w:rPr>
          <w:b/>
          <w:bCs/>
          <w:i/>
          <w:iCs/>
          <w:color w:val="70AD47" w:themeColor="accent6"/>
        </w:rPr>
        <w:t>RegressionGP</w:t>
      </w:r>
      <w:proofErr w:type="spellEnd"/>
      <w:r w:rsidR="00DC4346" w:rsidRPr="00DC4346">
        <w:rPr>
          <w:color w:val="70AD47" w:themeColor="accent6"/>
        </w:rPr>
        <w:t xml:space="preserve"> </w:t>
      </w:r>
      <w:r w:rsidR="00DC4346">
        <w:t>at the command line.</w:t>
      </w:r>
      <w:r w:rsidR="00E5290D">
        <w:t xml:space="preserve"> </w:t>
      </w:r>
      <w:r w:rsidR="00E5290D" w:rsidRPr="00CC67F4">
        <w:rPr>
          <w:i/>
          <w:iCs/>
        </w:rPr>
        <w:t xml:space="preserve">Note </w:t>
      </w:r>
      <w:r w:rsidR="009101EE">
        <w:rPr>
          <w:i/>
          <w:iCs/>
        </w:rPr>
        <w:t>with the</w:t>
      </w:r>
      <w:r w:rsidR="00E5290D" w:rsidRPr="00CC67F4">
        <w:rPr>
          <w:i/>
          <w:iCs/>
        </w:rPr>
        <w:t xml:space="preserve"> </w:t>
      </w:r>
      <w:r w:rsidR="00CC67F4" w:rsidRPr="00CC67F4">
        <w:rPr>
          <w:i/>
          <w:iCs/>
        </w:rPr>
        <w:t xml:space="preserve">gaussian process regression approach all input variables </w:t>
      </w:r>
      <w:r w:rsidR="009101EE">
        <w:rPr>
          <w:i/>
          <w:iCs/>
        </w:rPr>
        <w:t>must be</w:t>
      </w:r>
      <w:r w:rsidR="00CC67F4" w:rsidRPr="00CC67F4">
        <w:rPr>
          <w:i/>
          <w:iCs/>
        </w:rPr>
        <w:t xml:space="preserve"> continuous</w:t>
      </w:r>
      <w:r w:rsidR="00CC67F4">
        <w:t>.</w:t>
      </w:r>
      <w:r w:rsidR="00E5290D">
        <w:t xml:space="preserve"> </w:t>
      </w:r>
      <w:r w:rsidR="003A6F17">
        <w:t xml:space="preserve">As depicted in </w:t>
      </w:r>
      <w:r w:rsidR="003A6F17">
        <w:fldChar w:fldCharType="begin"/>
      </w:r>
      <w:r w:rsidR="003A6F17">
        <w:instrText xml:space="preserve"> REF _Ref110862288 \h </w:instrText>
      </w:r>
      <w:r w:rsidR="003A6F17">
        <w:fldChar w:fldCharType="separate"/>
      </w:r>
      <w:r w:rsidR="003A6F17">
        <w:t xml:space="preserve">Figure </w:t>
      </w:r>
      <w:r w:rsidR="003A6F17">
        <w:rPr>
          <w:noProof/>
        </w:rPr>
        <w:t>1</w:t>
      </w:r>
      <w:r w:rsidR="003A6F17">
        <w:fldChar w:fldCharType="end"/>
      </w:r>
      <w:r w:rsidR="003A6F17">
        <w:t>, t</w:t>
      </w:r>
      <w:r w:rsidR="00F91687">
        <w:t xml:space="preserve">he </w:t>
      </w:r>
      <w:proofErr w:type="spellStart"/>
      <w:r w:rsidR="00F91687" w:rsidRPr="00F91687">
        <w:rPr>
          <w:b/>
          <w:bCs/>
          <w:i/>
          <w:iCs/>
        </w:rPr>
        <w:t>gpr</w:t>
      </w:r>
      <w:proofErr w:type="spellEnd"/>
      <w:r w:rsidR="00F91687">
        <w:t xml:space="preserve"> class inherits from the abstract </w:t>
      </w:r>
      <w:proofErr w:type="spellStart"/>
      <w:r w:rsidR="00F91687" w:rsidRPr="00F91687">
        <w:rPr>
          <w:b/>
          <w:bCs/>
          <w:i/>
          <w:iCs/>
        </w:rPr>
        <w:t>surrogateModel</w:t>
      </w:r>
      <w:proofErr w:type="spellEnd"/>
      <w:r w:rsidR="00F91687">
        <w:t xml:space="preserve"> class.</w:t>
      </w:r>
      <w:r w:rsidR="003A6F17">
        <w:t xml:space="preserve"> </w:t>
      </w:r>
      <w:r w:rsidR="00505D2A">
        <w:fldChar w:fldCharType="begin"/>
      </w:r>
      <w:r w:rsidR="00505D2A">
        <w:instrText xml:space="preserve"> REF _Ref115951629 \h </w:instrText>
      </w:r>
      <w:r w:rsidR="00505D2A">
        <w:fldChar w:fldCharType="separate"/>
      </w:r>
      <w:r w:rsidR="00505D2A">
        <w:t xml:space="preserve">Table </w:t>
      </w:r>
      <w:r w:rsidR="00505D2A">
        <w:rPr>
          <w:noProof/>
        </w:rPr>
        <w:t>5</w:t>
      </w:r>
      <w:r w:rsidR="00505D2A">
        <w:fldChar w:fldCharType="end"/>
      </w:r>
      <w:r w:rsidR="00505D2A">
        <w:t xml:space="preserve"> defines the concrete property members for the </w:t>
      </w:r>
      <w:proofErr w:type="spellStart"/>
      <w:r w:rsidR="00505D2A" w:rsidRPr="00505D2A">
        <w:rPr>
          <w:b/>
          <w:bCs/>
          <w:i/>
          <w:iCs/>
        </w:rPr>
        <w:t>gpr</w:t>
      </w:r>
      <w:proofErr w:type="spellEnd"/>
      <w:r w:rsidR="00505D2A">
        <w:t xml:space="preserve"> class.</w:t>
      </w:r>
    </w:p>
    <w:p w14:paraId="2DEFA0DB" w14:textId="77777777" w:rsidR="004A1CF7" w:rsidRDefault="004A1CF7" w:rsidP="004A1CF7"/>
    <w:p w14:paraId="44BAADB8" w14:textId="6AEE9A44" w:rsidR="003E3782" w:rsidRDefault="003E3782" w:rsidP="003E3782">
      <w:pPr>
        <w:pStyle w:val="Caption"/>
        <w:keepNext/>
      </w:pPr>
      <w:bookmarkStart w:id="32" w:name="_Ref115951629"/>
      <w:r>
        <w:t xml:space="preserve">Table </w:t>
      </w:r>
      <w:fldSimple w:instr=" SEQ Table \* ARABIC ">
        <w:r w:rsidR="007335E2">
          <w:rPr>
            <w:noProof/>
          </w:rPr>
          <w:t>5</w:t>
        </w:r>
      </w:fldSimple>
      <w:bookmarkEnd w:id="32"/>
      <w:r>
        <w:t xml:space="preserve">: </w:t>
      </w:r>
      <w:r w:rsidR="003F3347">
        <w:t xml:space="preserve">List of </w:t>
      </w:r>
      <w:proofErr w:type="spellStart"/>
      <w:r w:rsidRPr="003F3347">
        <w:rPr>
          <w:b/>
          <w:bCs/>
        </w:rPr>
        <w:t>gpr</w:t>
      </w:r>
      <w:proofErr w:type="spellEnd"/>
      <w:r>
        <w:t xml:space="preserve"> class</w:t>
      </w:r>
      <w:r w:rsidR="003F3347">
        <w:t xml:space="preserve">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3402"/>
        <w:gridCol w:w="2075"/>
      </w:tblGrid>
      <w:tr w:rsidR="00BD2A7A" w14:paraId="1AA53545" w14:textId="77777777" w:rsidTr="00BB08FF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bookmarkStart w:id="33" w:name="_Hlk115245739"/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268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402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 xml:space="preserve">Class </w:t>
            </w:r>
            <w:r w:rsidRPr="00BB697A">
              <w:rPr>
                <w:b/>
                <w:bCs/>
                <w:color w:val="FF0000"/>
                <w:sz w:val="20"/>
                <w:szCs w:val="20"/>
              </w:rPr>
              <w:t>{default}</w:t>
            </w:r>
          </w:p>
        </w:tc>
        <w:tc>
          <w:tcPr>
            <w:tcW w:w="2075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BD2A7A" w14:paraId="6109D8DD" w14:textId="77777777" w:rsidTr="00BB08FF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2268" w:type="dxa"/>
          </w:tcPr>
          <w:p w14:paraId="4F188B0B" w14:textId="2353FFF5" w:rsidR="00BD2A7A" w:rsidRPr="00A74C3E" w:rsidRDefault="007012E1" w:rsidP="00BD2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504BB9" w:rsidRPr="00A74C3E">
              <w:rPr>
                <w:sz w:val="20"/>
                <w:szCs w:val="20"/>
              </w:rPr>
              <w:t>urrogate model</w:t>
            </w:r>
            <w:r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3402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BB697A">
              <w:rPr>
                <w:color w:val="FF0000"/>
                <w:sz w:val="20"/>
                <w:szCs w:val="20"/>
              </w:rPr>
              <w:t>{“GP”}</w:t>
            </w:r>
            <w:r w:rsidR="00004F9F" w:rsidRPr="00BB697A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bookmarkEnd w:id="33"/>
      <w:tr w:rsidR="00A72DEC" w14:paraId="79279D64" w14:textId="77777777" w:rsidTr="00BB08FF">
        <w:tc>
          <w:tcPr>
            <w:tcW w:w="1271" w:type="dxa"/>
          </w:tcPr>
          <w:p w14:paraId="51D18388" w14:textId="31E4B29F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268" w:type="dxa"/>
          </w:tcPr>
          <w:p w14:paraId="6DAFCBCD" w14:textId="10B62742" w:rsidR="00A72DEC" w:rsidRPr="00A74C3E" w:rsidRDefault="00A052D5" w:rsidP="00BD2A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Covariance </w:t>
            </w:r>
            <w:r w:rsidR="00921DF4">
              <w:rPr>
                <w:sz w:val="20"/>
                <w:szCs w:val="20"/>
              </w:rPr>
              <w:t>matrix kernel function.</w:t>
            </w:r>
          </w:p>
        </w:tc>
        <w:tc>
          <w:tcPr>
            <w:tcW w:w="3402" w:type="dxa"/>
          </w:tcPr>
          <w:p w14:paraId="0331A932" w14:textId="77777777" w:rsidR="00A72DEC" w:rsidRPr="00A74C3E" w:rsidRDefault="00A72DEC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0C2A57AF" w14:textId="782ACEF5" w:rsidR="00A72DEC" w:rsidRPr="00A74C3E" w:rsidRDefault="00BB697A" w:rsidP="00BD2A7A">
            <w:pPr>
              <w:rPr>
                <w:sz w:val="20"/>
                <w:szCs w:val="20"/>
              </w:rPr>
            </w:pPr>
            <w:r w:rsidRPr="00BB697A">
              <w:rPr>
                <w:color w:val="FF0000"/>
                <w:sz w:val="20"/>
                <w:szCs w:val="20"/>
              </w:rPr>
              <w:t>{</w:t>
            </w:r>
            <w:r w:rsidR="00A72DEC" w:rsidRPr="00BB697A">
              <w:rPr>
                <w:color w:val="FF0000"/>
                <w:sz w:val="20"/>
                <w:szCs w:val="20"/>
              </w:rPr>
              <w:t>kernels</w:t>
            </w:r>
            <w:r w:rsidRPr="00BB697A">
              <w:rPr>
                <w:color w:val="FF0000"/>
                <w:sz w:val="20"/>
                <w:szCs w:val="20"/>
              </w:rPr>
              <w:t>(</w:t>
            </w:r>
            <w:r w:rsidR="00A72DEC" w:rsidRPr="00BB697A">
              <w:rPr>
                <w:color w:val="FF0000"/>
                <w:sz w:val="20"/>
                <w:szCs w:val="20"/>
              </w:rPr>
              <w:t xml:space="preserve">“ </w:t>
            </w:r>
            <w:proofErr w:type="spellStart"/>
            <w:r w:rsidR="00A72DEC" w:rsidRPr="00BB697A">
              <w:rPr>
                <w:color w:val="FF0000"/>
                <w:sz w:val="20"/>
                <w:szCs w:val="20"/>
              </w:rPr>
              <w:t>ARDsquaredExponential</w:t>
            </w:r>
            <w:proofErr w:type="spellEnd"/>
            <w:r w:rsidR="00A72DEC" w:rsidRPr="00BB697A">
              <w:rPr>
                <w:color w:val="FF0000"/>
                <w:sz w:val="20"/>
                <w:szCs w:val="20"/>
              </w:rPr>
              <w:t>”</w:t>
            </w:r>
            <w:r w:rsidRPr="00BB697A">
              <w:rPr>
                <w:color w:val="FF0000"/>
                <w:sz w:val="20"/>
                <w:szCs w:val="20"/>
              </w:rPr>
              <w:t>)</w:t>
            </w:r>
            <w:r w:rsidR="00A72DEC" w:rsidRPr="00BB697A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2075" w:type="dxa"/>
          </w:tcPr>
          <w:p w14:paraId="4F7290BE" w14:textId="134330B8" w:rsidR="00A72DEC" w:rsidRPr="00A74C3E" w:rsidRDefault="00A72DEC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A72DEC" w14:paraId="3E47AD87" w14:textId="77777777" w:rsidTr="00BB08FF">
        <w:tc>
          <w:tcPr>
            <w:tcW w:w="1271" w:type="dxa"/>
          </w:tcPr>
          <w:p w14:paraId="7FCDF365" w14:textId="7D7497C7" w:rsidR="00A72DEC" w:rsidRPr="00A74C3E" w:rsidRDefault="00A72DEC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PredMethod</w:t>
            </w:r>
            <w:proofErr w:type="spellEnd"/>
          </w:p>
        </w:tc>
        <w:tc>
          <w:tcPr>
            <w:tcW w:w="2268" w:type="dxa"/>
          </w:tcPr>
          <w:p w14:paraId="1AFF6374" w14:textId="0F86EDFE" w:rsidR="00A72DEC" w:rsidRPr="00A74C3E" w:rsidRDefault="00A72DEC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3402" w:type="dxa"/>
          </w:tcPr>
          <w:p w14:paraId="5297130F" w14:textId="4664D542" w:rsidR="00A72DEC" w:rsidRPr="00A74C3E" w:rsidRDefault="00A72DEC" w:rsidP="00BD2A7A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08C30FF4" w14:textId="71BE428E" w:rsidR="00A72DEC" w:rsidRPr="00A74C3E" w:rsidRDefault="00A72DEC" w:rsidP="00BD2A7A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A72DEC" w14:paraId="117D0FC2" w14:textId="77777777" w:rsidTr="00BB08FF">
        <w:tc>
          <w:tcPr>
            <w:tcW w:w="1271" w:type="dxa"/>
          </w:tcPr>
          <w:p w14:paraId="5ED8DC1F" w14:textId="0EA9A68D" w:rsidR="00A72DEC" w:rsidRPr="00A74C3E" w:rsidRDefault="00A72DEC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FitMethod</w:t>
            </w:r>
            <w:proofErr w:type="spellEnd"/>
          </w:p>
        </w:tc>
        <w:tc>
          <w:tcPr>
            <w:tcW w:w="2268" w:type="dxa"/>
          </w:tcPr>
          <w:p w14:paraId="4081876D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435253B" w14:textId="1D67301D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45E230F5" w14:textId="0E35FCD9" w:rsidR="00A72DEC" w:rsidRPr="00A74C3E" w:rsidRDefault="00A72DEC" w:rsidP="008A1E8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A72DEC" w14:paraId="1AD1AD21" w14:textId="77777777" w:rsidTr="00BB08FF">
        <w:tc>
          <w:tcPr>
            <w:tcW w:w="1271" w:type="dxa"/>
          </w:tcPr>
          <w:p w14:paraId="1F0A1DA2" w14:textId="7E4100F5" w:rsidR="00A72DEC" w:rsidRPr="00A74C3E" w:rsidRDefault="00A72DEC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LenScale</w:t>
            </w:r>
            <w:proofErr w:type="spellEnd"/>
          </w:p>
        </w:tc>
        <w:tc>
          <w:tcPr>
            <w:tcW w:w="2268" w:type="dxa"/>
          </w:tcPr>
          <w:p w14:paraId="621F83A0" w14:textId="4B05863C" w:rsidR="00A72DEC" w:rsidRPr="00A74C3E" w:rsidRDefault="00921DF4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 of length scales per input variable.</w:t>
            </w:r>
          </w:p>
        </w:tc>
        <w:tc>
          <w:tcPr>
            <w:tcW w:w="3402" w:type="dxa"/>
          </w:tcPr>
          <w:p w14:paraId="6E097EAB" w14:textId="7C4B92EE" w:rsidR="00A72DEC" w:rsidRPr="00A74C3E" w:rsidRDefault="00A72DEC" w:rsidP="0063512F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7D4D5563" w14:textId="045DD906" w:rsidR="00A72DEC" w:rsidRPr="00A74C3E" w:rsidRDefault="00A72DEC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A72DEC" w14:paraId="70FBBB8A" w14:textId="77777777" w:rsidTr="00BB08FF">
        <w:tc>
          <w:tcPr>
            <w:tcW w:w="1271" w:type="dxa"/>
          </w:tcPr>
          <w:p w14:paraId="24B54E3A" w14:textId="12D067C6" w:rsidR="00A72DEC" w:rsidRPr="00A74C3E" w:rsidRDefault="00A72DEC" w:rsidP="0063512F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SigmaF</w:t>
            </w:r>
            <w:proofErr w:type="spellEnd"/>
          </w:p>
        </w:tc>
        <w:tc>
          <w:tcPr>
            <w:tcW w:w="2268" w:type="dxa"/>
          </w:tcPr>
          <w:p w14:paraId="5A86D06C" w14:textId="39F1229C" w:rsidR="00A72DEC" w:rsidRPr="00A74C3E" w:rsidRDefault="00921DF4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 noise </w:t>
            </w:r>
            <w:r w:rsidR="0072777E">
              <w:rPr>
                <w:sz w:val="20"/>
                <w:szCs w:val="20"/>
              </w:rPr>
              <w:t>standard deviation</w:t>
            </w:r>
          </w:p>
        </w:tc>
        <w:tc>
          <w:tcPr>
            <w:tcW w:w="3402" w:type="dxa"/>
          </w:tcPr>
          <w:p w14:paraId="00F6B8C6" w14:textId="3FB0F929" w:rsidR="00A72DEC" w:rsidRPr="00A74C3E" w:rsidRDefault="00A72DEC" w:rsidP="0063512F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141B28DF" w14:textId="3066E92E" w:rsidR="00A72DEC" w:rsidRPr="00A74C3E" w:rsidRDefault="00A72DEC" w:rsidP="00635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A72DEC" w14:paraId="4D276E05" w14:textId="77777777" w:rsidTr="00BB08FF">
        <w:tc>
          <w:tcPr>
            <w:tcW w:w="1271" w:type="dxa"/>
          </w:tcPr>
          <w:p w14:paraId="6131EEF5" w14:textId="31B5BC80" w:rsidR="00A72DEC" w:rsidRPr="00A74C3E" w:rsidRDefault="00A72DEC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ModelObj</w:t>
            </w:r>
            <w:proofErr w:type="spellEnd"/>
          </w:p>
        </w:tc>
        <w:tc>
          <w:tcPr>
            <w:tcW w:w="2268" w:type="dxa"/>
          </w:tcPr>
          <w:p w14:paraId="53A906EB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67B3E04" w14:textId="77777777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1106CE5D" w14:textId="240D583D" w:rsidR="00A72DEC" w:rsidRPr="00A74C3E" w:rsidRDefault="00A72DEC" w:rsidP="008A1E8D">
            <w:pPr>
              <w:rPr>
                <w:sz w:val="20"/>
                <w:szCs w:val="20"/>
              </w:rPr>
            </w:pPr>
          </w:p>
        </w:tc>
      </w:tr>
    </w:tbl>
    <w:p w14:paraId="30B04954" w14:textId="77777777" w:rsidR="00BD2A7A" w:rsidRDefault="00BD2A7A" w:rsidP="004A1CF7"/>
    <w:p w14:paraId="1B2087D3" w14:textId="77777777" w:rsidR="004A1CF7" w:rsidRDefault="004A1CF7" w:rsidP="004A1CF7"/>
    <w:p w14:paraId="1B8EBE7E" w14:textId="53BB4259" w:rsidR="004A1CF7" w:rsidRPr="004A1CF7" w:rsidRDefault="004A1CF7" w:rsidP="004A1CF7">
      <w:pPr>
        <w:pStyle w:val="Heading2"/>
      </w:pPr>
      <w:bookmarkStart w:id="34" w:name="_Toc117599133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34"/>
    </w:p>
    <w:p w14:paraId="3D86398C" w14:textId="453D2CA9" w:rsidR="0061232B" w:rsidRDefault="00BA5A52" w:rsidP="0061232B">
      <w:r w:rsidRPr="004D14D5">
        <w:rPr>
          <w:b/>
          <w:bCs/>
          <w:i/>
          <w:iCs/>
        </w:rPr>
        <w:t>Not implemented in this version</w:t>
      </w:r>
      <w:r>
        <w:t>.</w:t>
      </w:r>
      <w:r w:rsidR="000711C7">
        <w:t xml:space="preserve"> </w:t>
      </w:r>
      <w:r w:rsidR="004D14D5">
        <w:t>However, t</w:t>
      </w:r>
      <w:r w:rsidR="000711C7">
        <w:t xml:space="preserve">he random forest </w:t>
      </w:r>
      <w:r w:rsidR="004D14D5">
        <w:t>model</w:t>
      </w:r>
      <w:r w:rsidR="00B06256">
        <w:t xml:space="preserve"> applies in</w:t>
      </w:r>
      <w:r w:rsidR="004D14D5">
        <w:t xml:space="preserve"> scenarios where the input variables </w:t>
      </w:r>
      <w:r w:rsidR="00E5290D">
        <w:t xml:space="preserve">are a mixture of continuous and discrete parameters. </w:t>
      </w:r>
    </w:p>
    <w:p w14:paraId="647595B8" w14:textId="0E35CC90" w:rsidR="00D20EA7" w:rsidRDefault="00D20EA7" w:rsidP="00D20EA7">
      <w:pPr>
        <w:pStyle w:val="Heading1"/>
      </w:pPr>
      <w:bookmarkStart w:id="35" w:name="_Toc117599134"/>
      <w:r>
        <w:lastRenderedPageBreak/>
        <w:t>The Acquisition Function Interface</w:t>
      </w:r>
      <w:r w:rsidR="008718F2">
        <w:t xml:space="preserve"> (</w:t>
      </w:r>
      <w:proofErr w:type="spellStart"/>
      <w:r w:rsidR="008718F2" w:rsidRPr="008718F2">
        <w:rPr>
          <w:b/>
          <w:bCs/>
          <w:i/>
          <w:iCs/>
        </w:rPr>
        <w:t>acqFcn</w:t>
      </w:r>
      <w:proofErr w:type="spellEnd"/>
      <w:r w:rsidR="008718F2">
        <w:t>)</w:t>
      </w:r>
      <w:bookmarkEnd w:id="35"/>
    </w:p>
    <w:p w14:paraId="23FEABA8" w14:textId="77777777" w:rsidR="008718F2" w:rsidRDefault="008718F2" w:rsidP="008718F2"/>
    <w:p w14:paraId="2C5A3035" w14:textId="599B2773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7335E2">
          <w:rPr>
            <w:noProof/>
          </w:rPr>
          <w:t>6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Properties. Abstract members have the "Abstract" </w:t>
      </w:r>
      <w:proofErr w:type="spellStart"/>
      <w:r>
        <w:t>attirbute</w:t>
      </w:r>
      <w:proofErr w:type="spellEnd"/>
      <w:r>
        <w:t>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proofErr w:type="spellStart"/>
            <w:r>
              <w:t>FcnName</w:t>
            </w:r>
            <w:proofErr w:type="spellEnd"/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proofErr w:type="spellStart"/>
            <w:r>
              <w:t>acqFcnType</w:t>
            </w:r>
            <w:proofErr w:type="spellEnd"/>
            <w:r w:rsidR="004E2825">
              <w:t xml:space="preserve"> {“</w:t>
            </w:r>
            <w:proofErr w:type="spellStart"/>
            <w:r w:rsidR="004E2825">
              <w:t>ei</w:t>
            </w:r>
            <w:proofErr w:type="spellEnd"/>
            <w:r w:rsidR="004E2825">
              <w:t>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proofErr w:type="spellStart"/>
            <w:r>
              <w:t>ModelObj</w:t>
            </w:r>
            <w:proofErr w:type="spellEnd"/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proofErr w:type="spellStart"/>
            <w:r>
              <w:t>gpr</w:t>
            </w:r>
            <w:proofErr w:type="spellEnd"/>
          </w:p>
        </w:tc>
        <w:tc>
          <w:tcPr>
            <w:tcW w:w="2217" w:type="dxa"/>
          </w:tcPr>
          <w:p w14:paraId="37D0D5A9" w14:textId="38181EEF" w:rsidR="004D5F27" w:rsidRDefault="00212E4C" w:rsidP="008718F2">
            <w:proofErr w:type="spellStart"/>
            <w:r>
              <w:t>S</w:t>
            </w:r>
            <w:r w:rsidR="00B24640">
              <w:t>etAccess</w:t>
            </w:r>
            <w:proofErr w:type="spellEnd"/>
            <w:r w:rsidR="00B24640">
              <w:t xml:space="preserve">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proofErr w:type="spellStart"/>
            <w:r>
              <w:t>BestX</w:t>
            </w:r>
            <w:proofErr w:type="spellEnd"/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proofErr w:type="spellStart"/>
            <w:r>
              <w:t>S</w:t>
            </w:r>
            <w:r w:rsidR="005A0909">
              <w:t>etAccess</w:t>
            </w:r>
            <w:proofErr w:type="spellEnd"/>
            <w:r w:rsidR="005A0909">
              <w:t xml:space="preserve">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4382D1A3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 w:rsidR="007335E2">
          <w:rPr>
            <w:noProof/>
          </w:rPr>
          <w:t>7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Methods. Abstract members have the "Abstract" </w:t>
      </w:r>
      <w:proofErr w:type="spellStart"/>
      <w:r>
        <w:t>attirbute</w:t>
      </w:r>
      <w:proofErr w:type="spellEnd"/>
      <w:r>
        <w:t xml:space="preserve">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proofErr w:type="spellStart"/>
            <w:r>
              <w:t>evalFcn</w:t>
            </w:r>
            <w:proofErr w:type="spellEnd"/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proofErr w:type="spellStart"/>
            <w:r>
              <w:t>setBestX</w:t>
            </w:r>
            <w:proofErr w:type="spellEnd"/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 xml:space="preserve">Update the </w:t>
            </w:r>
            <w:proofErr w:type="spellStart"/>
            <w:r>
              <w:t>BestX</w:t>
            </w:r>
            <w:proofErr w:type="spellEnd"/>
            <w:r>
              <w:t xml:space="preserve">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36" w:name="_Toc117599135"/>
      <w:r>
        <w:t>The Expected Improvement (</w:t>
      </w:r>
      <w:proofErr w:type="spellStart"/>
      <w:r w:rsidRPr="00F95CA0">
        <w:rPr>
          <w:b/>
          <w:bCs/>
          <w:i/>
          <w:iCs/>
        </w:rPr>
        <w:t>ei</w:t>
      </w:r>
      <w:proofErr w:type="spellEnd"/>
      <w:r>
        <w:t>) Class</w:t>
      </w:r>
      <w:bookmarkEnd w:id="36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Default="00F95CA0" w:rsidP="00F95CA0">
      <w:pPr>
        <w:pStyle w:val="Heading2"/>
      </w:pPr>
      <w:bookmarkStart w:id="37" w:name="_Toc117599136"/>
      <w:r>
        <w:t>The Upper Confidence Bound (</w:t>
      </w:r>
      <w:proofErr w:type="spellStart"/>
      <w:r w:rsidRPr="00F95CA0">
        <w:rPr>
          <w:b/>
          <w:bCs/>
          <w:i/>
          <w:iCs/>
        </w:rPr>
        <w:t>ucb</w:t>
      </w:r>
      <w:proofErr w:type="spellEnd"/>
      <w:r>
        <w:t>) Class</w:t>
      </w:r>
      <w:bookmarkEnd w:id="37"/>
    </w:p>
    <w:p w14:paraId="63EBBDE0" w14:textId="77777777" w:rsidR="002A0F21" w:rsidRDefault="002A0F21" w:rsidP="002A0F21"/>
    <w:p w14:paraId="61714845" w14:textId="77777777" w:rsidR="002A0F21" w:rsidRDefault="002A0F21" w:rsidP="002A0F21"/>
    <w:p w14:paraId="54300FB0" w14:textId="727B889E" w:rsidR="002A0F21" w:rsidRDefault="002A0F21" w:rsidP="002A0F21">
      <w:pPr>
        <w:pStyle w:val="Heading1"/>
      </w:pPr>
      <w:bookmarkStart w:id="38" w:name="_Toc117599137"/>
      <w:r>
        <w:t>Worked Example</w:t>
      </w:r>
      <w:r w:rsidR="00EE74D5">
        <w:t xml:space="preserve"> and the “</w:t>
      </w:r>
      <w:proofErr w:type="spellStart"/>
      <w:r w:rsidR="00EE74D5">
        <w:t>BayesOptExample</w:t>
      </w:r>
      <w:proofErr w:type="spellEnd"/>
      <w:r w:rsidR="00EE74D5">
        <w:t>” Live Script</w:t>
      </w:r>
      <w:bookmarkEnd w:id="38"/>
    </w:p>
    <w:p w14:paraId="12B4255F" w14:textId="36D53792" w:rsidR="002A0F21" w:rsidRDefault="009B0A90" w:rsidP="002A0F21">
      <w:pPr>
        <w:rPr>
          <w:rFonts w:eastAsiaTheme="minorEastAsia"/>
        </w:rPr>
      </w:pPr>
      <w:r>
        <w:t xml:space="preserve">To demonstrate the </w:t>
      </w:r>
      <w:r w:rsidR="001A3746">
        <w:t xml:space="preserve">use of the package an interactive MATLAB live script has been developed, </w:t>
      </w:r>
      <w:proofErr w:type="spellStart"/>
      <w:r w:rsidR="001A3746" w:rsidRPr="00B54924">
        <w:rPr>
          <w:b/>
          <w:bCs/>
          <w:i/>
          <w:iCs/>
          <w:color w:val="70AD47" w:themeColor="accent6"/>
        </w:rPr>
        <w:t>BayesOptExmple.</w:t>
      </w:r>
      <w:r w:rsidR="00B54924" w:rsidRPr="00B54924">
        <w:rPr>
          <w:b/>
          <w:bCs/>
          <w:i/>
          <w:iCs/>
          <w:color w:val="70AD47" w:themeColor="accent6"/>
        </w:rPr>
        <w:t>mlx</w:t>
      </w:r>
      <w:proofErr w:type="spellEnd"/>
      <w:r w:rsidR="00B54924">
        <w:t xml:space="preserve">. This demonstrates the </w:t>
      </w:r>
      <w:r w:rsidR="00C132E3">
        <w:t xml:space="preserve">maximisation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(x)</m:t>
        </m:r>
      </m:oMath>
      <w:r w:rsidR="00C132E3">
        <w:rPr>
          <w:rFonts w:eastAsiaTheme="minorEastAsia"/>
        </w:rPr>
        <w:t xml:space="preserve"> in the interval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0,10</m:t>
            </m:r>
          </m:e>
        </m:d>
      </m:oMath>
      <w:r w:rsidR="002C4B80">
        <w:rPr>
          <w:rFonts w:eastAsiaTheme="minorEastAsia"/>
        </w:rPr>
        <w:t xml:space="preserve"> using Bayesian optimisation.</w:t>
      </w:r>
      <w:r w:rsidR="008F6C3B">
        <w:rPr>
          <w:rFonts w:eastAsiaTheme="minorEastAsia"/>
        </w:rPr>
        <w:t xml:space="preserve"> The objective function is presented in </w:t>
      </w:r>
      <w:r w:rsidR="008F6C3B">
        <w:rPr>
          <w:rFonts w:eastAsiaTheme="minorEastAsia"/>
        </w:rPr>
        <w:fldChar w:fldCharType="begin"/>
      </w:r>
      <w:r w:rsidR="008F6C3B">
        <w:rPr>
          <w:rFonts w:eastAsiaTheme="minorEastAsia"/>
        </w:rPr>
        <w:instrText xml:space="preserve"> REF _Ref117599525 \h </w:instrText>
      </w:r>
      <w:r w:rsidR="008F6C3B">
        <w:rPr>
          <w:rFonts w:eastAsiaTheme="minorEastAsia"/>
        </w:rPr>
      </w:r>
      <w:r w:rsidR="008F6C3B">
        <w:rPr>
          <w:rFonts w:eastAsiaTheme="minorEastAsia"/>
        </w:rPr>
        <w:fldChar w:fldCharType="separate"/>
      </w:r>
      <w:r w:rsidR="008F6C3B">
        <w:t xml:space="preserve">Figure </w:t>
      </w:r>
      <w:r w:rsidR="008F6C3B">
        <w:rPr>
          <w:noProof/>
        </w:rPr>
        <w:t>3</w:t>
      </w:r>
      <w:r w:rsidR="008F6C3B">
        <w:rPr>
          <w:rFonts w:eastAsiaTheme="minorEastAsia"/>
        </w:rPr>
        <w:fldChar w:fldCharType="end"/>
      </w:r>
      <w:r w:rsidR="008F6C3B">
        <w:rPr>
          <w:rFonts w:eastAsiaTheme="minorEastAsia"/>
        </w:rPr>
        <w:t xml:space="preserve">, along with the seven initial queries </w:t>
      </w:r>
      <w:r w:rsidR="001F17E8">
        <w:rPr>
          <w:rFonts w:eastAsiaTheme="minorEastAsia"/>
        </w:rPr>
        <w:t xml:space="preserve">afforded by the initial experimental design. It is instructive to execute the live script </w:t>
      </w:r>
      <w:r w:rsidR="003C6C94">
        <w:rPr>
          <w:rFonts w:eastAsiaTheme="minorEastAsia"/>
        </w:rPr>
        <w:t xml:space="preserve">a section at a time. </w:t>
      </w:r>
      <w:r w:rsidR="0093288F">
        <w:rPr>
          <w:rFonts w:eastAsiaTheme="minorEastAsia"/>
        </w:rPr>
        <w:t xml:space="preserve">As well as demonstrating the </w:t>
      </w:r>
      <w:r w:rsidR="00D908BD">
        <w:rPr>
          <w:rFonts w:eastAsiaTheme="minorEastAsia"/>
        </w:rPr>
        <w:t xml:space="preserve">use of the </w:t>
      </w:r>
      <w:proofErr w:type="spellStart"/>
      <w:r w:rsidR="00D908BD" w:rsidRPr="00D908BD">
        <w:rPr>
          <w:rFonts w:eastAsiaTheme="minorEastAsia"/>
          <w:b/>
          <w:bCs/>
          <w:i/>
          <w:iCs/>
        </w:rPr>
        <w:t>bayesOpt</w:t>
      </w:r>
      <w:proofErr w:type="spellEnd"/>
    </w:p>
    <w:p w14:paraId="354F46A2" w14:textId="77777777" w:rsidR="002C4B80" w:rsidRDefault="002C4B80" w:rsidP="002A0F21">
      <w:pPr>
        <w:rPr>
          <w:rFonts w:eastAsiaTheme="minorEastAsia"/>
        </w:rPr>
      </w:pPr>
    </w:p>
    <w:p w14:paraId="25093EE8" w14:textId="77777777" w:rsidR="002C4B80" w:rsidRDefault="002C4B80" w:rsidP="002C4B80">
      <w:pPr>
        <w:keepNext/>
        <w:spacing w:after="0"/>
        <w:jc w:val="left"/>
      </w:pPr>
      <w:r w:rsidRPr="002C4B80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GB"/>
        </w:rPr>
        <w:lastRenderedPageBreak/>
        <w:drawing>
          <wp:inline distT="0" distB="0" distL="0" distR="0" wp14:anchorId="6A140F77" wp14:editId="6574BE72">
            <wp:extent cx="5731510" cy="4290695"/>
            <wp:effectExtent l="19050" t="19050" r="21590" b="14605"/>
            <wp:docPr id="2" name="Picture 2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06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232B5" w14:textId="1E465193" w:rsidR="002C4B80" w:rsidRPr="002C4B80" w:rsidRDefault="002C4B80" w:rsidP="002C4B80">
      <w:pPr>
        <w:pStyle w:val="Caption"/>
        <w:jc w:val="left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bookmarkStart w:id="39" w:name="_Ref117599525"/>
      <w:r>
        <w:t xml:space="preserve">Figure </w:t>
      </w:r>
      <w:fldSimple w:instr=" SEQ Figure \* ARABIC ">
        <w:r w:rsidR="0093288F">
          <w:rPr>
            <w:noProof/>
          </w:rPr>
          <w:t>3</w:t>
        </w:r>
      </w:fldSimple>
      <w:bookmarkEnd w:id="39"/>
      <w:r>
        <w:t xml:space="preserve">: Plot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Cs w:val="0"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sin⁡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and the seven queried points available from the initial design</w:t>
      </w:r>
    </w:p>
    <w:p w14:paraId="36D0866A" w14:textId="77777777" w:rsidR="0093288F" w:rsidRDefault="0093288F" w:rsidP="0093288F">
      <w:pPr>
        <w:keepNext/>
      </w:pPr>
      <w:r w:rsidRPr="0093288F">
        <w:drawing>
          <wp:inline distT="0" distB="0" distL="0" distR="0" wp14:anchorId="2BDE8067" wp14:editId="68074379">
            <wp:extent cx="5731510" cy="2818130"/>
            <wp:effectExtent l="19050" t="19050" r="21590" b="203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8C00A" w14:textId="39D98B04" w:rsidR="002C4B80" w:rsidRPr="002A0F21" w:rsidRDefault="0093288F" w:rsidP="0093288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Initial fit afforded by the Gaussian process regression surrogate model and upper and lower 95 [%] prediction intervals</w:t>
      </w:r>
    </w:p>
    <w:p w14:paraId="146CBD28" w14:textId="0190B37E" w:rsidR="00D51738" w:rsidRDefault="00617F1E" w:rsidP="00D51738">
      <w:pPr>
        <w:pStyle w:val="Heading1"/>
      </w:pPr>
      <w:bookmarkStart w:id="40" w:name="_Toc117599138"/>
      <w:r>
        <w:t xml:space="preserve">MATLAB Version and </w:t>
      </w:r>
      <w:r w:rsidR="00B82D17">
        <w:t>Required MATLAB Toolboxes</w:t>
      </w:r>
      <w:bookmarkEnd w:id="40"/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lastRenderedPageBreak/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proofErr w:type="spellStart"/>
      <w:r w:rsidR="00161729" w:rsidRPr="00161729">
        <w:rPr>
          <w:b/>
          <w:bCs/>
          <w:i/>
          <w:iCs/>
        </w:rPr>
        <w:t>RegressionGP</w:t>
      </w:r>
      <w:proofErr w:type="spellEnd"/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proofErr w:type="spellStart"/>
      <w:r w:rsidR="00C44A90">
        <w:rPr>
          <w:b/>
          <w:bCs/>
          <w:i/>
          <w:iCs/>
        </w:rPr>
        <w:t>TreeBagger</w:t>
      </w:r>
      <w:proofErr w:type="spellEnd"/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proofErr w:type="spellStart"/>
      <w:r w:rsidR="002368A2" w:rsidRPr="002368A2">
        <w:rPr>
          <w:b/>
          <w:bCs/>
          <w:i/>
          <w:iCs/>
        </w:rPr>
        <w:t>bayesOpt</w:t>
      </w:r>
      <w:proofErr w:type="spellEnd"/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proofErr w:type="spellStart"/>
      <w:r w:rsidR="002368A2" w:rsidRPr="002368A2">
        <w:rPr>
          <w:rFonts w:eastAsiaTheme="minorEastAsia"/>
          <w:i/>
          <w:iCs/>
        </w:rPr>
        <w:t>fmincon</w:t>
      </w:r>
      <w:proofErr w:type="spellEnd"/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41" w:name="_Toc117599139"/>
      <w:r>
        <w:t>Future Enhancements</w:t>
      </w:r>
      <w:bookmarkEnd w:id="41"/>
    </w:p>
    <w:p w14:paraId="2EFC0F8B" w14:textId="31B2C222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D41E87">
        <w:t xml:space="preserve">Figure </w:t>
      </w:r>
      <w:r w:rsidR="00D41E87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proofErr w:type="spellStart"/>
      <w:r w:rsidR="00257F35" w:rsidRPr="00474FD2">
        <w:rPr>
          <w:b/>
          <w:bCs/>
          <w:i/>
          <w:iCs/>
        </w:rPr>
        <w:t>StrategyAbstract</w:t>
      </w:r>
      <w:proofErr w:type="spellEnd"/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2C76BB41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proofErr w:type="spellStart"/>
      <w:r w:rsidR="00EB5439" w:rsidRPr="00EB5439">
        <w:rPr>
          <w:b/>
          <w:bCs/>
          <w:i/>
          <w:iCs/>
        </w:rPr>
        <w:t>gpr</w:t>
      </w:r>
      <w:proofErr w:type="spellEnd"/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proofErr w:type="spellStart"/>
      <w:r w:rsidR="00E147A8" w:rsidRPr="00E147A8">
        <w:rPr>
          <w:b/>
          <w:bCs/>
          <w:i/>
          <w:iCs/>
        </w:rPr>
        <w:t>TreeGrabber</w:t>
      </w:r>
      <w:proofErr w:type="spellEnd"/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lastRenderedPageBreak/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79A88EFD" w:rsidR="003513F8" w:rsidRDefault="00EF01AD" w:rsidP="00EF01AD">
      <w:pPr>
        <w:pStyle w:val="Caption"/>
      </w:pPr>
      <w:bookmarkStart w:id="42" w:name="_Ref112058964"/>
      <w:r>
        <w:t xml:space="preserve">Figure </w:t>
      </w:r>
      <w:fldSimple w:instr=" SEQ Figure \* ARABIC ">
        <w:r w:rsidR="0093288F">
          <w:rPr>
            <w:noProof/>
          </w:rPr>
          <w:t>5</w:t>
        </w:r>
      </w:fldSimple>
      <w:bookmarkEnd w:id="42"/>
      <w:r>
        <w:t>: Schematic of the OOP Strategy Pattern</w:t>
      </w:r>
    </w:p>
    <w:p w14:paraId="08870961" w14:textId="61FA7AFD" w:rsidR="005A7F7E" w:rsidRDefault="005A7F7E" w:rsidP="006A5261"/>
    <w:p w14:paraId="1BEA80C6" w14:textId="5157DABA" w:rsidR="005A7F7E" w:rsidRDefault="005A7F7E" w:rsidP="005A7F7E">
      <w:pPr>
        <w:pStyle w:val="Heading1"/>
      </w:pPr>
      <w:bookmarkStart w:id="43" w:name="_Toc117599140"/>
      <w:r>
        <w:t>Glossary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FA6206" w14:paraId="73079095" w14:textId="77777777" w:rsidTr="005A7F7E">
        <w:tc>
          <w:tcPr>
            <w:tcW w:w="2547" w:type="dxa"/>
          </w:tcPr>
          <w:p w14:paraId="1E83DDF2" w14:textId="22971E9D" w:rsidR="00FA6206" w:rsidRDefault="00FA6206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6469" w:type="dxa"/>
          </w:tcPr>
          <w:p w14:paraId="43E63EE4" w14:textId="22C51191" w:rsidR="00FA6206" w:rsidRDefault="00FA6206" w:rsidP="005A7F7E">
            <w:r>
              <w:t>Number of data points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C4785F" w14:paraId="44D7B91B" w14:textId="77777777" w:rsidTr="005A7F7E">
        <w:tc>
          <w:tcPr>
            <w:tcW w:w="2547" w:type="dxa"/>
          </w:tcPr>
          <w:p w14:paraId="1D6E5009" w14:textId="4AF41BB3" w:rsidR="00C4785F" w:rsidRDefault="00C4785F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SD</w:t>
            </w:r>
          </w:p>
        </w:tc>
        <w:tc>
          <w:tcPr>
            <w:tcW w:w="6469" w:type="dxa"/>
          </w:tcPr>
          <w:p w14:paraId="2C013194" w14:textId="6BC3991F" w:rsidR="00C4785F" w:rsidRDefault="00C4785F" w:rsidP="005A7F7E">
            <w:r>
              <w:t>Subset of data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44" w:name="_Toc117599141"/>
      <w:r>
        <w:lastRenderedPageBreak/>
        <w:t>References</w:t>
      </w:r>
      <w:bookmarkEnd w:id="44"/>
    </w:p>
    <w:sectPr w:rsidR="009465D5" w:rsidRPr="00FC76B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559E1" w14:textId="77777777" w:rsidR="00C349DE" w:rsidRDefault="00C349DE" w:rsidP="009465D5">
      <w:pPr>
        <w:spacing w:after="0"/>
      </w:pPr>
      <w:r>
        <w:separator/>
      </w:r>
    </w:p>
  </w:endnote>
  <w:endnote w:type="continuationSeparator" w:id="0">
    <w:p w14:paraId="7BFC03D0" w14:textId="77777777" w:rsidR="00C349DE" w:rsidRDefault="00C349DE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Candelieri, “A Gentle Introduction to Bayesian Optimization,” in </w:t>
      </w:r>
      <w:r>
        <w:rPr>
          <w:i/>
          <w:iCs/>
        </w:rPr>
        <w:t>Proceedings - Winter Simulation Conference</w:t>
      </w:r>
      <w:r>
        <w:t>, 2021, vol. 2021-December. doi: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r w:rsidRPr="009465D5">
        <w:t xml:space="preserve">Archetti, F., and A. Candelieri.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>Frazier, P. I. 2018. “Bayesian Optimization”. In Recent Advances in Optimization and Modeling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r w:rsidRPr="00FF6B59">
        <w:t>Shahriari, B., K. Swersky,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>Glover, F., and M. Samorani.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9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r w:rsidR="00DE5399" w:rsidRPr="00DE5399">
        <w:t>Shahriari, B., K. Swersky,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0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33E49">
        <w:t xml:space="preserve">Archetti, F., and A. Candelieri.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1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E5700F">
        <w:t>Mockus, J., V. Tiesis, and A. Zilinskas.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2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Schonlau, and W. J. Welch. 1998. “Efficient Global Optimization of Expensive Black-box Functions”. </w:t>
      </w:r>
      <w:r w:rsidRPr="00C4366A">
        <w:rPr>
          <w:i/>
          <w:iCs/>
        </w:rPr>
        <w:t xml:space="preserve">Journal 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3">
    <w:p w14:paraId="484F75E0" w14:textId="393F63EA" w:rsidR="00F4462A" w:rsidRDefault="00F4462A" w:rsidP="00F4462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721470">
        <w:tab/>
      </w:r>
      <w:r w:rsidRPr="00F4462A">
        <w:t>Berk, J., S. Gupta, S. Rana, and S. Venkatesh. 2020. “Randomised Gaussian Process Upper Confidence Bound for Bayesian</w:t>
      </w:r>
      <w:r w:rsidR="00721470">
        <w:t xml:space="preserve"> </w:t>
      </w:r>
      <w:r w:rsidRPr="00F4462A">
        <w:t>Optimisation”. arXiv preprint arXiv:2006.04296</w:t>
      </w:r>
    </w:p>
  </w:endnote>
  <w:endnote w:id="14">
    <w:p w14:paraId="3A063E50" w14:textId="26908D8C" w:rsidR="00864C79" w:rsidRDefault="00864C79" w:rsidP="00563DF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63DFA">
        <w:tab/>
      </w:r>
      <w:r>
        <w:t>Srini</w:t>
      </w:r>
      <w:r w:rsidR="001B0143">
        <w:t xml:space="preserve">vas, N., Krause, A., Kakade, S. M., Seeger, M. W., </w:t>
      </w:r>
      <w:r w:rsidR="00D45821" w:rsidRPr="00D45821">
        <w:t>Information-Theoretic Regret Bounds for Gaussian</w:t>
      </w:r>
      <w:r w:rsidR="00563DFA">
        <w:t xml:space="preserve"> </w:t>
      </w:r>
      <w:r w:rsidR="00D45821" w:rsidRPr="00D45821">
        <w:t>Process Optimization in the Bandit Setting</w:t>
      </w:r>
      <w:r w:rsidR="00D45821">
        <w:t xml:space="preserve">, </w:t>
      </w:r>
      <w:r w:rsidR="00D45821" w:rsidRPr="00563DFA">
        <w:rPr>
          <w:i/>
          <w:iCs/>
        </w:rPr>
        <w:t>IEEE Transactions on Information Theory</w:t>
      </w:r>
      <w:r w:rsidR="00D45821">
        <w:t xml:space="preserve">, 2012, </w:t>
      </w:r>
      <w:r w:rsidR="003F4A8B">
        <w:t xml:space="preserve">58(5), pp </w:t>
      </w:r>
      <w:r w:rsidR="00563DFA">
        <w:t>3250-3265.</w:t>
      </w:r>
    </w:p>
  </w:endnote>
  <w:endnote w:id="15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6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r w:rsidR="00CD5BC1" w:rsidRPr="00CD5BC1">
        <w:rPr>
          <w:i/>
          <w:iCs/>
        </w:rPr>
        <w:t>Technometrics</w:t>
      </w:r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7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Niederreiter, K. Fang, and F. Hickernell,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8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Sobol’. On the Distribution of Points in a Cube and the approximate Evaluation of Integrals. </w:t>
      </w:r>
      <w:r w:rsidRPr="004F38AB">
        <w:rPr>
          <w:i/>
          <w:iCs/>
        </w:rPr>
        <w:t>Zh. vychisl. Mat. mat. Fiz</w:t>
      </w:r>
      <w:r w:rsidRPr="004F38AB">
        <w:t>., 7(4):784–802, 1967</w:t>
      </w:r>
    </w:p>
  </w:endnote>
  <w:endnote w:id="19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>Helm, R., Johnson, R., Vlissides,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7FC5D" w14:textId="77777777" w:rsidR="00C349DE" w:rsidRDefault="00C349DE" w:rsidP="009465D5">
      <w:pPr>
        <w:spacing w:after="0"/>
      </w:pPr>
      <w:r>
        <w:separator/>
      </w:r>
    </w:p>
  </w:footnote>
  <w:footnote w:type="continuationSeparator" w:id="0">
    <w:p w14:paraId="40E9F43E" w14:textId="77777777" w:rsidR="00C349DE" w:rsidRDefault="00C349DE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CD31F1"/>
    <w:multiLevelType w:val="hybridMultilevel"/>
    <w:tmpl w:val="3A3E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7"/>
  </w:num>
  <w:num w:numId="5" w16cid:durableId="903296526">
    <w:abstractNumId w:val="8"/>
  </w:num>
  <w:num w:numId="6" w16cid:durableId="92291717">
    <w:abstractNumId w:val="3"/>
  </w:num>
  <w:num w:numId="7" w16cid:durableId="1933976579">
    <w:abstractNumId w:val="5"/>
  </w:num>
  <w:num w:numId="8" w16cid:durableId="93793000">
    <w:abstractNumId w:val="6"/>
  </w:num>
  <w:num w:numId="9" w16cid:durableId="1982269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25C19"/>
    <w:rsid w:val="000353BC"/>
    <w:rsid w:val="00036D6B"/>
    <w:rsid w:val="000406AB"/>
    <w:rsid w:val="00041CFE"/>
    <w:rsid w:val="00042659"/>
    <w:rsid w:val="0004569F"/>
    <w:rsid w:val="00050407"/>
    <w:rsid w:val="000519DA"/>
    <w:rsid w:val="000532A7"/>
    <w:rsid w:val="0005350D"/>
    <w:rsid w:val="000556CF"/>
    <w:rsid w:val="0006508B"/>
    <w:rsid w:val="00066E7A"/>
    <w:rsid w:val="00070C41"/>
    <w:rsid w:val="000711C7"/>
    <w:rsid w:val="000739AE"/>
    <w:rsid w:val="000746B1"/>
    <w:rsid w:val="000756A4"/>
    <w:rsid w:val="00082434"/>
    <w:rsid w:val="00083E2F"/>
    <w:rsid w:val="000902E1"/>
    <w:rsid w:val="0009293B"/>
    <w:rsid w:val="0009553A"/>
    <w:rsid w:val="000A0BD1"/>
    <w:rsid w:val="000A3A14"/>
    <w:rsid w:val="000A3F35"/>
    <w:rsid w:val="000A757A"/>
    <w:rsid w:val="000A7DC1"/>
    <w:rsid w:val="000B0952"/>
    <w:rsid w:val="000B200D"/>
    <w:rsid w:val="000B3A54"/>
    <w:rsid w:val="000B5C5F"/>
    <w:rsid w:val="000B625D"/>
    <w:rsid w:val="000C024B"/>
    <w:rsid w:val="000C2400"/>
    <w:rsid w:val="000C62E8"/>
    <w:rsid w:val="000C7E56"/>
    <w:rsid w:val="000C7ED1"/>
    <w:rsid w:val="000D06CE"/>
    <w:rsid w:val="000D279A"/>
    <w:rsid w:val="000E0269"/>
    <w:rsid w:val="000E0482"/>
    <w:rsid w:val="000E4E29"/>
    <w:rsid w:val="000E5445"/>
    <w:rsid w:val="000F2F86"/>
    <w:rsid w:val="000F454C"/>
    <w:rsid w:val="001009AF"/>
    <w:rsid w:val="001047E9"/>
    <w:rsid w:val="0010645B"/>
    <w:rsid w:val="00107141"/>
    <w:rsid w:val="00111E2A"/>
    <w:rsid w:val="00112C6D"/>
    <w:rsid w:val="0011378D"/>
    <w:rsid w:val="00116434"/>
    <w:rsid w:val="001214AC"/>
    <w:rsid w:val="00121D3A"/>
    <w:rsid w:val="0012410B"/>
    <w:rsid w:val="00125F8C"/>
    <w:rsid w:val="00132AF7"/>
    <w:rsid w:val="00135DB8"/>
    <w:rsid w:val="00137736"/>
    <w:rsid w:val="001415C5"/>
    <w:rsid w:val="00141894"/>
    <w:rsid w:val="00142F72"/>
    <w:rsid w:val="00143FB2"/>
    <w:rsid w:val="0014560D"/>
    <w:rsid w:val="00146CDE"/>
    <w:rsid w:val="00147789"/>
    <w:rsid w:val="00150C37"/>
    <w:rsid w:val="00150FC2"/>
    <w:rsid w:val="001538A0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6D2F"/>
    <w:rsid w:val="001671EA"/>
    <w:rsid w:val="00172268"/>
    <w:rsid w:val="00174357"/>
    <w:rsid w:val="0017600F"/>
    <w:rsid w:val="00176249"/>
    <w:rsid w:val="0018680B"/>
    <w:rsid w:val="00191144"/>
    <w:rsid w:val="001924C6"/>
    <w:rsid w:val="00195857"/>
    <w:rsid w:val="00196A6E"/>
    <w:rsid w:val="00197918"/>
    <w:rsid w:val="001A2524"/>
    <w:rsid w:val="001A3746"/>
    <w:rsid w:val="001A6385"/>
    <w:rsid w:val="001B0143"/>
    <w:rsid w:val="001B0976"/>
    <w:rsid w:val="001B0DFE"/>
    <w:rsid w:val="001B5CBE"/>
    <w:rsid w:val="001C147D"/>
    <w:rsid w:val="001C1DD9"/>
    <w:rsid w:val="001C5C25"/>
    <w:rsid w:val="001D08E4"/>
    <w:rsid w:val="001D4573"/>
    <w:rsid w:val="001E18EE"/>
    <w:rsid w:val="001E3A54"/>
    <w:rsid w:val="001E63A2"/>
    <w:rsid w:val="001F17E8"/>
    <w:rsid w:val="001F212E"/>
    <w:rsid w:val="001F4864"/>
    <w:rsid w:val="001F4ACE"/>
    <w:rsid w:val="001F790E"/>
    <w:rsid w:val="001F79B2"/>
    <w:rsid w:val="00201431"/>
    <w:rsid w:val="002039B8"/>
    <w:rsid w:val="00203DF7"/>
    <w:rsid w:val="00205709"/>
    <w:rsid w:val="00206071"/>
    <w:rsid w:val="00206CE7"/>
    <w:rsid w:val="00212E4C"/>
    <w:rsid w:val="002132EB"/>
    <w:rsid w:val="00213523"/>
    <w:rsid w:val="00216C95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26F9E"/>
    <w:rsid w:val="00231BF1"/>
    <w:rsid w:val="002325DF"/>
    <w:rsid w:val="002368A2"/>
    <w:rsid w:val="00236A4C"/>
    <w:rsid w:val="002373D5"/>
    <w:rsid w:val="00240C02"/>
    <w:rsid w:val="00240C72"/>
    <w:rsid w:val="00241DD5"/>
    <w:rsid w:val="00244B2A"/>
    <w:rsid w:val="00251735"/>
    <w:rsid w:val="00254DF2"/>
    <w:rsid w:val="00255759"/>
    <w:rsid w:val="00257F35"/>
    <w:rsid w:val="00261085"/>
    <w:rsid w:val="00262594"/>
    <w:rsid w:val="00264F84"/>
    <w:rsid w:val="00266003"/>
    <w:rsid w:val="00270E42"/>
    <w:rsid w:val="0027139E"/>
    <w:rsid w:val="0027266E"/>
    <w:rsid w:val="00276952"/>
    <w:rsid w:val="00280991"/>
    <w:rsid w:val="00281AC4"/>
    <w:rsid w:val="00281D20"/>
    <w:rsid w:val="00283C59"/>
    <w:rsid w:val="002917AD"/>
    <w:rsid w:val="00295B7E"/>
    <w:rsid w:val="002A0F21"/>
    <w:rsid w:val="002A1A7C"/>
    <w:rsid w:val="002B0C17"/>
    <w:rsid w:val="002B4F7C"/>
    <w:rsid w:val="002B6B56"/>
    <w:rsid w:val="002C1320"/>
    <w:rsid w:val="002C204D"/>
    <w:rsid w:val="002C4B80"/>
    <w:rsid w:val="002C4BA9"/>
    <w:rsid w:val="002C5FCE"/>
    <w:rsid w:val="002D474F"/>
    <w:rsid w:val="002D73D5"/>
    <w:rsid w:val="002E046D"/>
    <w:rsid w:val="002E53BA"/>
    <w:rsid w:val="002E7CE7"/>
    <w:rsid w:val="002E7CFE"/>
    <w:rsid w:val="002F27B0"/>
    <w:rsid w:val="002F4B8D"/>
    <w:rsid w:val="002F5E0A"/>
    <w:rsid w:val="00301A77"/>
    <w:rsid w:val="003023CB"/>
    <w:rsid w:val="003036A3"/>
    <w:rsid w:val="00304389"/>
    <w:rsid w:val="00306F45"/>
    <w:rsid w:val="003072DF"/>
    <w:rsid w:val="00307913"/>
    <w:rsid w:val="00313A30"/>
    <w:rsid w:val="00316C5F"/>
    <w:rsid w:val="00320EDB"/>
    <w:rsid w:val="0032105F"/>
    <w:rsid w:val="00324AD4"/>
    <w:rsid w:val="003320C3"/>
    <w:rsid w:val="00332ABF"/>
    <w:rsid w:val="00332C41"/>
    <w:rsid w:val="00337901"/>
    <w:rsid w:val="00340C0A"/>
    <w:rsid w:val="00343A9E"/>
    <w:rsid w:val="00350533"/>
    <w:rsid w:val="003505A2"/>
    <w:rsid w:val="0035112E"/>
    <w:rsid w:val="003513F8"/>
    <w:rsid w:val="003530BF"/>
    <w:rsid w:val="00361E62"/>
    <w:rsid w:val="003633C9"/>
    <w:rsid w:val="0036439D"/>
    <w:rsid w:val="003658E3"/>
    <w:rsid w:val="0036597D"/>
    <w:rsid w:val="00365F73"/>
    <w:rsid w:val="003671E8"/>
    <w:rsid w:val="00371082"/>
    <w:rsid w:val="003713E5"/>
    <w:rsid w:val="00371E40"/>
    <w:rsid w:val="00374E20"/>
    <w:rsid w:val="00376BEF"/>
    <w:rsid w:val="003773F6"/>
    <w:rsid w:val="003800EB"/>
    <w:rsid w:val="00383213"/>
    <w:rsid w:val="003848D7"/>
    <w:rsid w:val="00385B21"/>
    <w:rsid w:val="00390B3C"/>
    <w:rsid w:val="003919B8"/>
    <w:rsid w:val="00392903"/>
    <w:rsid w:val="00393BFC"/>
    <w:rsid w:val="003A20EB"/>
    <w:rsid w:val="003A2F27"/>
    <w:rsid w:val="003A433F"/>
    <w:rsid w:val="003A472C"/>
    <w:rsid w:val="003A5063"/>
    <w:rsid w:val="003A6F17"/>
    <w:rsid w:val="003B21FC"/>
    <w:rsid w:val="003C01FF"/>
    <w:rsid w:val="003C1080"/>
    <w:rsid w:val="003C1C7B"/>
    <w:rsid w:val="003C1E27"/>
    <w:rsid w:val="003C3999"/>
    <w:rsid w:val="003C6C94"/>
    <w:rsid w:val="003C72AD"/>
    <w:rsid w:val="003D2212"/>
    <w:rsid w:val="003D328C"/>
    <w:rsid w:val="003D3AA2"/>
    <w:rsid w:val="003D419C"/>
    <w:rsid w:val="003E1912"/>
    <w:rsid w:val="003E1DD1"/>
    <w:rsid w:val="003E2F1C"/>
    <w:rsid w:val="003E3782"/>
    <w:rsid w:val="003F2172"/>
    <w:rsid w:val="003F3347"/>
    <w:rsid w:val="003F4A8B"/>
    <w:rsid w:val="003F5630"/>
    <w:rsid w:val="003F714E"/>
    <w:rsid w:val="003F7318"/>
    <w:rsid w:val="00402A8D"/>
    <w:rsid w:val="0040671E"/>
    <w:rsid w:val="004130A6"/>
    <w:rsid w:val="00416FD9"/>
    <w:rsid w:val="0042553D"/>
    <w:rsid w:val="00427370"/>
    <w:rsid w:val="00433137"/>
    <w:rsid w:val="004339C4"/>
    <w:rsid w:val="00433E49"/>
    <w:rsid w:val="00434066"/>
    <w:rsid w:val="00442D46"/>
    <w:rsid w:val="00444061"/>
    <w:rsid w:val="00446A11"/>
    <w:rsid w:val="00447322"/>
    <w:rsid w:val="004525EF"/>
    <w:rsid w:val="0046496A"/>
    <w:rsid w:val="004664D4"/>
    <w:rsid w:val="00467E84"/>
    <w:rsid w:val="004743B4"/>
    <w:rsid w:val="004769DA"/>
    <w:rsid w:val="004776A1"/>
    <w:rsid w:val="004808CB"/>
    <w:rsid w:val="00483D29"/>
    <w:rsid w:val="00485C77"/>
    <w:rsid w:val="00486117"/>
    <w:rsid w:val="00487F9F"/>
    <w:rsid w:val="00493C2A"/>
    <w:rsid w:val="004A1CF7"/>
    <w:rsid w:val="004A2FE2"/>
    <w:rsid w:val="004A6D71"/>
    <w:rsid w:val="004A7A2C"/>
    <w:rsid w:val="004B0D34"/>
    <w:rsid w:val="004C5D02"/>
    <w:rsid w:val="004D14D5"/>
    <w:rsid w:val="004D401B"/>
    <w:rsid w:val="004D5F27"/>
    <w:rsid w:val="004E2825"/>
    <w:rsid w:val="004E435E"/>
    <w:rsid w:val="004E459C"/>
    <w:rsid w:val="004E489E"/>
    <w:rsid w:val="004F38AB"/>
    <w:rsid w:val="004F3A48"/>
    <w:rsid w:val="005027F4"/>
    <w:rsid w:val="005037CD"/>
    <w:rsid w:val="00504BB9"/>
    <w:rsid w:val="00505084"/>
    <w:rsid w:val="00505D2A"/>
    <w:rsid w:val="00505FA0"/>
    <w:rsid w:val="005109AD"/>
    <w:rsid w:val="00510A78"/>
    <w:rsid w:val="00510BF4"/>
    <w:rsid w:val="00514E7B"/>
    <w:rsid w:val="00515FBD"/>
    <w:rsid w:val="005179EF"/>
    <w:rsid w:val="005242F7"/>
    <w:rsid w:val="00525DD2"/>
    <w:rsid w:val="00530A09"/>
    <w:rsid w:val="005317B3"/>
    <w:rsid w:val="00531ACE"/>
    <w:rsid w:val="005437B6"/>
    <w:rsid w:val="005438B6"/>
    <w:rsid w:val="00543F7E"/>
    <w:rsid w:val="00545AB1"/>
    <w:rsid w:val="00550D1E"/>
    <w:rsid w:val="00552DB7"/>
    <w:rsid w:val="005539AF"/>
    <w:rsid w:val="00553B4E"/>
    <w:rsid w:val="00555D24"/>
    <w:rsid w:val="00563DFA"/>
    <w:rsid w:val="005707D7"/>
    <w:rsid w:val="0057617C"/>
    <w:rsid w:val="005764E2"/>
    <w:rsid w:val="0057694D"/>
    <w:rsid w:val="005770F5"/>
    <w:rsid w:val="00577C66"/>
    <w:rsid w:val="005802C5"/>
    <w:rsid w:val="00580AE6"/>
    <w:rsid w:val="00583F64"/>
    <w:rsid w:val="00586115"/>
    <w:rsid w:val="005868C4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1190"/>
    <w:rsid w:val="005B1D88"/>
    <w:rsid w:val="005B2A59"/>
    <w:rsid w:val="005B3247"/>
    <w:rsid w:val="005B4BB4"/>
    <w:rsid w:val="005C38D3"/>
    <w:rsid w:val="005C5FEA"/>
    <w:rsid w:val="005C6B3A"/>
    <w:rsid w:val="005C6B9A"/>
    <w:rsid w:val="005D0434"/>
    <w:rsid w:val="005D1BBB"/>
    <w:rsid w:val="005D317B"/>
    <w:rsid w:val="005D57D8"/>
    <w:rsid w:val="005D5DED"/>
    <w:rsid w:val="005E0C26"/>
    <w:rsid w:val="005E2935"/>
    <w:rsid w:val="005E33A4"/>
    <w:rsid w:val="005E3F48"/>
    <w:rsid w:val="005E56ED"/>
    <w:rsid w:val="005E5914"/>
    <w:rsid w:val="005E6520"/>
    <w:rsid w:val="005F2B59"/>
    <w:rsid w:val="005F31DB"/>
    <w:rsid w:val="005F4523"/>
    <w:rsid w:val="005F7C18"/>
    <w:rsid w:val="00605AEB"/>
    <w:rsid w:val="00610C8F"/>
    <w:rsid w:val="0061232B"/>
    <w:rsid w:val="006143C3"/>
    <w:rsid w:val="00617F1E"/>
    <w:rsid w:val="0062233F"/>
    <w:rsid w:val="00627FB6"/>
    <w:rsid w:val="006310AE"/>
    <w:rsid w:val="0063208A"/>
    <w:rsid w:val="006324B6"/>
    <w:rsid w:val="00632F26"/>
    <w:rsid w:val="006348CB"/>
    <w:rsid w:val="0063507A"/>
    <w:rsid w:val="0063512F"/>
    <w:rsid w:val="00640738"/>
    <w:rsid w:val="00645AB8"/>
    <w:rsid w:val="00646189"/>
    <w:rsid w:val="00646224"/>
    <w:rsid w:val="00654B8E"/>
    <w:rsid w:val="00662190"/>
    <w:rsid w:val="00666040"/>
    <w:rsid w:val="006664C5"/>
    <w:rsid w:val="0066687E"/>
    <w:rsid w:val="006701FB"/>
    <w:rsid w:val="0067301D"/>
    <w:rsid w:val="00673C6B"/>
    <w:rsid w:val="00674572"/>
    <w:rsid w:val="00674B41"/>
    <w:rsid w:val="00677BC9"/>
    <w:rsid w:val="006805ED"/>
    <w:rsid w:val="00682080"/>
    <w:rsid w:val="00690456"/>
    <w:rsid w:val="00692854"/>
    <w:rsid w:val="00695919"/>
    <w:rsid w:val="00696718"/>
    <w:rsid w:val="00697B8A"/>
    <w:rsid w:val="006A0AF2"/>
    <w:rsid w:val="006A33B7"/>
    <w:rsid w:val="006A3DF9"/>
    <w:rsid w:val="006A4E2B"/>
    <w:rsid w:val="006A5261"/>
    <w:rsid w:val="006A6526"/>
    <w:rsid w:val="006A7BCB"/>
    <w:rsid w:val="006B0FDD"/>
    <w:rsid w:val="006B447D"/>
    <w:rsid w:val="006B4E90"/>
    <w:rsid w:val="006B6C07"/>
    <w:rsid w:val="006B6C60"/>
    <w:rsid w:val="006C78D4"/>
    <w:rsid w:val="006D44B8"/>
    <w:rsid w:val="006D46D8"/>
    <w:rsid w:val="006D79F8"/>
    <w:rsid w:val="006E3332"/>
    <w:rsid w:val="006E4803"/>
    <w:rsid w:val="006E578D"/>
    <w:rsid w:val="006E62CB"/>
    <w:rsid w:val="006F3122"/>
    <w:rsid w:val="006F37B6"/>
    <w:rsid w:val="006F761D"/>
    <w:rsid w:val="006F7856"/>
    <w:rsid w:val="007003A0"/>
    <w:rsid w:val="007012E1"/>
    <w:rsid w:val="007030A4"/>
    <w:rsid w:val="007034B2"/>
    <w:rsid w:val="0070422E"/>
    <w:rsid w:val="00705432"/>
    <w:rsid w:val="007073C9"/>
    <w:rsid w:val="007122A8"/>
    <w:rsid w:val="00712628"/>
    <w:rsid w:val="00712BB3"/>
    <w:rsid w:val="0072104F"/>
    <w:rsid w:val="00721470"/>
    <w:rsid w:val="00721D09"/>
    <w:rsid w:val="0072777E"/>
    <w:rsid w:val="00732137"/>
    <w:rsid w:val="007335E2"/>
    <w:rsid w:val="00736BE3"/>
    <w:rsid w:val="007375C7"/>
    <w:rsid w:val="00740133"/>
    <w:rsid w:val="007435F1"/>
    <w:rsid w:val="00745A2A"/>
    <w:rsid w:val="00752D6B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1F05"/>
    <w:rsid w:val="007B3293"/>
    <w:rsid w:val="007B4C14"/>
    <w:rsid w:val="007B6268"/>
    <w:rsid w:val="007C0505"/>
    <w:rsid w:val="007C4A3B"/>
    <w:rsid w:val="007C4B72"/>
    <w:rsid w:val="007C532E"/>
    <w:rsid w:val="007C5FCD"/>
    <w:rsid w:val="007C63CE"/>
    <w:rsid w:val="007C6A0C"/>
    <w:rsid w:val="007C6C3D"/>
    <w:rsid w:val="007C6C79"/>
    <w:rsid w:val="007C6F39"/>
    <w:rsid w:val="007D239C"/>
    <w:rsid w:val="007D3330"/>
    <w:rsid w:val="007D4B1C"/>
    <w:rsid w:val="007D7A4F"/>
    <w:rsid w:val="007E3288"/>
    <w:rsid w:val="007E70B4"/>
    <w:rsid w:val="007F10BF"/>
    <w:rsid w:val="007F2123"/>
    <w:rsid w:val="007F2C27"/>
    <w:rsid w:val="007F31AD"/>
    <w:rsid w:val="007F37EE"/>
    <w:rsid w:val="007F4227"/>
    <w:rsid w:val="007F4316"/>
    <w:rsid w:val="00806F7C"/>
    <w:rsid w:val="008115AE"/>
    <w:rsid w:val="008126F5"/>
    <w:rsid w:val="008133EE"/>
    <w:rsid w:val="008140DB"/>
    <w:rsid w:val="008148CA"/>
    <w:rsid w:val="00816DA7"/>
    <w:rsid w:val="008202B3"/>
    <w:rsid w:val="00820D0A"/>
    <w:rsid w:val="00821786"/>
    <w:rsid w:val="00823F96"/>
    <w:rsid w:val="00824394"/>
    <w:rsid w:val="008248B7"/>
    <w:rsid w:val="0082683E"/>
    <w:rsid w:val="00826847"/>
    <w:rsid w:val="00827229"/>
    <w:rsid w:val="00832487"/>
    <w:rsid w:val="0083492F"/>
    <w:rsid w:val="00841FC8"/>
    <w:rsid w:val="00842386"/>
    <w:rsid w:val="0084620B"/>
    <w:rsid w:val="00852BD8"/>
    <w:rsid w:val="008534D9"/>
    <w:rsid w:val="008576A9"/>
    <w:rsid w:val="008578EB"/>
    <w:rsid w:val="008617F2"/>
    <w:rsid w:val="00864518"/>
    <w:rsid w:val="00864C79"/>
    <w:rsid w:val="008718F2"/>
    <w:rsid w:val="00874DDB"/>
    <w:rsid w:val="00875C9D"/>
    <w:rsid w:val="008763E7"/>
    <w:rsid w:val="00876729"/>
    <w:rsid w:val="00883ED3"/>
    <w:rsid w:val="0089173F"/>
    <w:rsid w:val="008928E2"/>
    <w:rsid w:val="008958A2"/>
    <w:rsid w:val="008A1E8D"/>
    <w:rsid w:val="008A44E8"/>
    <w:rsid w:val="008B72F0"/>
    <w:rsid w:val="008D3D71"/>
    <w:rsid w:val="008D4523"/>
    <w:rsid w:val="008D5E33"/>
    <w:rsid w:val="008D60A8"/>
    <w:rsid w:val="008D783D"/>
    <w:rsid w:val="008D7BDA"/>
    <w:rsid w:val="008E0D88"/>
    <w:rsid w:val="008E166D"/>
    <w:rsid w:val="008E1DCD"/>
    <w:rsid w:val="008E361F"/>
    <w:rsid w:val="008E5BE5"/>
    <w:rsid w:val="008F05D6"/>
    <w:rsid w:val="008F23E8"/>
    <w:rsid w:val="008F3162"/>
    <w:rsid w:val="008F6C3B"/>
    <w:rsid w:val="008F7F09"/>
    <w:rsid w:val="00902093"/>
    <w:rsid w:val="009101EE"/>
    <w:rsid w:val="0091247D"/>
    <w:rsid w:val="00915A09"/>
    <w:rsid w:val="00915C6F"/>
    <w:rsid w:val="00915FC7"/>
    <w:rsid w:val="00916C6C"/>
    <w:rsid w:val="00920087"/>
    <w:rsid w:val="00921DF4"/>
    <w:rsid w:val="00922282"/>
    <w:rsid w:val="009234CC"/>
    <w:rsid w:val="009239F7"/>
    <w:rsid w:val="00926FF3"/>
    <w:rsid w:val="0093288F"/>
    <w:rsid w:val="00932F30"/>
    <w:rsid w:val="00934DA2"/>
    <w:rsid w:val="00937BF8"/>
    <w:rsid w:val="00942863"/>
    <w:rsid w:val="00943A31"/>
    <w:rsid w:val="00943F70"/>
    <w:rsid w:val="009460C8"/>
    <w:rsid w:val="009465D5"/>
    <w:rsid w:val="00950A15"/>
    <w:rsid w:val="00951900"/>
    <w:rsid w:val="009520AE"/>
    <w:rsid w:val="00960B3D"/>
    <w:rsid w:val="00965EEF"/>
    <w:rsid w:val="009729C9"/>
    <w:rsid w:val="00973987"/>
    <w:rsid w:val="0097742E"/>
    <w:rsid w:val="0098022E"/>
    <w:rsid w:val="00980C87"/>
    <w:rsid w:val="00980CD6"/>
    <w:rsid w:val="00980FE3"/>
    <w:rsid w:val="00990969"/>
    <w:rsid w:val="00994783"/>
    <w:rsid w:val="00997B19"/>
    <w:rsid w:val="009A5864"/>
    <w:rsid w:val="009A5C0F"/>
    <w:rsid w:val="009B0A90"/>
    <w:rsid w:val="009B2F47"/>
    <w:rsid w:val="009B3C02"/>
    <w:rsid w:val="009C00D9"/>
    <w:rsid w:val="009C06CB"/>
    <w:rsid w:val="009C1E19"/>
    <w:rsid w:val="009C32C8"/>
    <w:rsid w:val="009C4D11"/>
    <w:rsid w:val="009D10A3"/>
    <w:rsid w:val="009D6AB5"/>
    <w:rsid w:val="009E0AC0"/>
    <w:rsid w:val="009E6D84"/>
    <w:rsid w:val="009F0ADE"/>
    <w:rsid w:val="009F299A"/>
    <w:rsid w:val="00A02500"/>
    <w:rsid w:val="00A052D5"/>
    <w:rsid w:val="00A123A8"/>
    <w:rsid w:val="00A148DA"/>
    <w:rsid w:val="00A22B20"/>
    <w:rsid w:val="00A31B3C"/>
    <w:rsid w:val="00A32DDD"/>
    <w:rsid w:val="00A335AD"/>
    <w:rsid w:val="00A34526"/>
    <w:rsid w:val="00A37393"/>
    <w:rsid w:val="00A37CF1"/>
    <w:rsid w:val="00A41561"/>
    <w:rsid w:val="00A43A5C"/>
    <w:rsid w:val="00A56417"/>
    <w:rsid w:val="00A61809"/>
    <w:rsid w:val="00A62322"/>
    <w:rsid w:val="00A63BCE"/>
    <w:rsid w:val="00A72DEC"/>
    <w:rsid w:val="00A74C3E"/>
    <w:rsid w:val="00A74DCE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720"/>
    <w:rsid w:val="00AB390E"/>
    <w:rsid w:val="00AB623B"/>
    <w:rsid w:val="00AC0B16"/>
    <w:rsid w:val="00AC17EA"/>
    <w:rsid w:val="00AC370D"/>
    <w:rsid w:val="00AC3C67"/>
    <w:rsid w:val="00AD528F"/>
    <w:rsid w:val="00AE28C3"/>
    <w:rsid w:val="00AE309F"/>
    <w:rsid w:val="00AE5086"/>
    <w:rsid w:val="00AE54D3"/>
    <w:rsid w:val="00AE7A83"/>
    <w:rsid w:val="00AF043F"/>
    <w:rsid w:val="00AF6CF8"/>
    <w:rsid w:val="00B0146E"/>
    <w:rsid w:val="00B06256"/>
    <w:rsid w:val="00B07381"/>
    <w:rsid w:val="00B11733"/>
    <w:rsid w:val="00B12CFA"/>
    <w:rsid w:val="00B21A6C"/>
    <w:rsid w:val="00B23CE3"/>
    <w:rsid w:val="00B24640"/>
    <w:rsid w:val="00B246EF"/>
    <w:rsid w:val="00B24889"/>
    <w:rsid w:val="00B27F41"/>
    <w:rsid w:val="00B315D5"/>
    <w:rsid w:val="00B32D28"/>
    <w:rsid w:val="00B36485"/>
    <w:rsid w:val="00B366A3"/>
    <w:rsid w:val="00B3682B"/>
    <w:rsid w:val="00B42688"/>
    <w:rsid w:val="00B42FDE"/>
    <w:rsid w:val="00B43A06"/>
    <w:rsid w:val="00B44439"/>
    <w:rsid w:val="00B449E7"/>
    <w:rsid w:val="00B46C60"/>
    <w:rsid w:val="00B52173"/>
    <w:rsid w:val="00B54924"/>
    <w:rsid w:val="00B54A6B"/>
    <w:rsid w:val="00B5638A"/>
    <w:rsid w:val="00B60FBF"/>
    <w:rsid w:val="00B67DDC"/>
    <w:rsid w:val="00B70116"/>
    <w:rsid w:val="00B71D43"/>
    <w:rsid w:val="00B7447F"/>
    <w:rsid w:val="00B81FA3"/>
    <w:rsid w:val="00B82D17"/>
    <w:rsid w:val="00B94DC7"/>
    <w:rsid w:val="00B95ABF"/>
    <w:rsid w:val="00BA2580"/>
    <w:rsid w:val="00BA2C0D"/>
    <w:rsid w:val="00BA5A52"/>
    <w:rsid w:val="00BA6B29"/>
    <w:rsid w:val="00BA78A6"/>
    <w:rsid w:val="00BB08FF"/>
    <w:rsid w:val="00BB095E"/>
    <w:rsid w:val="00BB2F35"/>
    <w:rsid w:val="00BB31F9"/>
    <w:rsid w:val="00BB3CCA"/>
    <w:rsid w:val="00BB697A"/>
    <w:rsid w:val="00BB6F7D"/>
    <w:rsid w:val="00BC23AA"/>
    <w:rsid w:val="00BC2BE4"/>
    <w:rsid w:val="00BC427C"/>
    <w:rsid w:val="00BC63C3"/>
    <w:rsid w:val="00BC6FDD"/>
    <w:rsid w:val="00BD2A7A"/>
    <w:rsid w:val="00BE0126"/>
    <w:rsid w:val="00BE160E"/>
    <w:rsid w:val="00BE2E13"/>
    <w:rsid w:val="00BE2FAD"/>
    <w:rsid w:val="00BE3C82"/>
    <w:rsid w:val="00BE69F2"/>
    <w:rsid w:val="00BF4009"/>
    <w:rsid w:val="00BF415A"/>
    <w:rsid w:val="00BF7119"/>
    <w:rsid w:val="00BF7DE7"/>
    <w:rsid w:val="00C00B39"/>
    <w:rsid w:val="00C100AE"/>
    <w:rsid w:val="00C11C91"/>
    <w:rsid w:val="00C132E3"/>
    <w:rsid w:val="00C151FA"/>
    <w:rsid w:val="00C16056"/>
    <w:rsid w:val="00C213F0"/>
    <w:rsid w:val="00C222A4"/>
    <w:rsid w:val="00C30CDF"/>
    <w:rsid w:val="00C31134"/>
    <w:rsid w:val="00C320B7"/>
    <w:rsid w:val="00C3217E"/>
    <w:rsid w:val="00C349DE"/>
    <w:rsid w:val="00C37427"/>
    <w:rsid w:val="00C40975"/>
    <w:rsid w:val="00C419A5"/>
    <w:rsid w:val="00C42DC8"/>
    <w:rsid w:val="00C4366A"/>
    <w:rsid w:val="00C44A90"/>
    <w:rsid w:val="00C44C37"/>
    <w:rsid w:val="00C4785F"/>
    <w:rsid w:val="00C47AB5"/>
    <w:rsid w:val="00C50D8E"/>
    <w:rsid w:val="00C55B7E"/>
    <w:rsid w:val="00C55D2A"/>
    <w:rsid w:val="00C55FFD"/>
    <w:rsid w:val="00C57D7E"/>
    <w:rsid w:val="00C63845"/>
    <w:rsid w:val="00C6394F"/>
    <w:rsid w:val="00C641EE"/>
    <w:rsid w:val="00C64486"/>
    <w:rsid w:val="00C664C1"/>
    <w:rsid w:val="00C66E10"/>
    <w:rsid w:val="00C6785C"/>
    <w:rsid w:val="00C73F8B"/>
    <w:rsid w:val="00C81EEB"/>
    <w:rsid w:val="00C8466C"/>
    <w:rsid w:val="00C85383"/>
    <w:rsid w:val="00C949E2"/>
    <w:rsid w:val="00C96468"/>
    <w:rsid w:val="00CA1754"/>
    <w:rsid w:val="00CA43D9"/>
    <w:rsid w:val="00CA6603"/>
    <w:rsid w:val="00CB6B81"/>
    <w:rsid w:val="00CB7B55"/>
    <w:rsid w:val="00CC01DE"/>
    <w:rsid w:val="00CC4C4E"/>
    <w:rsid w:val="00CC67F4"/>
    <w:rsid w:val="00CC6C8F"/>
    <w:rsid w:val="00CC6F0E"/>
    <w:rsid w:val="00CD29DA"/>
    <w:rsid w:val="00CD5BC1"/>
    <w:rsid w:val="00CD7F11"/>
    <w:rsid w:val="00CE28FB"/>
    <w:rsid w:val="00CE34E5"/>
    <w:rsid w:val="00CE4118"/>
    <w:rsid w:val="00CF0E5C"/>
    <w:rsid w:val="00CF1A61"/>
    <w:rsid w:val="00CF1C87"/>
    <w:rsid w:val="00D02FE1"/>
    <w:rsid w:val="00D07984"/>
    <w:rsid w:val="00D11BB4"/>
    <w:rsid w:val="00D20EA7"/>
    <w:rsid w:val="00D2246C"/>
    <w:rsid w:val="00D231DC"/>
    <w:rsid w:val="00D273CD"/>
    <w:rsid w:val="00D308B0"/>
    <w:rsid w:val="00D30DAA"/>
    <w:rsid w:val="00D35723"/>
    <w:rsid w:val="00D41425"/>
    <w:rsid w:val="00D41E87"/>
    <w:rsid w:val="00D4534D"/>
    <w:rsid w:val="00D45821"/>
    <w:rsid w:val="00D47333"/>
    <w:rsid w:val="00D4772B"/>
    <w:rsid w:val="00D503B3"/>
    <w:rsid w:val="00D51738"/>
    <w:rsid w:val="00D57A81"/>
    <w:rsid w:val="00D60ADB"/>
    <w:rsid w:val="00D648DA"/>
    <w:rsid w:val="00D674A8"/>
    <w:rsid w:val="00D73C4F"/>
    <w:rsid w:val="00D75B5E"/>
    <w:rsid w:val="00D8129A"/>
    <w:rsid w:val="00D85F76"/>
    <w:rsid w:val="00D866A7"/>
    <w:rsid w:val="00D908BD"/>
    <w:rsid w:val="00D927ED"/>
    <w:rsid w:val="00D92B3D"/>
    <w:rsid w:val="00D93FA2"/>
    <w:rsid w:val="00D94D58"/>
    <w:rsid w:val="00D95E87"/>
    <w:rsid w:val="00D95F45"/>
    <w:rsid w:val="00DA3C9B"/>
    <w:rsid w:val="00DA74EF"/>
    <w:rsid w:val="00DA7A53"/>
    <w:rsid w:val="00DB1DCD"/>
    <w:rsid w:val="00DB349F"/>
    <w:rsid w:val="00DB6AB9"/>
    <w:rsid w:val="00DC244C"/>
    <w:rsid w:val="00DC2524"/>
    <w:rsid w:val="00DC271A"/>
    <w:rsid w:val="00DC4346"/>
    <w:rsid w:val="00DC5A87"/>
    <w:rsid w:val="00DD0249"/>
    <w:rsid w:val="00DD346C"/>
    <w:rsid w:val="00DD5FEB"/>
    <w:rsid w:val="00DD6CBF"/>
    <w:rsid w:val="00DE182D"/>
    <w:rsid w:val="00DE1FF8"/>
    <w:rsid w:val="00DE5399"/>
    <w:rsid w:val="00DF3C10"/>
    <w:rsid w:val="00DF50AF"/>
    <w:rsid w:val="00DF5418"/>
    <w:rsid w:val="00DF57EF"/>
    <w:rsid w:val="00DF7582"/>
    <w:rsid w:val="00E01696"/>
    <w:rsid w:val="00E04B1F"/>
    <w:rsid w:val="00E101FC"/>
    <w:rsid w:val="00E1065D"/>
    <w:rsid w:val="00E10E24"/>
    <w:rsid w:val="00E125A7"/>
    <w:rsid w:val="00E13D13"/>
    <w:rsid w:val="00E1460F"/>
    <w:rsid w:val="00E147A8"/>
    <w:rsid w:val="00E15E86"/>
    <w:rsid w:val="00E17DD4"/>
    <w:rsid w:val="00E2316E"/>
    <w:rsid w:val="00E241E5"/>
    <w:rsid w:val="00E248E4"/>
    <w:rsid w:val="00E24AB9"/>
    <w:rsid w:val="00E303DA"/>
    <w:rsid w:val="00E304E3"/>
    <w:rsid w:val="00E335C9"/>
    <w:rsid w:val="00E34ABB"/>
    <w:rsid w:val="00E372E2"/>
    <w:rsid w:val="00E37EB6"/>
    <w:rsid w:val="00E40CE0"/>
    <w:rsid w:val="00E4195E"/>
    <w:rsid w:val="00E4283A"/>
    <w:rsid w:val="00E4666A"/>
    <w:rsid w:val="00E5083F"/>
    <w:rsid w:val="00E5204D"/>
    <w:rsid w:val="00E521A5"/>
    <w:rsid w:val="00E523B1"/>
    <w:rsid w:val="00E5290D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56F3"/>
    <w:rsid w:val="00E95EDF"/>
    <w:rsid w:val="00E96730"/>
    <w:rsid w:val="00E96B95"/>
    <w:rsid w:val="00EA11CA"/>
    <w:rsid w:val="00EA595A"/>
    <w:rsid w:val="00EB06D4"/>
    <w:rsid w:val="00EB1EE7"/>
    <w:rsid w:val="00EB2014"/>
    <w:rsid w:val="00EB346B"/>
    <w:rsid w:val="00EB5439"/>
    <w:rsid w:val="00EC11B3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803"/>
    <w:rsid w:val="00EE74D5"/>
    <w:rsid w:val="00EF01AD"/>
    <w:rsid w:val="00EF091E"/>
    <w:rsid w:val="00EF3405"/>
    <w:rsid w:val="00EF3430"/>
    <w:rsid w:val="00EF3620"/>
    <w:rsid w:val="00EF7292"/>
    <w:rsid w:val="00F00732"/>
    <w:rsid w:val="00F00A11"/>
    <w:rsid w:val="00F02679"/>
    <w:rsid w:val="00F035C6"/>
    <w:rsid w:val="00F03826"/>
    <w:rsid w:val="00F07414"/>
    <w:rsid w:val="00F132F9"/>
    <w:rsid w:val="00F1352D"/>
    <w:rsid w:val="00F16473"/>
    <w:rsid w:val="00F20B43"/>
    <w:rsid w:val="00F21D8B"/>
    <w:rsid w:val="00F21FC3"/>
    <w:rsid w:val="00F22BDB"/>
    <w:rsid w:val="00F23497"/>
    <w:rsid w:val="00F278DC"/>
    <w:rsid w:val="00F3155F"/>
    <w:rsid w:val="00F31852"/>
    <w:rsid w:val="00F34AB5"/>
    <w:rsid w:val="00F35AA1"/>
    <w:rsid w:val="00F36879"/>
    <w:rsid w:val="00F420E6"/>
    <w:rsid w:val="00F4462A"/>
    <w:rsid w:val="00F51C2E"/>
    <w:rsid w:val="00F5251D"/>
    <w:rsid w:val="00F52C8B"/>
    <w:rsid w:val="00F54272"/>
    <w:rsid w:val="00F55A45"/>
    <w:rsid w:val="00F602DC"/>
    <w:rsid w:val="00F6261F"/>
    <w:rsid w:val="00F62A3E"/>
    <w:rsid w:val="00F63B40"/>
    <w:rsid w:val="00F7329A"/>
    <w:rsid w:val="00F75E75"/>
    <w:rsid w:val="00F803EA"/>
    <w:rsid w:val="00F847CB"/>
    <w:rsid w:val="00F87250"/>
    <w:rsid w:val="00F91687"/>
    <w:rsid w:val="00F945C1"/>
    <w:rsid w:val="00F95CA0"/>
    <w:rsid w:val="00F95F7E"/>
    <w:rsid w:val="00F96CFC"/>
    <w:rsid w:val="00F971E0"/>
    <w:rsid w:val="00FA6206"/>
    <w:rsid w:val="00FA6FFA"/>
    <w:rsid w:val="00FB4E43"/>
    <w:rsid w:val="00FB65ED"/>
    <w:rsid w:val="00FC2421"/>
    <w:rsid w:val="00FC2DEE"/>
    <w:rsid w:val="00FC76BA"/>
    <w:rsid w:val="00FD366A"/>
    <w:rsid w:val="00FE076F"/>
    <w:rsid w:val="00FE1313"/>
    <w:rsid w:val="00FE1C36"/>
    <w:rsid w:val="00FE1F37"/>
    <w:rsid w:val="00FE364D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F2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0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rkCaryLboro/BayesO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16</Pages>
  <Words>5598</Words>
  <Characters>31914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935</cp:revision>
  <dcterms:created xsi:type="dcterms:W3CDTF">2022-07-26T08:13:00Z</dcterms:created>
  <dcterms:modified xsi:type="dcterms:W3CDTF">2022-10-25T13:17:00Z</dcterms:modified>
</cp:coreProperties>
</file>