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27739026"/>
        <w:docPartObj>
          <w:docPartGallery w:val="Table of Contents"/>
          <w:docPartUnique/>
        </w:docPartObj>
      </w:sdtPr>
      <w:sdtContent>
        <w:p w14:paraId="3DFE426E" w14:textId="77777777" w:rsidR="009D6476" w:rsidRDefault="00000000">
          <w:pPr>
            <w:pStyle w:val="TOCHeading"/>
          </w:pPr>
          <w:r>
            <w:t>Table of Contents</w:t>
          </w:r>
        </w:p>
        <w:p w14:paraId="0D80AC34" w14:textId="73A19F0A" w:rsidR="00401BF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465867" w:history="1">
            <w:r w:rsidR="00401BFE" w:rsidRPr="00262B7A">
              <w:rPr>
                <w:rStyle w:val="Hyperlink"/>
                <w:noProof/>
              </w:rPr>
              <w:t>856 Ship Notice — Fresno/Costco WMS-Automatic Program</w:t>
            </w:r>
            <w:r w:rsidR="00401BFE">
              <w:rPr>
                <w:noProof/>
                <w:webHidden/>
              </w:rPr>
              <w:tab/>
            </w:r>
            <w:r w:rsidR="00401BFE">
              <w:rPr>
                <w:noProof/>
                <w:webHidden/>
              </w:rPr>
              <w:fldChar w:fldCharType="begin"/>
            </w:r>
            <w:r w:rsidR="00401BFE">
              <w:rPr>
                <w:noProof/>
                <w:webHidden/>
              </w:rPr>
              <w:instrText xml:space="preserve"> PAGEREF _Toc243465867 \h </w:instrText>
            </w:r>
            <w:r w:rsidR="00401BFE">
              <w:rPr>
                <w:noProof/>
                <w:webHidden/>
              </w:rPr>
            </w:r>
            <w:r w:rsidR="00401BFE">
              <w:rPr>
                <w:noProof/>
                <w:webHidden/>
              </w:rPr>
              <w:fldChar w:fldCharType="separate"/>
            </w:r>
            <w:r w:rsidR="00401BFE">
              <w:rPr>
                <w:noProof/>
                <w:webHidden/>
              </w:rPr>
              <w:t>1</w:t>
            </w:r>
            <w:r w:rsidR="00401BFE">
              <w:rPr>
                <w:noProof/>
                <w:webHidden/>
              </w:rPr>
              <w:fldChar w:fldCharType="end"/>
            </w:r>
          </w:hyperlink>
        </w:p>
        <w:p w14:paraId="1C5B07A2" w14:textId="533501D5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68" w:history="1">
            <w:r w:rsidRPr="00262B7A">
              <w:rPr>
                <w:rStyle w:val="Hyperlink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82ED" w14:textId="545936DE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69" w:history="1">
            <w:r w:rsidRPr="00262B7A">
              <w:rPr>
                <w:rStyle w:val="Hyperlink"/>
                <w:noProof/>
              </w:rPr>
              <w:t>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BD54" w14:textId="38290BF3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0" w:history="1">
            <w:r w:rsidRPr="00262B7A">
              <w:rPr>
                <w:rStyle w:val="Hyperlink"/>
                <w:noProof/>
              </w:rPr>
              <w:t xml:space="preserve">New </w:t>
            </w:r>
            <w:r w:rsidRPr="00262B7A">
              <w:rPr>
                <w:rStyle w:val="Hyperlink"/>
                <w:rFonts w:ascii="Consolas" w:hAnsi="Consolas"/>
                <w:noProof/>
              </w:rPr>
              <w:t>HI</w:t>
            </w:r>
            <w:r w:rsidRPr="00262B7A">
              <w:rPr>
                <w:rStyle w:val="Hyperlink"/>
                <w:noProof/>
              </w:rPr>
              <w:t xml:space="preserve"> trailing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037B" w14:textId="6387C8AD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1" w:history="1">
            <w:r w:rsidRPr="00262B7A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262B7A">
              <w:rPr>
                <w:rStyle w:val="Hyperlink"/>
                <w:noProof/>
              </w:rPr>
              <w:t xml:space="preserve"> Best By Date — confirmed solid across all three plants, not just Fresno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2F7E" w14:textId="58B3C747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2" w:history="1">
            <w:r w:rsidRPr="00262B7A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262B7A">
              <w:rPr>
                <w:rStyle w:val="Hyperlink"/>
                <w:noProof/>
              </w:rPr>
              <w:t xml:space="preserve"> Confirmed formula: </w:t>
            </w:r>
            <w:r w:rsidRPr="00262B7A">
              <w:rPr>
                <w:rStyle w:val="Hyperlink"/>
                <w:rFonts w:ascii="Consolas" w:hAnsi="Consolas"/>
                <w:noProof/>
              </w:rPr>
              <w:t>Pallet Factor = Cases Per Layer × Layers Per Pallet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DC40" w14:textId="481137BB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3" w:history="1">
            <w:r w:rsidRPr="00262B7A">
              <w:rPr>
                <w:rStyle w:val="Hyperlink"/>
                <w:rFonts w:ascii="Segoe UI Emoji" w:hAnsi="Segoe UI Emoji" w:cs="Segoe UI Emoji"/>
                <w:noProof/>
              </w:rPr>
              <w:t>🐛</w:t>
            </w:r>
            <w:r w:rsidRPr="00262B7A">
              <w:rPr>
                <w:rStyle w:val="Hyperlink"/>
                <w:noProof/>
              </w:rPr>
              <w:t xml:space="preserve"> Known bug, confirmed across two real files — being fixed, not an open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96E2B" w14:textId="5C6B048D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4" w:history="1">
            <w:r w:rsidRPr="00262B7A">
              <w:rPr>
                <w:rStyle w:val="Hyperlink"/>
                <w:noProof/>
              </w:rPr>
              <w:t>Bonus finding: a real ordered-vs-shipped quantity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46F8A" w14:textId="11E2709F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5" w:history="1">
            <w:r w:rsidRPr="00262B7A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262B7A">
              <w:rPr>
                <w:rStyle w:val="Hyperlink"/>
                <w:noProof/>
              </w:rPr>
              <w:t xml:space="preserve"> Important general pattern: full-pallet vs. partial-pallet picks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EE28" w14:textId="2DC48F78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6" w:history="1">
            <w:r w:rsidRPr="00262B7A">
              <w:rPr>
                <w:rStyle w:val="Hyperlink"/>
                <w:rFonts w:ascii="Segoe UI Emoji" w:hAnsi="Segoe UI Emoji" w:cs="Segoe UI Emoji"/>
                <w:noProof/>
              </w:rPr>
              <w:t>❓</w:t>
            </w:r>
            <w:r w:rsidRPr="00262B7A">
              <w:rPr>
                <w:rStyle w:val="Hyperlink"/>
                <w:noProof/>
              </w:rPr>
              <w:t xml:space="preserve"> Open question: eaches vs. case unit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3319" w14:textId="42A8CC1B" w:rsidR="00401BFE" w:rsidRDefault="00401B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65877" w:history="1">
            <w:r w:rsidRPr="00262B7A">
              <w:rPr>
                <w:rStyle w:val="Hyperlink"/>
                <w:noProof/>
              </w:rPr>
              <w:t>Still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E426F" w14:textId="337D1342" w:rsidR="009D6476" w:rsidRDefault="00000000">
          <w:r>
            <w:fldChar w:fldCharType="end"/>
          </w:r>
        </w:p>
      </w:sdtContent>
    </w:sdt>
    <w:p w14:paraId="3DFE4270" w14:textId="77777777" w:rsidR="009D6476" w:rsidRDefault="00000000">
      <w:pPr>
        <w:pStyle w:val="Heading1"/>
      </w:pPr>
      <w:bookmarkStart w:id="0" w:name="X423c6d3b58171dad468599cce7fd1907af94a4a"/>
      <w:bookmarkStart w:id="1" w:name="_Toc243465867"/>
      <w:r>
        <w:t>856 Ship Notice — Fresno/Costco WMS-Automatic Program</w:t>
      </w:r>
      <w:bookmarkEnd w:id="1"/>
    </w:p>
    <w:p w14:paraId="3DFE4271" w14:textId="77777777" w:rsidR="009D6476" w:rsidRDefault="00000000">
      <w:pPr>
        <w:pStyle w:val="FirstParagraph"/>
      </w:pPr>
      <w:r>
        <w:t>Status legend: ✅ Confirmed  |  🟡 Working guess  |  ❓ Unresolved</w:t>
      </w:r>
    </w:p>
    <w:p w14:paraId="3DFE4272" w14:textId="77777777" w:rsidR="009D6476" w:rsidRDefault="00000000">
      <w:pPr>
        <w:pStyle w:val="Heading2"/>
      </w:pPr>
      <w:bookmarkStart w:id="2" w:name="context"/>
      <w:bookmarkStart w:id="3" w:name="_Toc243465868"/>
      <w:r>
        <w:t>Context</w:t>
      </w:r>
      <w:bookmarkEnd w:id="3"/>
    </w:p>
    <w:p w14:paraId="3DFE4273" w14:textId="77777777" w:rsidR="009D6476" w:rsidRDefault="00000000">
      <w:pPr>
        <w:pStyle w:val="FirstParagraph"/>
      </w:pPr>
      <w:r>
        <w:rPr>
          <w:b/>
          <w:bCs/>
        </w:rPr>
        <w:t>Lineage:</w:t>
      </w:r>
      <w:r>
        <w:t xml:space="preserve"> Umpqua’s Walmart 856 program is the original — it’s already live, currently in production use for Umpqua’s Walmart relationship. The Costco/Fresno WMS-to-main-system flow documented here was built </w:t>
      </w:r>
      <w:r>
        <w:rPr>
          <w:b/>
          <w:bCs/>
        </w:rPr>
        <w:t>afterward</w:t>
      </w:r>
      <w:r>
        <w:t>, adapting that existing Umpqua/Walmart foundation for Costco specifically. This program (Costco/Fresno) is still in testing; the Umpqua/Walmart program it was built from is not.</w:t>
      </w:r>
    </w:p>
    <w:p w14:paraId="3DFE4274" w14:textId="77777777" w:rsidR="009D6476" w:rsidRDefault="00000000">
      <w:pPr>
        <w:pStyle w:val="BodyText"/>
      </w:pPr>
      <w:r>
        <w:t>Confirmed via a real test file (</w:t>
      </w:r>
      <w:r>
        <w:rPr>
          <w:rStyle w:val="VerbatimChar"/>
        </w:rPr>
        <w:t>EDI_OUT_PCGCOSTCO2610191305.856</w:t>
      </w:r>
      <w:r>
        <w:t>) plus direct confirmation from whoever built the program, with real structural differences in pallet configuration from the original — see below.</w:t>
      </w:r>
    </w:p>
    <w:p w14:paraId="3DFE4275" w14:textId="77777777" w:rsidR="009D6476" w:rsidRDefault="00000000">
      <w:pPr>
        <w:pStyle w:val="Heading2"/>
      </w:pPr>
      <w:bookmarkStart w:id="4" w:name="file-structure"/>
      <w:bookmarkStart w:id="5" w:name="_Toc243465869"/>
      <w:bookmarkEnd w:id="2"/>
      <w:r>
        <w:t>File structure</w:t>
      </w:r>
      <w:bookmarkEnd w:id="5"/>
    </w:p>
    <w:p w14:paraId="3DFE4276" w14:textId="77777777" w:rsidR="009D6476" w:rsidRDefault="00000000">
      <w:pPr>
        <w:pStyle w:val="FirstParagraph"/>
      </w:pPr>
      <w:r>
        <w:t xml:space="preserve">Same base structure as previously confirmed 856 work: </w:t>
      </w:r>
      <w:r>
        <w:rPr>
          <w:rStyle w:val="VerbatimChar"/>
        </w:rPr>
        <w:t>HDR</w:t>
      </w:r>
      <w:r>
        <w:t xml:space="preserve"> / </w:t>
      </w:r>
      <w:r>
        <w:rPr>
          <w:rStyle w:val="VerbatimChar"/>
        </w:rPr>
        <w:t>HS</w:t>
      </w:r>
      <w:r>
        <w:t xml:space="preserve"> / </w:t>
      </w:r>
      <w:r>
        <w:rPr>
          <w:rStyle w:val="VerbatimChar"/>
        </w:rPr>
        <w:t>HO</w:t>
      </w:r>
      <w:r>
        <w:t xml:space="preserve"> / </w:t>
      </w:r>
      <w:r>
        <w:rPr>
          <w:rStyle w:val="VerbatimChar"/>
        </w:rPr>
        <w:t>HI</w:t>
      </w:r>
      <w:r>
        <w:t xml:space="preserve">, with </w:t>
      </w:r>
      <w:r>
        <w:rPr>
          <w:rStyle w:val="VerbatimChar"/>
        </w:rPr>
        <w:t>HI</w:t>
      </w:r>
      <w:r>
        <w:t xml:space="preserve"> carrying three new trailing fields beyond what was previously documented (Field 32, Stack High Count/Layer, was the last previously-confirmed field).</w:t>
      </w:r>
    </w:p>
    <w:p w14:paraId="3DFE4277" w14:textId="77777777" w:rsidR="009D6476" w:rsidRDefault="00000000">
      <w:pPr>
        <w:pStyle w:val="Heading2"/>
      </w:pPr>
      <w:bookmarkStart w:id="6" w:name="new-hi-trailing-fields"/>
      <w:bookmarkStart w:id="7" w:name="_Toc243465870"/>
      <w:bookmarkEnd w:id="4"/>
      <w:r>
        <w:t xml:space="preserve">New </w:t>
      </w:r>
      <w:r>
        <w:rPr>
          <w:rStyle w:val="VerbatimChar"/>
        </w:rPr>
        <w:t>HI</w:t>
      </w:r>
      <w:r>
        <w:t xml:space="preserve"> trailing fields</w:t>
      </w:r>
      <w:bookmarkEnd w:id="7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4"/>
        <w:gridCol w:w="1151"/>
        <w:gridCol w:w="7191"/>
      </w:tblGrid>
      <w:tr w:rsidR="009D6476" w14:paraId="3DFE427B" w14:textId="77777777" w:rsidTr="009D6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E4278" w14:textId="77777777" w:rsidR="009D647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DFE4279" w14:textId="77777777" w:rsidR="009D6476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DFE427A" w14:textId="77777777" w:rsidR="009D6476" w:rsidRDefault="00000000">
            <w:pPr>
              <w:pStyle w:val="Compact"/>
            </w:pPr>
            <w:r>
              <w:t>Status</w:t>
            </w:r>
          </w:p>
        </w:tc>
      </w:tr>
      <w:tr w:rsidR="009D6476" w14:paraId="3DFE427F" w14:textId="77777777">
        <w:tc>
          <w:tcPr>
            <w:tcW w:w="0" w:type="auto"/>
          </w:tcPr>
          <w:p w14:paraId="3DFE427C" w14:textId="77777777" w:rsidR="009D6476" w:rsidRDefault="00000000">
            <w:pPr>
              <w:pStyle w:val="Compact"/>
            </w:pPr>
            <w:r>
              <w:lastRenderedPageBreak/>
              <w:t>Field 33 (idx32)</w:t>
            </w:r>
          </w:p>
        </w:tc>
        <w:tc>
          <w:tcPr>
            <w:tcW w:w="0" w:type="auto"/>
          </w:tcPr>
          <w:p w14:paraId="3DFE427D" w14:textId="77777777" w:rsidR="009D6476" w:rsidRDefault="00000000">
            <w:pPr>
              <w:pStyle w:val="Compact"/>
            </w:pPr>
            <w:r>
              <w:t>Best By Date</w:t>
            </w:r>
          </w:p>
        </w:tc>
        <w:tc>
          <w:tcPr>
            <w:tcW w:w="0" w:type="auto"/>
          </w:tcPr>
          <w:p w14:paraId="3DFE427E" w14:textId="77777777" w:rsidR="009D6476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 xml:space="preserve">Confirmed real, format </w:t>
            </w:r>
            <w:r>
              <w:rPr>
                <w:rStyle w:val="VerbatimChar"/>
                <w:b/>
                <w:bCs/>
              </w:rPr>
              <w:t>YYYYMMDD</w:t>
            </w:r>
            <w:r>
              <w:rPr>
                <w:b/>
                <w:bCs/>
              </w:rPr>
              <w:t>.</w:t>
            </w:r>
            <w:r>
              <w:t xml:space="preserve"> Blank lines seen in this specific test file are a non-issue, not a reliability concern — see note below on why this is expected to be solid across all three plants in production.</w:t>
            </w:r>
          </w:p>
        </w:tc>
      </w:tr>
      <w:tr w:rsidR="009D6476" w14:paraId="3DFE4283" w14:textId="77777777">
        <w:tc>
          <w:tcPr>
            <w:tcW w:w="0" w:type="auto"/>
          </w:tcPr>
          <w:p w14:paraId="3DFE4280" w14:textId="77777777" w:rsidR="009D6476" w:rsidRDefault="00000000">
            <w:pPr>
              <w:pStyle w:val="Compact"/>
            </w:pPr>
            <w:r>
              <w:t>Field 34 (idx33)</w:t>
            </w:r>
          </w:p>
        </w:tc>
        <w:tc>
          <w:tcPr>
            <w:tcW w:w="0" w:type="auto"/>
          </w:tcPr>
          <w:p w14:paraId="3DFE4281" w14:textId="77777777" w:rsidR="009D6476" w:rsidRDefault="00000000">
            <w:pPr>
              <w:pStyle w:val="Compact"/>
            </w:pPr>
            <w:r>
              <w:t>Pallet Factor</w:t>
            </w:r>
          </w:p>
        </w:tc>
        <w:tc>
          <w:tcPr>
            <w:tcW w:w="0" w:type="auto"/>
          </w:tcPr>
          <w:p w14:paraId="3DFE4282" w14:textId="77777777" w:rsidR="009D6476" w:rsidRDefault="00000000">
            <w:pPr>
              <w:pStyle w:val="Compact"/>
            </w:pPr>
            <w:r>
              <w:t>✅ Confirmed — see formula below</w:t>
            </w:r>
          </w:p>
        </w:tc>
      </w:tr>
      <w:tr w:rsidR="009D6476" w14:paraId="3DFE4287" w14:textId="77777777">
        <w:tc>
          <w:tcPr>
            <w:tcW w:w="0" w:type="auto"/>
          </w:tcPr>
          <w:p w14:paraId="3DFE4284" w14:textId="77777777" w:rsidR="009D6476" w:rsidRDefault="00000000">
            <w:pPr>
              <w:pStyle w:val="Compact"/>
            </w:pPr>
            <w:r>
              <w:t>Field 35 (idx34)</w:t>
            </w:r>
          </w:p>
        </w:tc>
        <w:tc>
          <w:tcPr>
            <w:tcW w:w="0" w:type="auto"/>
          </w:tcPr>
          <w:p w14:paraId="3DFE4285" w14:textId="77777777" w:rsidR="009D6476" w:rsidRDefault="00000000">
            <w:pPr>
              <w:pStyle w:val="Compact"/>
            </w:pPr>
            <w:r>
              <w:t>Cases Per Layer</w:t>
            </w:r>
          </w:p>
        </w:tc>
        <w:tc>
          <w:tcPr>
            <w:tcW w:w="0" w:type="auto"/>
          </w:tcPr>
          <w:p w14:paraId="3DFE4286" w14:textId="77777777" w:rsidR="009D6476" w:rsidRDefault="00000000">
            <w:pPr>
              <w:pStyle w:val="Compact"/>
            </w:pPr>
            <w:r>
              <w:t>✅ Confirmed — see formula below</w:t>
            </w:r>
          </w:p>
        </w:tc>
      </w:tr>
    </w:tbl>
    <w:p w14:paraId="3DFE4288" w14:textId="77777777" w:rsidR="009D6476" w:rsidRDefault="00000000">
      <w:pPr>
        <w:pStyle w:val="Heading2"/>
      </w:pPr>
      <w:bookmarkStart w:id="8" w:name="X3479c542c27ef87a96c7f997349b3c7fc62532d"/>
      <w:bookmarkStart w:id="9" w:name="_Toc243465871"/>
      <w:bookmarkEnd w:id="6"/>
      <w:r>
        <w:t>✅ Best By Date — confirmed solid across all three plants, not just Fresno</w:t>
      </w:r>
      <w:bookmarkEnd w:id="9"/>
    </w:p>
    <w:p w14:paraId="3DFE4289" w14:textId="77777777" w:rsidR="009D6476" w:rsidRDefault="00000000">
      <w:pPr>
        <w:pStyle w:val="FirstParagraph"/>
      </w:pPr>
      <w:r>
        <w:rPr>
          <w:b/>
          <w:bCs/>
        </w:rPr>
        <w:t>Best By Date is only populated when the generating process actually captures it — but this turns out to be true for all three plants, just via two different mechanisms:</w:t>
      </w:r>
    </w:p>
    <w:p w14:paraId="3DFE428A" w14:textId="2B7B87E2" w:rsidR="009D647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Fresno (WMS-automatic):</w:t>
      </w:r>
      <w:r>
        <w:t xml:space="preserve"> the WMS looks up and populates Best By Date automatically as part of its normal process</w:t>
      </w:r>
      <w:r w:rsidR="00401BFE">
        <w:t xml:space="preserve"> back to the main ERMS System</w:t>
      </w:r>
      <w:r>
        <w:t>.</w:t>
      </w:r>
    </w:p>
    <w:p w14:paraId="3DFE428B" w14:textId="7A936CF4" w:rsidR="009D647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Model Dairy and Fairfield (manual EDI VAN Portal):</w:t>
      </w:r>
      <w:r>
        <w:t xml:space="preserve"> the ASN is created by a person, manually, through </w:t>
      </w:r>
      <w:r w:rsidR="00401BFE">
        <w:t xml:space="preserve">an EDI </w:t>
      </w:r>
      <w:r>
        <w:t xml:space="preserve">portal </w:t>
      </w:r>
      <w:r w:rsidR="00401BFE">
        <w:t xml:space="preserve">(not yet in place) </w:t>
      </w:r>
      <w:r>
        <w:t>— and that manual process includes entering Best By Date by hand as part of building the shipment record.</w:t>
      </w:r>
    </w:p>
    <w:p w14:paraId="3DFE428C" w14:textId="4622A618" w:rsidR="009D6476" w:rsidRDefault="0047134B">
      <w:pPr>
        <w:pStyle w:val="FirstParagraph"/>
      </w:pPr>
      <w:r>
        <w:t xml:space="preserve"> </w:t>
      </w:r>
    </w:p>
    <w:p w14:paraId="3DFE428D" w14:textId="77777777" w:rsidR="009D6476" w:rsidRDefault="00000000">
      <w:pPr>
        <w:pStyle w:val="Heading2"/>
      </w:pPr>
      <w:bookmarkStart w:id="10" w:name="X25d9be427ad42e5af5fbc8d38da4416bb7cc75a"/>
      <w:bookmarkStart w:id="11" w:name="_Toc243465872"/>
      <w:bookmarkEnd w:id="8"/>
      <w:r>
        <w:t xml:space="preserve">🎯 Confirmed formula: </w:t>
      </w:r>
      <w:r>
        <w:rPr>
          <w:rStyle w:val="VerbatimChar"/>
        </w:rPr>
        <w:t>Pallet Factor = Cases Per Layer × Layers Per Pallet</w:t>
      </w:r>
      <w:bookmarkEnd w:id="11"/>
    </w:p>
    <w:p w14:paraId="3DFE428E" w14:textId="77777777" w:rsidR="009D6476" w:rsidRDefault="00000000">
      <w:pPr>
        <w:pStyle w:val="FirstParagraph"/>
      </w:pPr>
      <w:r>
        <w:rPr>
          <w:b/>
          <w:bCs/>
        </w:rPr>
        <w:t>Layers Per Pallet is a per-item configuration value, not a universal constant — this is the key structural difference from the Umpqua/Walmart program this was built from.</w:t>
      </w:r>
    </w:p>
    <w:p w14:paraId="3DFE4291" w14:textId="2B0D4F27" w:rsidR="009D6476" w:rsidRDefault="0047134B">
      <w:pPr>
        <w:pStyle w:val="BodyText"/>
      </w:pPr>
      <w:r>
        <w:rPr>
          <w:b/>
          <w:bCs/>
        </w:rPr>
        <w:t xml:space="preserve">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85"/>
        <w:gridCol w:w="1568"/>
        <w:gridCol w:w="1675"/>
        <w:gridCol w:w="1348"/>
      </w:tblGrid>
      <w:tr w:rsidR="009D6476" w14:paraId="3DFE4296" w14:textId="77777777" w:rsidTr="009D6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E4292" w14:textId="77777777" w:rsidR="009D6476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3DFE4293" w14:textId="77777777" w:rsidR="009D6476" w:rsidRDefault="00000000">
            <w:pPr>
              <w:pStyle w:val="Compact"/>
            </w:pPr>
            <w:r>
              <w:t>Cases Per Layer</w:t>
            </w:r>
          </w:p>
        </w:tc>
        <w:tc>
          <w:tcPr>
            <w:tcW w:w="0" w:type="auto"/>
          </w:tcPr>
          <w:p w14:paraId="3DFE4294" w14:textId="77777777" w:rsidR="009D6476" w:rsidRDefault="00000000">
            <w:pPr>
              <w:pStyle w:val="Compact"/>
            </w:pPr>
            <w:r>
              <w:t>Layers Per Pallet</w:t>
            </w:r>
          </w:p>
        </w:tc>
        <w:tc>
          <w:tcPr>
            <w:tcW w:w="0" w:type="auto"/>
          </w:tcPr>
          <w:p w14:paraId="3DFE4295" w14:textId="77777777" w:rsidR="009D6476" w:rsidRDefault="00000000">
            <w:pPr>
              <w:pStyle w:val="Compact"/>
            </w:pPr>
            <w:r>
              <w:t>Pallet Factor</w:t>
            </w:r>
          </w:p>
        </w:tc>
      </w:tr>
      <w:tr w:rsidR="009D6476" w14:paraId="3DFE429B" w14:textId="77777777">
        <w:tc>
          <w:tcPr>
            <w:tcW w:w="0" w:type="auto"/>
          </w:tcPr>
          <w:p w14:paraId="3DFE4297" w14:textId="7B142F79" w:rsidR="009D6476" w:rsidRDefault="007B2234">
            <w:pPr>
              <w:pStyle w:val="Compact"/>
            </w:pPr>
            <w:r>
              <w:t xml:space="preserve">Umpqua Typical </w:t>
            </w:r>
            <w:r w:rsidR="00000000">
              <w:t>Full pallet (standard baseline, hardcoded)</w:t>
            </w:r>
          </w:p>
        </w:tc>
        <w:tc>
          <w:tcPr>
            <w:tcW w:w="0" w:type="auto"/>
          </w:tcPr>
          <w:p w14:paraId="3DFE4298" w14:textId="77777777" w:rsidR="009D6476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DFE4299" w14:textId="77777777" w:rsidR="009D6476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DFE429A" w14:textId="77777777" w:rsidR="009D6476" w:rsidRDefault="00000000">
            <w:pPr>
              <w:pStyle w:val="Compact"/>
            </w:pPr>
            <w:r>
              <w:t>54</w:t>
            </w:r>
          </w:p>
        </w:tc>
      </w:tr>
      <w:tr w:rsidR="009D6476" w14:paraId="3DFE42A0" w14:textId="77777777">
        <w:tc>
          <w:tcPr>
            <w:tcW w:w="0" w:type="auto"/>
          </w:tcPr>
          <w:p w14:paraId="3DFE429C" w14:textId="3904BECA" w:rsidR="009D6476" w:rsidRDefault="009D6476">
            <w:pPr>
              <w:pStyle w:val="Compact"/>
            </w:pPr>
          </w:p>
        </w:tc>
        <w:tc>
          <w:tcPr>
            <w:tcW w:w="0" w:type="auto"/>
          </w:tcPr>
          <w:p w14:paraId="3DFE429D" w14:textId="26703096" w:rsidR="009D6476" w:rsidRDefault="009D6476">
            <w:pPr>
              <w:pStyle w:val="Compact"/>
            </w:pPr>
          </w:p>
        </w:tc>
        <w:tc>
          <w:tcPr>
            <w:tcW w:w="0" w:type="auto"/>
          </w:tcPr>
          <w:p w14:paraId="3DFE429E" w14:textId="218FD878" w:rsidR="009D6476" w:rsidRDefault="009D6476">
            <w:pPr>
              <w:pStyle w:val="Compact"/>
            </w:pPr>
          </w:p>
        </w:tc>
        <w:tc>
          <w:tcPr>
            <w:tcW w:w="0" w:type="auto"/>
          </w:tcPr>
          <w:p w14:paraId="3DFE429F" w14:textId="6677EB6E" w:rsidR="009D6476" w:rsidRDefault="009D6476">
            <w:pPr>
              <w:pStyle w:val="Compact"/>
            </w:pPr>
          </w:p>
        </w:tc>
      </w:tr>
    </w:tbl>
    <w:p w14:paraId="3DFE42A1" w14:textId="3262B1F6" w:rsidR="009D6476" w:rsidRDefault="007B2234">
      <w:pPr>
        <w:pStyle w:val="BodyText"/>
      </w:pPr>
      <w:r>
        <w:rPr>
          <w:b/>
          <w:bCs/>
        </w:rPr>
        <w:t xml:space="preserve"> </w:t>
      </w:r>
      <w:r w:rsidR="00000000">
        <w:t xml:space="preserve"> fixed, hardcoded value here is the full-pallet baseline (</w:t>
      </w:r>
      <w:r w:rsidR="00000000">
        <w:rPr>
          <w:rStyle w:val="VerbatimChar"/>
        </w:rPr>
        <w:t>6</w:t>
      </w:r>
      <w:r w:rsidR="00000000">
        <w:t xml:space="preserve"> layers / </w:t>
      </w:r>
      <w:r w:rsidR="00000000">
        <w:rPr>
          <w:rStyle w:val="VerbatimChar"/>
        </w:rPr>
        <w:t>54</w:t>
      </w:r>
      <w:r w:rsidR="00000000">
        <w:t xml:space="preserve"> cases) — any other number is just a natural consequence of whatever quantity happened to ship.</w:t>
      </w:r>
      <w:r>
        <w:t xml:space="preserve">  The last pallet is a splits pallet and pallet layers can vary</w:t>
      </w:r>
    </w:p>
    <w:p w14:paraId="3DFE42A2" w14:textId="77777777" w:rsidR="009D64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Costco/Fresno program:</w:t>
      </w:r>
      <w:r>
        <w:t xml:space="preserve"> pallet configuration is set </w:t>
      </w:r>
      <w:r>
        <w:rPr>
          <w:b/>
          <w:bCs/>
        </w:rPr>
        <w:t>per item</w:t>
      </w:r>
      <w:r>
        <w:t>, not fixed. Two real configurations confirmed:</w:t>
      </w:r>
    </w:p>
    <w:p w14:paraId="3DFE42B6" w14:textId="77777777" w:rsidR="009D6476" w:rsidRDefault="00000000">
      <w:pPr>
        <w:pStyle w:val="Heading2"/>
      </w:pPr>
      <w:bookmarkStart w:id="12" w:name="X95fa76b25b092ca196e97a7e0c79fdbc233bf96"/>
      <w:bookmarkStart w:id="13" w:name="_Toc243465873"/>
      <w:bookmarkEnd w:id="10"/>
      <w:r>
        <w:lastRenderedPageBreak/>
        <w:t>🐛 Known bug, confirmed across two real files — being fixed, not an open question</w:t>
      </w:r>
      <w:bookmarkEnd w:id="13"/>
    </w:p>
    <w:p w14:paraId="3DFE42B7" w14:textId="77777777" w:rsidR="009D6476" w:rsidRDefault="00000000">
      <w:pPr>
        <w:pStyle w:val="FirstParagraph"/>
      </w:pPr>
      <w:r>
        <w:rPr>
          <w:rStyle w:val="VerbatimChar"/>
          <w:b/>
          <w:bCs/>
        </w:rPr>
        <w:t>Pallet Factor</w:t>
      </w:r>
      <w:r>
        <w:rPr>
          <w:b/>
          <w:bCs/>
        </w:rPr>
        <w:t xml:space="preserve"> (Field 34) shows </w:t>
      </w:r>
      <w:r>
        <w:rPr>
          <w:rStyle w:val="VerbatimChar"/>
          <w:b/>
          <w:bCs/>
        </w:rPr>
        <w:t>0</w:t>
      </w:r>
      <w:r>
        <w:rPr>
          <w:b/>
          <w:bCs/>
        </w:rPr>
        <w:t xml:space="preserve"> on every single real line checked (42 of 42, across both files/orders) — a confirmed bug, already known and being fixed on the source side.</w:t>
      </w:r>
      <w:r>
        <w:t xml:space="preserve"> The surrounding fields are correct: </w:t>
      </w:r>
      <w:r>
        <w:rPr>
          <w:rStyle w:val="VerbatimChar"/>
        </w:rPr>
        <w:t>Layers Per Pallet</w:t>
      </w:r>
      <w:r>
        <w:t xml:space="preserve"> (Field 32) and </w:t>
      </w:r>
      <w:r>
        <w:rPr>
          <w:rStyle w:val="VerbatimChar"/>
        </w:rPr>
        <w:t>Cases Per Layer</w:t>
      </w:r>
      <w:r>
        <w:t xml:space="preserve"> (Field 35) both populate correctly and the formula computes the right answer from them (</w:t>
      </w:r>
      <w:r>
        <w:rPr>
          <w:rStyle w:val="VerbatimChar"/>
        </w:rPr>
        <w:t>6 × 9 = 54</w:t>
      </w:r>
      <w:r>
        <w:t xml:space="preserve">, </w:t>
      </w:r>
      <w:r>
        <w:rPr>
          <w:rStyle w:val="VerbatimChar"/>
        </w:rPr>
        <w:t>2 × 9 = 18</w:t>
      </w:r>
      <w:r>
        <w:t xml:space="preserve">) — only the </w:t>
      </w:r>
      <w:r>
        <w:rPr>
          <w:rStyle w:val="VerbatimChar"/>
        </w:rPr>
        <w:t>Pallet Factor</w:t>
      </w:r>
      <w:r>
        <w:t xml:space="preserve"> field itself fails to populate. Do not build any downstream logic that reads </w:t>
      </w:r>
      <w:r>
        <w:rPr>
          <w:rStyle w:val="VerbatimChar"/>
        </w:rPr>
        <w:t>Pallet Factor</w:t>
      </w:r>
      <w:r>
        <w:t xml:space="preserve"> directly without accounting for this bug; compute it from </w:t>
      </w:r>
      <w:r>
        <w:rPr>
          <w:rStyle w:val="VerbatimChar"/>
        </w:rPr>
        <w:t>Layers × CasesPerLayer</w:t>
      </w:r>
      <w:r>
        <w:t xml:space="preserve"> instead until the fix ships.</w:t>
      </w:r>
    </w:p>
    <w:p w14:paraId="3DFE42B8" w14:textId="77777777" w:rsidR="009D6476" w:rsidRDefault="00000000">
      <w:pPr>
        <w:pStyle w:val="Heading2"/>
      </w:pPr>
      <w:bookmarkStart w:id="14" w:name="Xd2d5d14546e1b03ff3a7908e3d9d30cf0ed39ae"/>
      <w:bookmarkStart w:id="15" w:name="_Toc243465874"/>
      <w:bookmarkEnd w:id="12"/>
      <w:r>
        <w:t>Bonus finding: a real ordered-vs-shipped quantity example</w:t>
      </w:r>
      <w:bookmarkEnd w:id="15"/>
    </w:p>
    <w:p w14:paraId="3DFE42B9" w14:textId="77777777" w:rsidR="009D6476" w:rsidRDefault="00000000">
      <w:pPr>
        <w:pStyle w:val="FirstParagraph"/>
      </w:pPr>
      <w:r>
        <w:t xml:space="preserve">One real line (item </w:t>
      </w:r>
      <w:r>
        <w:rPr>
          <w:rStyle w:val="VerbatimChar"/>
        </w:rPr>
        <w:t>000203107</w:t>
      </w:r>
      <w:r>
        <w:t xml:space="preserve">, “BUTTERMILK UMPQUA QT”) shows Field 13 (ordered quantity) = </w:t>
      </w:r>
      <w:r>
        <w:rPr>
          <w:rStyle w:val="VerbatimChar"/>
        </w:rPr>
        <w:t>16.00</w:t>
      </w:r>
      <w:r>
        <w:t xml:space="preserve"> and Field 14 (shipped quantity) = </w:t>
      </w:r>
      <w:r>
        <w:rPr>
          <w:rStyle w:val="VerbatimChar"/>
        </w:rPr>
        <w:t>1.00</w:t>
      </w:r>
      <w:r>
        <w:t xml:space="preserve"> — a genuine partial-ship/short-pick example, confirming these two fields really can differ in real data, not just in theory.</w:t>
      </w:r>
    </w:p>
    <w:p w14:paraId="3DFE42BA" w14:textId="77777777" w:rsidR="009D6476" w:rsidRDefault="00000000">
      <w:pPr>
        <w:pStyle w:val="BodyText"/>
      </w:pPr>
      <w:r>
        <w:t xml:space="preserve">⚠️ </w:t>
      </w:r>
      <w:r>
        <w:rPr>
          <w:b/>
          <w:bCs/>
        </w:rPr>
        <w:t>Test data note:</w:t>
      </w:r>
      <w:r>
        <w:t xml:space="preserve"> the real test file shows item 316’s Pallet Factor as </w:t>
      </w:r>
      <w:r>
        <w:rPr>
          <w:rStyle w:val="VerbatimChar"/>
        </w:rPr>
        <w:t>360</w:t>
      </w:r>
      <w:r>
        <w:t xml:space="preserve"> (i.e. </w:t>
      </w:r>
      <w:r>
        <w:rPr>
          <w:rStyle w:val="VerbatimChar"/>
        </w:rPr>
        <w:t>90 × 4</w:t>
      </w:r>
      <w:r>
        <w:t xml:space="preserve">), not the correct </w:t>
      </w:r>
      <w:r>
        <w:rPr>
          <w:rStyle w:val="VerbatimChar"/>
        </w:rPr>
        <w:t>90</w:t>
      </w:r>
      <w:r>
        <w:t xml:space="preserve">. This is confirmed to be leftover from an earlier test state, not the intended output — the person who built this program confirmed the correct values are </w:t>
      </w:r>
      <w:r>
        <w:rPr>
          <w:rStyle w:val="VerbatimChar"/>
        </w:rPr>
        <w:t>90</w:t>
      </w:r>
      <w:r>
        <w:t xml:space="preserve"> (Cases Per Layer) / </w:t>
      </w:r>
      <w:r>
        <w:rPr>
          <w:rStyle w:val="VerbatimChar"/>
        </w:rPr>
        <w:t>90</w:t>
      </w:r>
      <w:r>
        <w:t xml:space="preserve"> (Pallet Factor) / </w:t>
      </w:r>
      <w:r>
        <w:rPr>
          <w:rStyle w:val="VerbatimChar"/>
        </w:rPr>
        <w:t>1</w:t>
      </w:r>
      <w:r>
        <w:t xml:space="preserve"> (Layers Per Pallet) once the “no pick faces” configuration is applied correctly. Use </w:t>
      </w:r>
      <w:r>
        <w:rPr>
          <w:rStyle w:val="VerbatimChar"/>
        </w:rPr>
        <w:t>90/90/1</w:t>
      </w:r>
      <w:r>
        <w:t xml:space="preserve"> as the confirmed values for this item; don’t carry the </w:t>
      </w:r>
      <w:r>
        <w:rPr>
          <w:rStyle w:val="VerbatimChar"/>
        </w:rPr>
        <w:t>360</w:t>
      </w:r>
      <w:r>
        <w:t xml:space="preserve"> forward into any downstream mapping.</w:t>
      </w:r>
    </w:p>
    <w:p w14:paraId="3DFE42BB" w14:textId="77777777" w:rsidR="009D6476" w:rsidRDefault="00000000">
      <w:pPr>
        <w:pStyle w:val="Heading2"/>
      </w:pPr>
      <w:bookmarkStart w:id="16" w:name="X68b859c4df83cdfa6a9537907ea0c5c9b7af3c0"/>
      <w:bookmarkStart w:id="17" w:name="_Toc243465875"/>
      <w:bookmarkEnd w:id="14"/>
      <w:r>
        <w:t>🎯 Important general pattern: full-pallet vs. partial-pallet picks</w:t>
      </w:r>
      <w:bookmarkEnd w:id="17"/>
    </w:p>
    <w:p w14:paraId="3DFE42BC" w14:textId="77777777" w:rsidR="009D6476" w:rsidRDefault="00000000">
      <w:pPr>
        <w:pStyle w:val="FirstParagraph"/>
      </w:pPr>
      <w:r>
        <w:t xml:space="preserve">Item 316’s </w:t>
      </w:r>
      <w:r>
        <w:rPr>
          <w:rStyle w:val="VerbatimChar"/>
        </w:rPr>
        <w:t>360</w:t>
      </w:r>
      <w:r>
        <w:t xml:space="preserve"> vs </w:t>
      </w:r>
      <w:r>
        <w:rPr>
          <w:rStyle w:val="VerbatimChar"/>
        </w:rPr>
        <w:t>90</w:t>
      </w:r>
      <w:r>
        <w:t xml:space="preserve"> discrepancy isn’t just a one-off quirk of that item’s “no pick faces” setup — </w:t>
      </w:r>
      <w:r>
        <w:rPr>
          <w:b/>
          <w:bCs/>
        </w:rPr>
        <w:t>it reflects a general, confirmed business pattern that applies broadly, including to Umpqua once they move onto this same program configuration.</w:t>
      </w:r>
    </w:p>
    <w:p w14:paraId="3DFE42BD" w14:textId="77777777" w:rsidR="009D6476" w:rsidRDefault="00000000">
      <w:pPr>
        <w:pStyle w:val="BodyText"/>
      </w:pPr>
      <w:r>
        <w:t xml:space="preserve">The values documented above (e.g. Costco items 200/201/202 at </w:t>
      </w:r>
      <w:r>
        <w:rPr>
          <w:rStyle w:val="VerbatimChar"/>
        </w:rPr>
        <w:t>112 / 28 / 4</w:t>
      </w:r>
      <w:r>
        <w:t xml:space="preserve">, or Umpqua’s existing standard of </w:t>
      </w:r>
      <w:r>
        <w:rPr>
          <w:rStyle w:val="VerbatimChar"/>
        </w:rPr>
        <w:t>54 cases / 9 per layer / 6 layers</w:t>
      </w:r>
      <w:r>
        <w:t xml:space="preserve">) represent the </w:t>
      </w:r>
      <w:r>
        <w:rPr>
          <w:b/>
          <w:bCs/>
        </w:rPr>
        <w:t>full-pallet baseline configuration</w:t>
      </w:r>
      <w:r>
        <w:t xml:space="preserve"> for that item. But the actual values transmitted on any given real shipment reflect </w:t>
      </w:r>
      <w:r>
        <w:rPr>
          <w:b/>
          <w:bCs/>
        </w:rPr>
        <w:t>what was actually picked</w:t>
      </w:r>
      <w:r>
        <w:t>:</w:t>
      </w:r>
    </w:p>
    <w:p w14:paraId="3DFE42BE" w14:textId="77777777" w:rsidR="009D64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Full pallet picked</w:t>
      </w:r>
      <w:r>
        <w:t xml:space="preserve"> → the transmitted values match the full baseline configuration exactly</w:t>
      </w:r>
    </w:p>
    <w:p w14:paraId="3DFE42BF" w14:textId="77777777" w:rsidR="009D64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Partial pallet picked</w:t>
      </w:r>
      <w:r>
        <w:t xml:space="preserve"> → the transmitted values reflect the smaller, actual amount — the formula (</w:t>
      </w:r>
      <w:r>
        <w:rPr>
          <w:rStyle w:val="VerbatimChar"/>
        </w:rPr>
        <w:t>Pallet Factor = Cases Per Layer × Layers Per Pallet</w:t>
      </w:r>
      <w:r>
        <w:t xml:space="preserve">) still holds, but </w:t>
      </w:r>
      <w:r>
        <w:rPr>
          <w:rStyle w:val="VerbatimChar"/>
        </w:rPr>
        <w:t>Layers Per Pallet</w:t>
      </w:r>
      <w:r>
        <w:t xml:space="preserve"> reflects how much was actually picked, not the full-pallet capacity</w:t>
      </w:r>
    </w:p>
    <w:p w14:paraId="3DFE42C0" w14:textId="77777777" w:rsidR="009D6476" w:rsidRDefault="00000000">
      <w:pPr>
        <w:pStyle w:val="FirstParagraph"/>
      </w:pPr>
      <w:r>
        <w:rPr>
          <w:b/>
          <w:bCs/>
        </w:rPr>
        <w:t>✅ Mechanism confirmed directly</w:t>
      </w:r>
      <w:r>
        <w:t xml:space="preserve"> (not yet via a real file, but via direct explanation from someone who knows the system): the baseline configuration (Umpqua’s </w:t>
      </w:r>
      <w:r>
        <w:rPr>
          <w:rStyle w:val="VerbatimChar"/>
        </w:rPr>
        <w:t>54 cases / 9 per layer / 6 layers</w:t>
      </w:r>
      <w:r>
        <w:t xml:space="preserve">, or Costco’s per-item values) is </w:t>
      </w:r>
      <w:r>
        <w:rPr>
          <w:b/>
          <w:bCs/>
        </w:rPr>
        <w:t>hardcoded in item setup</w:t>
      </w:r>
      <w:r>
        <w:t xml:space="preserve"> — it’s master-data configuration, not something computed fresh each time. But the </w:t>
      </w:r>
      <w:r>
        <w:rPr>
          <w:b/>
          <w:bCs/>
        </w:rPr>
        <w:t xml:space="preserve">actual transmitted </w:t>
      </w:r>
      <w:r>
        <w:rPr>
          <w:rStyle w:val="VerbatimChar"/>
          <w:b/>
          <w:bCs/>
        </w:rPr>
        <w:t>Layers Per Pallet</w:t>
      </w:r>
      <w:r>
        <w:rPr>
          <w:b/>
          <w:bCs/>
        </w:rPr>
        <w:t xml:space="preserve"> value reflects real-time picking</w:t>
      </w:r>
      <w:r>
        <w:t xml:space="preserve">, not the hardcoded default. </w:t>
      </w:r>
      <w:r>
        <w:lastRenderedPageBreak/>
        <w:t xml:space="preserve">Confirmed directly: if only 5 layers are filled on an Umpqua pallet instead of the hardcoded 6, the transmitted value will genuinely show </w:t>
      </w:r>
      <w:r>
        <w:rPr>
          <w:rStyle w:val="VerbatimChar"/>
        </w:rPr>
        <w:t>5</w:t>
      </w:r>
      <w:r>
        <w:t xml:space="preserve">, not </w:t>
      </w:r>
      <w:r>
        <w:rPr>
          <w:rStyle w:val="VerbatimChar"/>
        </w:rPr>
        <w:t>6</w:t>
      </w:r>
      <w:r>
        <w:t>. This quantity-driven split mechanism is specific to Umpqua’s pattern — it’s a different root cause from item 316’s deliberate one-layer-per-pallet configuration in Costco/Fresno (see note above); the two shouldn’t be treated as the same thing even though both produce a non-default layer count.</w:t>
      </w:r>
    </w:p>
    <w:p w14:paraId="3DFE42C1" w14:textId="77777777" w:rsidR="009D6476" w:rsidRDefault="00000000">
      <w:pPr>
        <w:pStyle w:val="BodyText"/>
      </w:pPr>
      <w:r>
        <w:rPr>
          <w:b/>
          <w:bCs/>
        </w:rPr>
        <w:t>Status: Umpqua has not yet moved onto this program.</w:t>
      </w:r>
      <w:r>
        <w:t xml:space="preserve"> The mechanism itself is confirmed; a real file showing it in action (ideally one full-pallet pick showing the hardcoded </w:t>
      </w:r>
      <w:r>
        <w:rPr>
          <w:rStyle w:val="VerbatimChar"/>
        </w:rPr>
        <w:t>54/9/6</w:t>
      </w:r>
      <w:r>
        <w:t xml:space="preserve"> baseline, and one partial pick showing a reduced value) would still be worth getting once available, mainly to confirm the field positions and formula carry over cleanly to Umpqua’s data — not to re-confirm the underlying mechanism, which is already settled.</w:t>
      </w:r>
    </w:p>
    <w:p w14:paraId="3DFE42C2" w14:textId="77777777" w:rsidR="009D6476" w:rsidRDefault="00000000">
      <w:pPr>
        <w:pStyle w:val="BodyText"/>
      </w:pPr>
      <w:r>
        <w:rPr>
          <w:b/>
          <w:bCs/>
        </w:rPr>
        <w:t>Practical implication for building a parser against this program:</w:t>
      </w:r>
      <w:r>
        <w:t xml:space="preserve"> </w:t>
      </w:r>
      <w:r>
        <w:rPr>
          <w:rStyle w:val="VerbatimChar"/>
        </w:rPr>
        <w:t>Layers Per Pallet</w:t>
      </w:r>
      <w:r>
        <w:t xml:space="preserve"> cannot be hardcoded or defaulted — it must be derived per item as </w:t>
      </w:r>
      <w:r>
        <w:rPr>
          <w:rStyle w:val="VerbatimChar"/>
        </w:rPr>
        <w:t>Pallet Factor ÷ Cases Per Layer</w:t>
      </w:r>
      <w:r>
        <w:t xml:space="preserve">, since it genuinely varies by item in this program (unlike the Umpqua program, where </w:t>
      </w:r>
      <w:r>
        <w:rPr>
          <w:rStyle w:val="VerbatimChar"/>
        </w:rPr>
        <w:t>6</w:t>
      </w:r>
      <w:r>
        <w:t xml:space="preserve"> may be safe to treat as a constant if that configuration never varies there).</w:t>
      </w:r>
    </w:p>
    <w:p w14:paraId="3DFE42C3" w14:textId="77777777" w:rsidR="009D6476" w:rsidRDefault="00000000">
      <w:pPr>
        <w:pStyle w:val="Heading2"/>
      </w:pPr>
      <w:bookmarkStart w:id="18" w:name="open-question-eaches-vs.-case-unit-basis"/>
      <w:bookmarkStart w:id="19" w:name="_Toc243465876"/>
      <w:bookmarkEnd w:id="16"/>
      <w:r>
        <w:t>❓ Open question: eaches vs. case unit basis</w:t>
      </w:r>
      <w:bookmarkEnd w:id="19"/>
    </w:p>
    <w:p w14:paraId="3DFE42C4" w14:textId="77777777" w:rsidR="009D6476" w:rsidRDefault="00000000">
      <w:pPr>
        <w:pStyle w:val="FirstParagraph"/>
      </w:pPr>
      <w:r>
        <w:t xml:space="preserve">Every record’s own </w:t>
      </w:r>
      <w:r>
        <w:rPr>
          <w:rStyle w:val="VerbatimChar"/>
        </w:rPr>
        <w:t>unitOfMeasure</w:t>
      </w:r>
      <w:r>
        <w:t xml:space="preserve"> field (Field 6) shows </w:t>
      </w:r>
      <w:r>
        <w:rPr>
          <w:rStyle w:val="VerbatimChar"/>
        </w:rPr>
        <w:t>EA</w:t>
      </w:r>
      <w:r>
        <w:t xml:space="preserve"> throughout the test file, but </w:t>
      </w:r>
      <w:r>
        <w:rPr>
          <w:rStyle w:val="VerbatimChar"/>
        </w:rPr>
        <w:t>Cases Per Layer</w:t>
      </w:r>
      <w:r>
        <w:t xml:space="preserve"> and </w:t>
      </w:r>
      <w:r>
        <w:rPr>
          <w:rStyle w:val="VerbatimChar"/>
        </w:rPr>
        <w:t>Pallet Factor</w:t>
      </w:r>
      <w:r>
        <w:t xml:space="preserve"> behave mathematically like genuine case-counts, and the field is literally named “Cases.” Whether these two trailing fields should be treated as case-denominated regardless of the record’s general </w:t>
      </w:r>
      <w:r>
        <w:rPr>
          <w:rStyle w:val="VerbatimChar"/>
        </w:rPr>
        <w:t>EA</w:t>
      </w:r>
      <w:r>
        <w:t xml:space="preserve"> label is not yet confirmed — worth a direct check with whoever built this program, since applying the record’s stated “EA” basis to these two specific fields would likely be wrong if they’re genuinely case-based by design.</w:t>
      </w:r>
    </w:p>
    <w:p w14:paraId="3DFE42C5" w14:textId="77777777" w:rsidR="009D6476" w:rsidRDefault="00000000">
      <w:pPr>
        <w:pStyle w:val="Heading2"/>
      </w:pPr>
      <w:bookmarkStart w:id="20" w:name="still-open"/>
      <w:bookmarkStart w:id="21" w:name="_Toc243465877"/>
      <w:bookmarkEnd w:id="18"/>
      <w:r>
        <w:t>Still open</w:t>
      </w:r>
      <w:bookmarkEnd w:id="21"/>
    </w:p>
    <w:p w14:paraId="3DFE42C6" w14:textId="77777777" w:rsidR="009D6476" w:rsidRDefault="00000000">
      <w:pPr>
        <w:numPr>
          <w:ilvl w:val="0"/>
          <w:numId w:val="5"/>
        </w:numPr>
      </w:pPr>
      <w:r>
        <w:t>The eaches/case unit-basis question above</w:t>
      </w:r>
    </w:p>
    <w:p w14:paraId="3DFE42C7" w14:textId="77777777" w:rsidR="009D6476" w:rsidRDefault="00000000">
      <w:pPr>
        <w:numPr>
          <w:ilvl w:val="0"/>
          <w:numId w:val="5"/>
        </w:numPr>
      </w:pPr>
      <w:r>
        <w:t xml:space="preserve">A confirming test file showing item 316 with the corrected </w:t>
      </w:r>
      <w:r>
        <w:rPr>
          <w:rStyle w:val="VerbatimChar"/>
        </w:rPr>
        <w:t>90/90/1</w:t>
      </w:r>
      <w:r>
        <w:t xml:space="preserve"> values, once available</w:t>
      </w:r>
      <w:bookmarkEnd w:id="0"/>
      <w:bookmarkEnd w:id="20"/>
    </w:p>
    <w:sectPr w:rsidR="009D64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3625" w14:textId="77777777" w:rsidR="007574F8" w:rsidRDefault="007574F8">
      <w:pPr>
        <w:spacing w:after="0"/>
      </w:pPr>
      <w:r>
        <w:separator/>
      </w:r>
    </w:p>
  </w:endnote>
  <w:endnote w:type="continuationSeparator" w:id="0">
    <w:p w14:paraId="5D5D6713" w14:textId="77777777" w:rsidR="007574F8" w:rsidRDefault="007574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37398" w14:textId="77777777" w:rsidR="007574F8" w:rsidRDefault="007574F8">
      <w:r>
        <w:separator/>
      </w:r>
    </w:p>
  </w:footnote>
  <w:footnote w:type="continuationSeparator" w:id="0">
    <w:p w14:paraId="0CD6059D" w14:textId="77777777" w:rsidR="007574F8" w:rsidRDefault="00757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627D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2ACE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86381667">
    <w:abstractNumId w:val="0"/>
  </w:num>
  <w:num w:numId="2" w16cid:durableId="19010157">
    <w:abstractNumId w:val="1"/>
  </w:num>
  <w:num w:numId="3" w16cid:durableId="1020401325">
    <w:abstractNumId w:val="1"/>
  </w:num>
  <w:num w:numId="4" w16cid:durableId="208349689">
    <w:abstractNumId w:val="1"/>
  </w:num>
  <w:num w:numId="5" w16cid:durableId="620187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476"/>
    <w:rsid w:val="003C438B"/>
    <w:rsid w:val="00401BFE"/>
    <w:rsid w:val="0047134B"/>
    <w:rsid w:val="004722B5"/>
    <w:rsid w:val="007574F8"/>
    <w:rsid w:val="007B2234"/>
    <w:rsid w:val="009D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426E"/>
  <w15:docId w15:val="{9D2217D5-B98C-456D-8048-9BC63910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01BF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01B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1322</Words>
  <Characters>7537</Characters>
  <Application>Microsoft Office Word</Application>
  <DocSecurity>0</DocSecurity>
  <Lines>62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Adam Chaddock</cp:lastModifiedBy>
  <cp:revision>5</cp:revision>
  <dcterms:created xsi:type="dcterms:W3CDTF">2026-10-21T16:03:00Z</dcterms:created>
  <dcterms:modified xsi:type="dcterms:W3CDTF">2026-10-21T16:07:00Z</dcterms:modified>
</cp:coreProperties>
</file>