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0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3503"/>
        <w:gridCol w:w="1560"/>
        <w:gridCol w:w="1701"/>
        <w:gridCol w:w="2701"/>
      </w:tblGrid>
      <w:tr>
        <w:trPr>
          <w:trHeight w:val="269" w:hRule="atLeast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</w:p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  <w:t>Date and time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  <w:t>24</w:t>
            </w: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  <w:vertAlign w:val="superscript"/>
              </w:rPr>
              <w:t>th</w:t>
            </w: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  <w:t xml:space="preserve"> June 2020</w:t>
            </w:r>
          </w:p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Class/period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Lesson no.  ___ of ___</w:t>
            </w:r>
          </w:p>
        </w:tc>
      </w:tr>
      <w:tr>
        <w:trPr>
          <w:trHeight w:val="588" w:hRule="atLeast"/>
        </w:trPr>
        <w:tc>
          <w:tcPr>
            <w:tcW w:w="106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  <w:t>Medium term planning context (include relevant prior learning and barriers/misconceptions):</w:t>
            </w:r>
          </w:p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  <w:t xml:space="preserve">Some prior exposure to conditional operators and arrays would be helpful. </w:t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  <w:t>The purpose of the lesson is to show how algorithms can be introduced unplugged in a constructivist way.</w:t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  <w:t>- Focus on understanding the algorithm first.</w:t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  <w:t>- Complete the worksheet of two exercises.</w:t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  <w:t>- Then link to real code.</w:t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258" w:hRule="atLeast"/>
        </w:trPr>
        <w:tc>
          <w:tcPr>
            <w:tcW w:w="106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  <w:t xml:space="preserve">Learning Objectives: </w:t>
            </w:r>
          </w:p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  <w:t>Introduce sorting.</w:t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  <w:t>Relate sorting to computational thinking.</w:t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  <w:t>Introduce a bubble sort.</w:t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540" w:hRule="atLeast"/>
        </w:trPr>
        <w:tc>
          <w:tcPr>
            <w:tcW w:w="106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  <w:t xml:space="preserve">Learning Outcomes: </w:t>
            </w:r>
          </w:p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i/>
                <w:i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i/>
                <w:sz w:val="22"/>
                <w:szCs w:val="22"/>
              </w:rPr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By the end of the lesson pupils will start to understand the steps in a bubble sort algorithm.</w:t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/>
                <w:sz w:val="22"/>
                <w:szCs w:val="22"/>
              </w:rPr>
            </w:r>
          </w:p>
        </w:tc>
      </w:tr>
      <w:tr>
        <w:trPr>
          <w:trHeight w:val="540" w:hRule="atLeast"/>
        </w:trPr>
        <w:tc>
          <w:tcPr>
            <w:tcW w:w="106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  <w:t>Resources:</w:t>
            </w:r>
          </w:p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  <w:t>Slides (BubbleSortSlides)</w:t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  <w:t>Worksheet (BubbleSortWorksheet)</w:t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540" w:hRule="atLeast"/>
        </w:trPr>
        <w:tc>
          <w:tcPr>
            <w:tcW w:w="106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  <w:t>Differentiation: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 (include SEN, stretch &amp; challenge, TA deployment):</w:t>
            </w:r>
          </w:p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>
          <w:trHeight w:val="540" w:hRule="atLeast"/>
        </w:trPr>
        <w:tc>
          <w:tcPr>
            <w:tcW w:w="106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  <w:t>Homework:</w:t>
            </w:r>
          </w:p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  <w:t>Complete BubbleSortWorksheet</w:t>
            </w:r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  <w:t xml:space="preserve">Read BBC Bitesize </w:t>
            </w:r>
            <w:hyperlink r:id="rId2">
              <w:r>
                <w:rPr>
                  <w:rStyle w:val="InternetLink"/>
                  <w:rFonts w:eastAsia="Calibri" w:cs="Calibri" w:ascii="Calibri" w:hAnsi="Calibri"/>
                  <w:b w:val="false"/>
                  <w:bCs w:val="false"/>
                  <w:i w:val="false"/>
                  <w:iCs w:val="false"/>
                  <w:sz w:val="22"/>
                  <w:szCs w:val="22"/>
                </w:rPr>
                <w:t>https://www.bbc.co.uk/bitesize/guides/z2m3b9q/revision/2</w:t>
              </w:r>
            </w:hyperlink>
          </w:p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540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5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  <w:t>What is going on?</w:t>
            </w:r>
          </w:p>
        </w:tc>
        <w:tc>
          <w:tcPr>
            <w:tcW w:w="4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sz w:val="22"/>
                <w:szCs w:val="22"/>
              </w:rPr>
              <w:t>What should pupils be learning?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</w:p>
          <w:p>
            <w:pPr>
              <w:pStyle w:val="Normal"/>
              <w:rPr>
                <w:rFonts w:ascii="Calibri" w:hAnsi="Calibri" w:eastAsia="Calibri" w:cs="Calibri"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i/>
                <w:iCs/>
                <w:sz w:val="22"/>
                <w:szCs w:val="22"/>
              </w:rPr>
              <w:t>How do you know that they are? (Assessment)</w:t>
            </w:r>
          </w:p>
        </w:tc>
      </w:tr>
      <w:tr>
        <w:trPr>
          <w:trHeight w:val="737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i/>
                <w:iCs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Calibri" w:hAnsi="Calibri" w:eastAsia="Calibri" w:cs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i w:val="false"/>
                <w:iCs w:val="false"/>
                <w:sz w:val="22"/>
                <w:szCs w:val="22"/>
              </w:rPr>
              <w:t>1 min</w:t>
            </w:r>
          </w:p>
        </w:tc>
        <w:tc>
          <w:tcPr>
            <w:tcW w:w="5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Default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Welcome, cover learning objectives and resources </w:t>
            </w:r>
          </w:p>
          <w:p>
            <w:pPr>
              <w:pStyle w:val="Default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Preparing to learn</w:t>
            </w:r>
          </w:p>
        </w:tc>
      </w:tr>
      <w:tr>
        <w:trPr>
          <w:trHeight w:val="749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Calibri" w:hAnsi="Calibri" w:eastAsia="Calibri" w:cs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i w:val="false"/>
                <w:iCs w:val="false"/>
                <w:sz w:val="22"/>
                <w:szCs w:val="22"/>
              </w:rPr>
              <w:t>5 mins</w:t>
            </w:r>
          </w:p>
        </w:tc>
        <w:tc>
          <w:tcPr>
            <w:tcW w:w="5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Cover the sorting slides – 4,5 &amp; 6</w:t>
            </w:r>
          </w:p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Listening and questioning </w:t>
            </w:r>
          </w:p>
        </w:tc>
      </w:tr>
      <w:tr>
        <w:trPr>
          <w:trHeight w:val="737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Calibri" w:hAnsi="Calibri" w:eastAsia="Calibri" w:cs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i w:val="false"/>
                <w:iCs w:val="false"/>
                <w:sz w:val="22"/>
                <w:szCs w:val="22"/>
              </w:rPr>
              <w:t>5 mins</w:t>
            </w:r>
          </w:p>
        </w:tc>
        <w:tc>
          <w:tcPr>
            <w:tcW w:w="5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Cover the computational thinking slides – 7, 8 &amp; 9</w:t>
            </w:r>
          </w:p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Linking sorting to past learning and broader concepts</w:t>
            </w:r>
          </w:p>
        </w:tc>
      </w:tr>
      <w:tr>
        <w:trPr>
          <w:trHeight w:val="737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Calibri" w:hAnsi="Calibri" w:eastAsia="Calibri" w:cs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i w:val="false"/>
                <w:iCs w:val="false"/>
                <w:sz w:val="22"/>
                <w:szCs w:val="22"/>
              </w:rPr>
              <w:t>10 mins</w:t>
            </w:r>
          </w:p>
        </w:tc>
        <w:tc>
          <w:tcPr>
            <w:tcW w:w="5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Cover the bubble sort slides 10, 11, 12 &amp; 13</w:t>
            </w:r>
          </w:p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Walking through a bubble sort in a physical and memorable way</w:t>
            </w:r>
          </w:p>
        </w:tc>
      </w:tr>
      <w:tr>
        <w:trPr>
          <w:trHeight w:val="245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 min</w:t>
            </w:r>
          </w:p>
        </w:tc>
        <w:tc>
          <w:tcPr>
            <w:tcW w:w="5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Warp-up, set homework and summarise this and the next lesson</w:t>
            </w:r>
          </w:p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  </w:t>
            </w:r>
          </w:p>
        </w:tc>
        <w:tc>
          <w:tcPr>
            <w:tcW w:w="4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Contextualising this lesson content  </w:t>
            </w:r>
          </w:p>
        </w:tc>
      </w:tr>
    </w:tbl>
    <w:p>
      <w:pPr>
        <w:pStyle w:val="Normal"/>
        <w:rPr>
          <w:rFonts w:ascii="Calibri" w:hAnsi="Calibri" w:cs="Calibri"/>
          <w:lang w:val="en-GB" w:eastAsia="en-GB"/>
        </w:rPr>
      </w:pPr>
      <w:r>
        <w:rPr>
          <w:rFonts w:cs="Calibri" w:ascii="Calibri" w:hAnsi="Calibri"/>
          <w:lang w:val="en-GB" w:eastAsia="en-GB"/>
        </w:rPr>
        <mc:AlternateContent>
          <mc:Choice Requires="wps">
            <w:drawing>
              <wp:anchor behindDoc="0" distT="45720" distB="45720" distL="114935" distR="114935" simplePos="0" locked="0" layoutInCell="1" allowOverlap="1" relativeHeight="3">
                <wp:simplePos x="0" y="0"/>
                <wp:positionH relativeFrom="column">
                  <wp:posOffset>-42545</wp:posOffset>
                </wp:positionH>
                <wp:positionV relativeFrom="paragraph">
                  <wp:posOffset>301625</wp:posOffset>
                </wp:positionV>
                <wp:extent cx="6698615" cy="560832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160" cy="56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sz w:val="22"/>
                              </w:rPr>
                              <w:t>Immediate reflections</w:t>
                            </w:r>
                            <w:r>
                              <w:rPr>
                                <w:rFonts w:cs="Calibri" w:ascii="Calibri" w:hAnsi="Calibri"/>
                                <w:sz w:val="22"/>
                              </w:rPr>
                              <w:t xml:space="preserve">: what do you need to consider next lesson to secure pupil progress?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-3.35pt;margin-top:23.75pt;width:527.35pt;height:441.5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Calibri" w:ascii="Calibri" w:hAnsi="Calibri"/>
                          <w:b/>
                          <w:sz w:val="22"/>
                        </w:rPr>
                        <w:t>Immediate reflections</w:t>
                      </w:r>
                      <w:r>
                        <w:rPr>
                          <w:rFonts w:cs="Calibri" w:ascii="Calibri" w:hAnsi="Calibri"/>
                          <w:sz w:val="22"/>
                        </w:rPr>
                        <w:t xml:space="preserve">: what do you need to consider next lesson to secure pupil progress?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alibri" w:hAnsi="Calibri" w:cs="Calibri"/>
          <w:lang w:val="en-GB" w:eastAsia="en-GB"/>
        </w:rPr>
      </w:pPr>
      <w:r>
        <w:rPr>
          <w:rFonts w:cs="Calibri" w:ascii="Calibri" w:hAnsi="Calibri"/>
          <w:lang w:val="en-GB" w:eastAsia="en-GB"/>
        </w:rPr>
      </w:r>
    </w:p>
    <w:p>
      <w:pPr>
        <w:pStyle w:val="Normal"/>
        <w:rPr>
          <w:rFonts w:ascii="Calibri" w:hAnsi="Calibri" w:cs="Calibri"/>
          <w:lang w:val="en-GB" w:eastAsia="en-GB"/>
        </w:rPr>
      </w:pPr>
      <w:r>
        <w:rPr>
          <w:rFonts w:cs="Calibri" w:ascii="Calibri" w:hAnsi="Calibri"/>
          <w:lang w:val="en-GB" w:eastAsia="en-GB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/>
      </w:r>
    </w:p>
    <w:sectPr>
      <w:headerReference w:type="default" r:id="rId3"/>
      <w:headerReference w:type="first" r:id="rId4"/>
      <w:type w:val="nextPage"/>
      <w:pgSz w:w="11880" w:h="16800"/>
      <w:pgMar w:left="720" w:right="720" w:header="720" w:top="777" w:footer="0" w:bottom="42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">
    <w:altName w:val="Book Antiqua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Wingdings 2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120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-371475</wp:posOffset>
          </wp:positionH>
          <wp:positionV relativeFrom="paragraph">
            <wp:posOffset>-365125</wp:posOffset>
          </wp:positionV>
          <wp:extent cx="1915795" cy="1163955"/>
          <wp:effectExtent l="0" t="0" r="0" b="0"/>
          <wp:wrapNone/>
          <wp:docPr id="3" name="Brandmark_CMYK_Colourway 1 (002)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randmark_CMYK_Colourway 1 (002)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" t="-3" r="-2" b="-3"/>
                  <a:stretch>
                    <a:fillRect/>
                  </a:stretch>
                </pic:blipFill>
                <pic:spPr bwMode="auto">
                  <a:xfrm>
                    <a:off x="0" y="0"/>
                    <a:ext cx="1915795" cy="1163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color w:val="000000"/>
        <w:position w:val="6"/>
        <w:sz w:val="28"/>
      </w:rPr>
      <w:t xml:space="preserve"> </w:t>
    </w:r>
    <w:r>
      <w:rPr>
        <w:rFonts w:eastAsia="Arial" w:cs="Arial" w:ascii="Arial" w:hAnsi="Arial"/>
        <w:b/>
        <w:color w:val="000000"/>
        <w:position w:val="6"/>
        <w:sz w:val="28"/>
      </w:rPr>
      <w:t xml:space="preserve">                                    </w:t>
    </w:r>
    <w:r>
      <w:rPr>
        <w:rFonts w:cs="Arial" w:ascii="Arial" w:hAnsi="Arial"/>
        <w:b/>
        <w:color w:val="000000"/>
        <w:position w:val="6"/>
        <w:sz w:val="32"/>
      </w:rPr>
      <w:t>PGCE Secondary Lesson Planning</w:t>
    </w:r>
  </w:p>
  <w:p>
    <w:pPr>
      <w:pStyle w:val="Normal"/>
      <w:spacing w:before="120" w:after="120"/>
      <w:rPr>
        <w:rFonts w:ascii="Arial" w:hAnsi="Arial" w:eastAsia="Arial" w:cs="Arial"/>
      </w:rPr>
    </w:pPr>
    <w:r>
      <w:rPr>
        <w:rFonts w:eastAsia="Arial" w:cs="Arial" w:ascii="Arial" w:hAnsi="Arial"/>
        <w:position w:val="6"/>
      </w:rPr>
      <w:t xml:space="preserve">                      </w:t>
    </w:r>
  </w:p>
  <w:p>
    <w:pPr>
      <w:pStyle w:val="Normal"/>
      <w:spacing w:before="120" w:after="120"/>
      <w:rPr>
        <w:rFonts w:ascii="Arial" w:hAnsi="Arial" w:cs="Arial"/>
        <w:b/>
        <w:b/>
        <w:sz w:val="20"/>
      </w:rPr>
    </w:pPr>
    <w:r>
      <w:rPr>
        <w:rFonts w:cs="Arial" w:ascii="Arial" w:hAnsi="Arial"/>
        <w:b/>
        <w:sz w:val="20"/>
      </w:rPr>
    </w:r>
  </w:p>
  <w:p>
    <w:pPr>
      <w:pStyle w:val="Normal"/>
      <w:spacing w:before="120" w:after="120"/>
      <w:rPr/>
    </w:pPr>
    <w:r>
      <w:rPr>
        <w:rFonts w:cs="Arial" w:ascii="Arial" w:hAnsi="Arial"/>
        <w:b/>
        <w:position w:val="6"/>
        <w:sz w:val="20"/>
      </w:rPr>
      <w:t>Name</w:t>
    </w:r>
    <w:r>
      <w:rPr>
        <w:rFonts w:cs="Arial" w:ascii="Arial" w:hAnsi="Arial"/>
        <w:b/>
        <w:color w:val="000000"/>
        <w:position w:val="6"/>
      </w:rPr>
      <w:t>: Mark Gadsby</w:t>
    </w: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Palatino;Book Antiqua" w:hAnsi="Palatino;Book Antiqua" w:eastAsia="Times New Roman" w:cs="Palatino;Book Antiqua"/>
      <w:color w:val="auto"/>
      <w:kern w:val="0"/>
      <w:sz w:val="24"/>
      <w:szCs w:val="20"/>
      <w:lang w:val="en-GB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 2" w:hAnsi="Wingdings 2" w:cs="Wingdings 2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erChar">
    <w:name w:val="Header Char"/>
    <w:qFormat/>
    <w:rPr>
      <w:rFonts w:ascii="Palatino;Book Antiqua" w:hAnsi="Palatino;Book Antiqua" w:cs="Palatino;Book Antiqua"/>
      <w:sz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GB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GB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GB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GB" w:eastAsia="zh-CN" w:bidi="hi-IN"/>
    </w:rPr>
  </w:style>
  <w:style w:type="paragraph" w:styleId="TitleSlideLTUntertitel">
    <w:name w:val="Title Slide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TitleSlideLTNotizen">
    <w:name w:val="Title Slide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TitleSlideLTHintergrundobjekte">
    <w:name w:val="Title Slide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GB" w:eastAsia="zh-CN" w:bidi="hi-IN"/>
    </w:rPr>
  </w:style>
  <w:style w:type="paragraph" w:styleId="TitleSlideLTHintergrund">
    <w:name w:val="Title Slide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GB" w:eastAsia="zh-CN" w:bidi="hi-IN"/>
    </w:rPr>
  </w:style>
  <w:style w:type="paragraph" w:styleId="Default1">
    <w:name w:val="default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en-GB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GB" w:eastAsia="zh-CN" w:bidi="hi-IN"/>
    </w:rPr>
  </w:style>
  <w:style w:type="paragraph" w:styleId="Background">
    <w:name w:val="Backgro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GB" w:eastAsia="zh-CN" w:bidi="hi-IN"/>
    </w:rPr>
  </w:style>
  <w:style w:type="paragraph" w:styleId="Notes">
    <w:name w:val="Notes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Outline1">
    <w:name w:val="Outline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GB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GB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GB" w:eastAsia="zh-CN" w:bidi="hi-IN"/>
    </w:rPr>
  </w:style>
  <w:style w:type="paragraph" w:styleId="BlankSlideLTUntertitel">
    <w:name w:val="Blank Slide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BlankSlideLTNotizen">
    <w:name w:val="Blank Slide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BlankSlideLTHintergrundobjekte">
    <w:name w:val="Blank Slide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GB" w:eastAsia="zh-CN" w:bidi="hi-IN"/>
    </w:rPr>
  </w:style>
  <w:style w:type="paragraph" w:styleId="BlankSlideLTHintergrund">
    <w:name w:val="Blank Slide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GB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bc.co.uk/bitesize/guides/z2m3b9q/revision/2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LibreOffice/6.4.3.2$Linux_X86_64 LibreOffice_project/40$Build-2</Application>
  <Pages>2</Pages>
  <Words>244</Words>
  <Characters>1386</Characters>
  <CharactersWithSpaces>1662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2019-07-08T14:54:00Z</dcterms:created>
  <dc:creator>CCS</dc:creator>
  <dc:description/>
  <dc:language>en-GB</dc:language>
  <cp:lastModifiedBy/>
  <dcterms:modified xsi:type="dcterms:W3CDTF">2020-06-24T08:26:28Z</dcterms:modified>
  <cp:revision>10</cp:revision>
  <dc:subject/>
  <dc:title>PGCE Secondary Lesson Plan</dc:title>
</cp:coreProperties>
</file>