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60" w:before="0"/>
      </w:pPr>
      <w:r>
        <w:rPr>
          <w:rFonts w:ascii="Arial" w:cs="Arial" w:eastAsia="Arial" w:hAnsi="Arial"/>
          <w:b/>
          <w:bCs/>
          <w:color w:val="AAAAAA"/>
          <w:sz w:val="16"/>
          <w:szCs w:val="16"/>
        </w:rPr>
        <w:t xml:space="preserve">MIAW — MASTER ARTIFICIAL INTELLIGENCE WORLD MODELS</w:t>
      </w:r>
    </w:p>
    <w:p>
      <w:pPr>
        <w:spacing w:after="240" w:before="0"/>
      </w:pPr>
      <w:r>
        <w:rPr>
          <w:rFonts w:ascii="Arial" w:cs="Arial" w:eastAsia="Arial" w:hAnsi="Arial"/>
          <w:b/>
          <w:bCs/>
          <w:color w:val="0A0A0A"/>
          <w:sz w:val="56"/>
          <w:szCs w:val="56"/>
        </w:rPr>
        <w:t xml:space="preserve">Propuesta Web</w:t>
      </w:r>
      <w:r>
        <w:rPr>
          <w:rFonts w:ascii="Arial" w:cs="Arial" w:eastAsia="Arial" w:hAnsi="Arial"/>
          <w:b w:val="false"/>
          <w:bCs w:val="false"/>
          <w:color w:val="555555"/>
          <w:sz w:val="30"/>
          <w:szCs w:val="30"/>
        </w:rPr>
        <w:t xml:space="preserve">
Desarrollo de Plataforma Digital</w:t>
      </w:r>
    </w:p>
    <w:p>
      <w:pPr>
        <w:pBdr>
          <w:bottom w:val="single" w:color="CCCCCC" w:sz="2" w:space="1"/>
        </w:pBdr>
        <w:spacing w:after="200" w:before="200"/>
      </w:pPr>
      <w:r>
        <w:t xml:space="preserve"/>
      </w:r>
    </w:p>
    <w:p>
      <w:pPr>
        <w:spacing w:after="40" w:before="120"/>
      </w:pPr>
      <w:r>
        <w:rPr>
          <w:rFonts w:ascii="Arial" w:cs="Arial" w:eastAsia="Arial" w:hAnsi="Arial"/>
          <w:b/>
          <w:bCs/>
          <w:color w:val="0A0A0A"/>
          <w:sz w:val="20"/>
          <w:szCs w:val="20"/>
        </w:rPr>
        <w:t xml:space="preserve">Modalidad de ejecución: </w:t>
      </w:r>
      <w:r>
        <w:rPr>
          <w:rFonts w:ascii="Arial" w:cs="Arial" w:eastAsia="Arial" w:hAnsi="Arial"/>
          <w:color w:val="555555"/>
          <w:sz w:val="20"/>
          <w:szCs w:val="20"/>
        </w:rPr>
        <w:t xml:space="preserve">Freelancer independiente + asistencia IA (Claude, Cursor, v0.dev)</w:t>
      </w:r>
    </w:p>
    <w:p>
      <w:pPr>
        <w:spacing w:after="40" w:before="40"/>
      </w:pPr>
      <w:r>
        <w:rPr>
          <w:rFonts w:ascii="Arial" w:cs="Arial" w:eastAsia="Arial" w:hAnsi="Arial"/>
          <w:b/>
          <w:bCs/>
          <w:color w:val="0A0A0A"/>
          <w:sz w:val="20"/>
          <w:szCs w:val="20"/>
        </w:rPr>
        <w:t xml:space="preserve">Stack: </w:t>
      </w:r>
      <w:r>
        <w:rPr>
          <w:rFonts w:ascii="Arial" w:cs="Arial" w:eastAsia="Arial" w:hAnsi="Arial"/>
          <w:color w:val="555555"/>
          <w:sz w:val="20"/>
          <w:szCs w:val="20"/>
        </w:rPr>
        <w:t xml:space="preserve">Next.js · TypeScript · PostgreSQL · Clerk · Mux · Stripe · Hetzner VPS</w:t>
      </w:r>
    </w:p>
    <w:p>
      <w:pPr>
        <w:spacing w:after="240" w:before="40"/>
      </w:pPr>
      <w:r>
        <w:rPr>
          <w:rFonts w:ascii="Arial" w:cs="Arial" w:eastAsia="Arial" w:hAnsi="Arial"/>
          <w:b/>
          <w:bCs/>
          <w:color w:val="0A0A0A"/>
          <w:sz w:val="20"/>
          <w:szCs w:val="20"/>
        </w:rPr>
        <w:t xml:space="preserve">Versión: </w:t>
      </w:r>
      <w:r>
        <w:rPr>
          <w:rFonts w:ascii="Arial" w:cs="Arial" w:eastAsia="Arial" w:hAnsi="Arial"/>
          <w:color w:val="555555"/>
          <w:sz w:val="20"/>
          <w:szCs w:val="20"/>
        </w:rPr>
        <w:t xml:space="preserve">1.0  ·  Mayo 2026</w:t>
      </w:r>
    </w:p>
    <w:p>
      <w:pPr>
        <w:pBdr>
          <w:bottom w:val="single" w:color="0A0A0A" w:sz="4" w:space="6"/>
        </w:pBdr>
        <w:spacing w:after="160" w:before="480"/>
      </w:pPr>
      <w:r>
        <w:rPr>
          <w:rFonts w:ascii="Arial" w:cs="Arial" w:eastAsia="Arial" w:hAnsi="Arial"/>
          <w:b/>
          <w:bCs/>
          <w:color w:val="0A0A0A"/>
          <w:sz w:val="32"/>
          <w:szCs w:val="32"/>
        </w:rPr>
        <w:t xml:space="preserve">Contexto y Enfoque</w:t>
      </w:r>
    </w:p>
    <w:p>
      <w:pPr>
        <w:spacing w:after="80" w:before="80"/>
      </w:pPr>
      <w:r>
        <w:rPr>
          <w:rFonts w:ascii="Arial" w:cs="Arial" w:eastAsia="Arial" w:hAnsi="Arial"/>
          <w:b w:val="false"/>
          <w:bCs w:val="false"/>
          <w:i w:val="false"/>
          <w:iCs w:val="false"/>
          <w:color w:val="555555"/>
          <w:sz w:val="22"/>
          <w:szCs w:val="22"/>
        </w:rPr>
        <w:t xml:space="preserve">Este presupuesto contempla el desarrollo completo de la plataforma digital de MIAW en tres fases progresivas. La ejecución se realiza en modalidad freelancer individual con apoyo intensivo de herramientas de IA (generación de código, diseño UI, testing automatizado), lo que reduce sustancialmente los tiempos y costes respecto a un equipo externo tradicional.</w:t>
      </w:r>
    </w:p>
    <w:p>
      <w:pPr>
        <w:spacing w:after="0" w:before="80"/>
      </w:pPr>
      <w:r>
        <w:t xml:space="preserve"/>
      </w:r>
    </w:p>
    <w:p>
      <w:pPr>
        <w:spacing w:after="80" w:before="80"/>
      </w:pPr>
      <w:r>
        <w:rPr>
          <w:rFonts w:ascii="Arial" w:cs="Arial" w:eastAsia="Arial" w:hAnsi="Arial"/>
          <w:b w:val="false"/>
          <w:bCs w:val="false"/>
          <w:i w:val="false"/>
          <w:iCs w:val="false"/>
          <w:color w:val="555555"/>
          <w:sz w:val="22"/>
          <w:szCs w:val="22"/>
        </w:rPr>
        <w:t xml:space="preserve">La IA no sustituye el criterio técnico ni la arquitectura de software: define estructuras de datos, genera scaffolding, produce componentes y pruebas, y automatiza tareas repetitivas. El freelancer supervisa, integra, toma decisiones arquitectónicas y garantiza la calidad del resultado final.</w:t>
      </w:r>
    </w:p>
    <w:p>
      <w:pPr>
        <w:spacing w:after="0" w:before="80"/>
      </w:pPr>
      <w:r>
        <w:t xml:space="preserve"/>
      </w:r>
    </w:p>
    <w:p>
      <w:pPr>
        <w:spacing w:after="80" w:before="80"/>
      </w:pPr>
      <w:r>
        <w:rPr>
          <w:rFonts w:ascii="Arial" w:cs="Arial" w:eastAsia="Arial" w:hAnsi="Arial"/>
          <w:b w:val="false"/>
          <w:bCs w:val="false"/>
          <w:i w:val="false"/>
          <w:iCs w:val="false"/>
          <w:color w:val="555555"/>
          <w:sz w:val="22"/>
          <w:szCs w:val="22"/>
        </w:rPr>
        <w:t xml:space="preserve">El sistema está diseñado en módulos independientes para permitir lanzar rápido, validar con la primera cohorte y escalar sin refactorizar.</w:t>
      </w:r>
    </w:p>
    <w:p>
      <w:pPr>
        <w:pBdr>
          <w:bottom w:val="single" w:color="0A0A0A" w:sz="4" w:space="6"/>
        </w:pBdr>
        <w:spacing w:after="160" w:before="480"/>
      </w:pPr>
      <w:r>
        <w:rPr>
          <w:rFonts w:ascii="Arial" w:cs="Arial" w:eastAsia="Arial" w:hAnsi="Arial"/>
          <w:b/>
          <w:bCs/>
          <w:color w:val="0A0A0A"/>
          <w:sz w:val="32"/>
          <w:szCs w:val="32"/>
        </w:rPr>
        <w:t xml:space="preserve">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8E8" w:sz="1"/>
              <w:left w:val="single" w:color="E8E8E8" w:sz="1"/>
              <w:bottom w:val="single" w:color="E8E8E8" w:sz="1"/>
              <w:right w:val="single" w:color="E8E8E8" w:sz="1"/>
            </w:tcBorders>
            <w:shd w:fill="F5F5F5" w:val="clear"/>
            <w:tcMar>
              <w:top w:type="dxa" w:w="80"/>
              <w:left w:type="dxa" w:w="140"/>
              <w:bottom w:type="dxa" w:w="80"/>
              <w:right w:type="dxa" w:w="140"/>
            </w:tcMar>
          </w:tcPr>
          <w:p>
            <w:r>
              <w:rPr>
                <w:rFonts w:ascii="Arial" w:cs="Arial" w:eastAsia="Arial" w:hAnsi="Arial"/>
                <w:b/>
                <w:bCs/>
                <w:color w:val="0A0A0A"/>
                <w:sz w:val="20"/>
                <w:szCs w:val="20"/>
              </w:rPr>
              <w:t xml:space="preserve">Frontend</w:t>
            </w:r>
          </w:p>
        </w:tc>
        <w:tc>
          <w:tcPr>
            <w:tcW w:type="dxa" w:w="6560"/>
            <w:tcBorders>
              <w:top w:val="single" w:color="E8E8E8" w:sz="1"/>
              <w:left w:val="single" w:color="E8E8E8" w:sz="1"/>
              <w:bottom w:val="single" w:color="E8E8E8" w:sz="1"/>
              <w:right w:val="single" w:color="E8E8E8"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React / TypeScript (Next.js 14 + App Router)</w:t>
            </w:r>
          </w:p>
        </w:tc>
      </w:tr>
      <w:tr>
        <w:tc>
          <w:tcPr>
            <w:tcW w:type="dxa" w:w="28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b/>
                <w:bCs/>
                <w:color w:val="0A0A0A"/>
                <w:sz w:val="20"/>
                <w:szCs w:val="20"/>
              </w:rPr>
              <w:t xml:space="preserve">Backend</w:t>
            </w:r>
          </w:p>
        </w:tc>
        <w:tc>
          <w:tcPr>
            <w:tcW w:type="dxa" w:w="656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API Routes Next.js / Node.js</w:t>
            </w:r>
          </w:p>
        </w:tc>
      </w:tr>
      <w:tr>
        <w:tc>
          <w:tcPr>
            <w:tcW w:type="dxa" w:w="2800"/>
            <w:tcBorders>
              <w:top w:val="single" w:color="E8E8E8" w:sz="1"/>
              <w:left w:val="single" w:color="E8E8E8" w:sz="1"/>
              <w:bottom w:val="single" w:color="E8E8E8" w:sz="1"/>
              <w:right w:val="single" w:color="E8E8E8" w:sz="1"/>
            </w:tcBorders>
            <w:shd w:fill="F5F5F5" w:val="clear"/>
            <w:tcMar>
              <w:top w:type="dxa" w:w="80"/>
              <w:left w:type="dxa" w:w="140"/>
              <w:bottom w:type="dxa" w:w="80"/>
              <w:right w:type="dxa" w:w="140"/>
            </w:tcMar>
          </w:tcPr>
          <w:p>
            <w:r>
              <w:rPr>
                <w:rFonts w:ascii="Arial" w:cs="Arial" w:eastAsia="Arial" w:hAnsi="Arial"/>
                <w:b/>
                <w:bCs/>
                <w:color w:val="0A0A0A"/>
                <w:sz w:val="20"/>
                <w:szCs w:val="20"/>
              </w:rPr>
              <w:t xml:space="preserve">Base de datos</w:t>
            </w:r>
          </w:p>
        </w:tc>
        <w:tc>
          <w:tcPr>
            <w:tcW w:type="dxa" w:w="6560"/>
            <w:tcBorders>
              <w:top w:val="single" w:color="E8E8E8" w:sz="1"/>
              <w:left w:val="single" w:color="E8E8E8" w:sz="1"/>
              <w:bottom w:val="single" w:color="E8E8E8" w:sz="1"/>
              <w:right w:val="single" w:color="E8E8E8"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PostgreSQL (Neon o Supabase)</w:t>
            </w:r>
          </w:p>
        </w:tc>
      </w:tr>
      <w:tr>
        <w:tc>
          <w:tcPr>
            <w:tcW w:type="dxa" w:w="28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b/>
                <w:bCs/>
                <w:color w:val="0A0A0A"/>
                <w:sz w:val="20"/>
                <w:szCs w:val="20"/>
              </w:rPr>
              <w:t xml:space="preserve">Autenticación</w:t>
            </w:r>
          </w:p>
        </w:tc>
        <w:tc>
          <w:tcPr>
            <w:tcW w:type="dxa" w:w="656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Clerk</w:t>
            </w:r>
          </w:p>
        </w:tc>
      </w:tr>
      <w:tr>
        <w:tc>
          <w:tcPr>
            <w:tcW w:type="dxa" w:w="2800"/>
            <w:tcBorders>
              <w:top w:val="single" w:color="E8E8E8" w:sz="1"/>
              <w:left w:val="single" w:color="E8E8E8" w:sz="1"/>
              <w:bottom w:val="single" w:color="E8E8E8" w:sz="1"/>
              <w:right w:val="single" w:color="E8E8E8" w:sz="1"/>
            </w:tcBorders>
            <w:shd w:fill="F5F5F5" w:val="clear"/>
            <w:tcMar>
              <w:top w:type="dxa" w:w="80"/>
              <w:left w:type="dxa" w:w="140"/>
              <w:bottom w:type="dxa" w:w="80"/>
              <w:right w:type="dxa" w:w="140"/>
            </w:tcMar>
          </w:tcPr>
          <w:p>
            <w:r>
              <w:rPr>
                <w:rFonts w:ascii="Arial" w:cs="Arial" w:eastAsia="Arial" w:hAnsi="Arial"/>
                <w:b/>
                <w:bCs/>
                <w:color w:val="0A0A0A"/>
                <w:sz w:val="20"/>
                <w:szCs w:val="20"/>
              </w:rPr>
              <w:t xml:space="preserve">Vídeo</w:t>
            </w:r>
          </w:p>
        </w:tc>
        <w:tc>
          <w:tcPr>
            <w:tcW w:type="dxa" w:w="6560"/>
            <w:tcBorders>
              <w:top w:val="single" w:color="E8E8E8" w:sz="1"/>
              <w:left w:val="single" w:color="E8E8E8" w:sz="1"/>
              <w:bottom w:val="single" w:color="E8E8E8" w:sz="1"/>
              <w:right w:val="single" w:color="E8E8E8"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Mux</w:t>
            </w:r>
          </w:p>
        </w:tc>
      </w:tr>
      <w:tr>
        <w:tc>
          <w:tcPr>
            <w:tcW w:type="dxa" w:w="28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b/>
                <w:bCs/>
                <w:color w:val="0A0A0A"/>
                <w:sz w:val="20"/>
                <w:szCs w:val="20"/>
              </w:rPr>
              <w:t xml:space="preserve">Pagos</w:t>
            </w:r>
          </w:p>
        </w:tc>
        <w:tc>
          <w:tcPr>
            <w:tcW w:type="dxa" w:w="656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Stripe</w:t>
            </w:r>
          </w:p>
        </w:tc>
      </w:tr>
      <w:tr>
        <w:tc>
          <w:tcPr>
            <w:tcW w:type="dxa" w:w="2800"/>
            <w:tcBorders>
              <w:top w:val="single" w:color="E8E8E8" w:sz="1"/>
              <w:left w:val="single" w:color="E8E8E8" w:sz="1"/>
              <w:bottom w:val="single" w:color="E8E8E8" w:sz="1"/>
              <w:right w:val="single" w:color="E8E8E8" w:sz="1"/>
            </w:tcBorders>
            <w:shd w:fill="F5F5F5" w:val="clear"/>
            <w:tcMar>
              <w:top w:type="dxa" w:w="80"/>
              <w:left w:type="dxa" w:w="140"/>
              <w:bottom w:type="dxa" w:w="80"/>
              <w:right w:type="dxa" w:w="140"/>
            </w:tcMar>
          </w:tcPr>
          <w:p>
            <w:r>
              <w:rPr>
                <w:rFonts w:ascii="Arial" w:cs="Arial" w:eastAsia="Arial" w:hAnsi="Arial"/>
                <w:b/>
                <w:bCs/>
                <w:color w:val="0A0A0A"/>
                <w:sz w:val="20"/>
                <w:szCs w:val="20"/>
              </w:rPr>
              <w:t xml:space="preserve">Hosting</w:t>
            </w:r>
          </w:p>
        </w:tc>
        <w:tc>
          <w:tcPr>
            <w:tcW w:type="dxa" w:w="6560"/>
            <w:tcBorders>
              <w:top w:val="single" w:color="E8E8E8" w:sz="1"/>
              <w:left w:val="single" w:color="E8E8E8" w:sz="1"/>
              <w:bottom w:val="single" w:color="E8E8E8" w:sz="1"/>
              <w:right w:val="single" w:color="E8E8E8" w:sz="1"/>
            </w:tcBorders>
            <w:shd w:fill="F5F5F5" w:val="clear"/>
            <w:tcMar>
              <w:top w:type="dxa" w:w="80"/>
              <w:left w:type="dxa" w:w="140"/>
              <w:bottom w:type="dxa" w:w="80"/>
              <w:right w:type="dxa" w:w="140"/>
            </w:tcMar>
          </w:tcPr>
          <w:p>
            <w:r>
              <w:rPr>
                <w:rFonts w:ascii="Arial" w:cs="Arial" w:eastAsia="Arial" w:hAnsi="Arial"/>
                <w:color w:val="555555"/>
                <w:sz w:val="20"/>
                <w:szCs w:val="20"/>
              </w:rPr>
              <w:t xml:space="preserve">Hetzner VPS / Vercel</w:t>
            </w:r>
          </w:p>
        </w:tc>
      </w:tr>
      <w:tr>
        <w:tc>
          <w:tcPr>
            <w:tcW w:type="dxa" w:w="28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b/>
                <w:bCs/>
                <w:color w:val="0A0A0A"/>
                <w:sz w:val="20"/>
                <w:szCs w:val="20"/>
              </w:rPr>
              <w:t xml:space="preserve">IA Asistida</w:t>
            </w:r>
          </w:p>
        </w:tc>
        <w:tc>
          <w:tcPr>
            <w:tcW w:type="dxa" w:w="656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555555"/>
                <w:sz w:val="20"/>
                <w:szCs w:val="20"/>
              </w:rPr>
              <w:t xml:space="preserve">Claude (Anthropic), Cursor IDE, v0.dev</w:t>
            </w:r>
          </w:p>
        </w:tc>
      </w:tr>
    </w:tbl>
    <w:p>
      <w:pPr>
        <w:pBdr>
          <w:bottom w:val="single" w:color="0A0A0A" w:sz="4" w:space="6"/>
        </w:pBdr>
        <w:spacing w:after="160" w:before="480"/>
      </w:pPr>
      <w:r>
        <w:rPr>
          <w:rFonts w:ascii="Arial" w:cs="Arial" w:eastAsia="Arial" w:hAnsi="Arial"/>
          <w:b/>
          <w:bCs/>
          <w:color w:val="0A0A0A"/>
          <w:sz w:val="32"/>
          <w:szCs w:val="32"/>
        </w:rPr>
        <w:t xml:space="preserve">Fase 0 — Landing Page (Pre-lanzamiento)</w:t>
      </w:r>
    </w:p>
    <w:p>
      <w:pPr>
        <w:spacing w:after="160" w:before="60"/>
      </w:pPr>
      <w:r>
        <w:rPr>
          <w:rFonts w:ascii="Arial" w:cs="Arial" w:eastAsia="Arial" w:hAnsi="Arial"/>
          <w:i/>
          <w:iCs/>
          <w:color w:val="555555"/>
          <w:sz w:val="21"/>
          <w:szCs w:val="21"/>
        </w:rPr>
        <w:t xml:space="preserve">Objetivo: Validar la demanda, construir lista de espera y recibir primeras solicitudes de admisión antes del lanzamiento de la plataforma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800"/>
        <w:gridCol w:w="1560"/>
      </w:tblGrid>
      <w:tr>
        <w:trPr>
          <w:tblHeader/>
        </w:trPr>
        <w:tc>
          <w:tcPr>
            <w:tcW w:type="dxa" w:w="6000"/>
            <w:tcBorders>
              <w:top w:val="single" w:color="E8E8E8" w:sz="1"/>
              <w:left w:val="single" w:color="E8E8E8" w:sz="1"/>
              <w:bottom w:val="single" w:color="E8E8E8" w:sz="1"/>
              <w:right w:val="single" w:color="E8E8E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Entregable / Tarea</w:t>
            </w:r>
          </w:p>
        </w:tc>
        <w:tc>
          <w:tcPr>
            <w:tcW w:type="dxa" w:w="1800"/>
            <w:tcBorders>
              <w:top w:val="single" w:color="E8E8E8" w:sz="1"/>
              <w:left w:val="single" w:color="E8E8E8" w:sz="1"/>
              <w:bottom w:val="single" w:color="E8E8E8" w:sz="1"/>
              <w:right w:val="single" w:color="E8E8E8" w:sz="1"/>
            </w:tcBorders>
            <w:shd w:fill="0A0A0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Coste</w:t>
            </w:r>
          </w:p>
        </w:tc>
        <w:tc>
          <w:tcPr>
            <w:tcW w:type="dxa" w:w="1560"/>
            <w:tcBorders>
              <w:top w:val="single" w:color="E8E8E8" w:sz="1"/>
              <w:left w:val="single" w:color="E8E8E8" w:sz="1"/>
              <w:bottom w:val="single" w:color="E8E8E8" w:sz="1"/>
              <w:right w:val="single" w:color="E8E8E8" w:sz="1"/>
            </w:tcBorders>
            <w:shd w:fill="0A0A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Modo</w:t>
            </w:r>
          </w:p>
        </w:tc>
      </w:tr>
      <w:tr>
        <w:tc>
          <w:tcPr>
            <w:tcW w:type="dxa" w:w="60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0A0A0A"/>
                <w:sz w:val="20"/>
                <w:szCs w:val="20"/>
              </w:rPr>
              <w:t xml:space="preserve">Diseño UX/UI (Figma, con IA)</w:t>
            </w:r>
          </w:p>
        </w:tc>
        <w:tc>
          <w:tcPr>
            <w:tcW w:type="dxa" w:w="18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right"/>
            </w:pPr>
            <w:r>
              <w:rPr>
                <w:rFonts w:ascii="Arial" w:cs="Arial" w:eastAsia="Arial" w:hAnsi="Arial"/>
                <w:color w:val="0A0A0A"/>
                <w:sz w:val="20"/>
                <w:szCs w:val="20"/>
              </w:rPr>
              <w:t xml:space="preserve">€ 200</w:t>
            </w:r>
          </w:p>
        </w:tc>
        <w:tc>
          <w:tcPr>
            <w:tcW w:type="dxa" w:w="156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Freelancer + IA</w:t>
            </w:r>
          </w:p>
        </w:tc>
      </w:tr>
      <w:tr>
        <w:tc>
          <w:tcPr>
            <w:tcW w:type="dxa" w:w="60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Copywriting y estructura de contenidos</w:t>
            </w:r>
          </w:p>
        </w:tc>
        <w:tc>
          <w:tcPr>
            <w:tcW w:type="dxa" w:w="18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right"/>
            </w:pPr>
            <w:r>
              <w:rPr>
                <w:rFonts w:ascii="Arial" w:cs="Arial" w:eastAsia="Arial" w:hAnsi="Arial"/>
                <w:color w:val="0A0A0A"/>
                <w:sz w:val="20"/>
                <w:szCs w:val="20"/>
              </w:rPr>
              <w:t xml:space="preserve">€ 100</w:t>
            </w:r>
          </w:p>
        </w:tc>
        <w:tc>
          <w:tcPr>
            <w:tcW w:type="dxa" w:w="156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IA + revisión</w:t>
            </w:r>
          </w:p>
        </w:tc>
      </w:tr>
      <w:tr>
        <w:tc>
          <w:tcPr>
            <w:tcW w:type="dxa" w:w="60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0A0A0A"/>
                <w:sz w:val="20"/>
                <w:szCs w:val="20"/>
              </w:rPr>
              <w:t xml:space="preserve">Desarrollo (Next.js / Framer)</w:t>
            </w:r>
          </w:p>
        </w:tc>
        <w:tc>
          <w:tcPr>
            <w:tcW w:type="dxa" w:w="18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right"/>
            </w:pPr>
            <w:r>
              <w:rPr>
                <w:rFonts w:ascii="Arial" w:cs="Arial" w:eastAsia="Arial" w:hAnsi="Arial"/>
                <w:color w:val="0A0A0A"/>
                <w:sz w:val="20"/>
                <w:szCs w:val="20"/>
              </w:rPr>
              <w:t xml:space="preserve">€ 330</w:t>
            </w:r>
          </w:p>
        </w:tc>
        <w:tc>
          <w:tcPr>
            <w:tcW w:type="dxa" w:w="156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Freelancer + IA</w:t>
            </w:r>
          </w:p>
        </w:tc>
      </w:tr>
      <w:tr>
        <w:tc>
          <w:tcPr>
            <w:tcW w:type="dxa" w:w="60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Integraciones: email, CRM, analítica (GA4)</w:t>
            </w:r>
          </w:p>
        </w:tc>
        <w:tc>
          <w:tcPr>
            <w:tcW w:type="dxa" w:w="18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right"/>
            </w:pPr>
            <w:r>
              <w:rPr>
                <w:rFonts w:ascii="Arial" w:cs="Arial" w:eastAsia="Arial" w:hAnsi="Arial"/>
                <w:color w:val="0A0A0A"/>
                <w:sz w:val="20"/>
                <w:szCs w:val="20"/>
              </w:rPr>
              <w:t xml:space="preserve">€ 120</w:t>
            </w:r>
          </w:p>
        </w:tc>
        <w:tc>
          <w:tcPr>
            <w:tcW w:type="dxa" w:w="156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Freelancer</w:t>
            </w:r>
          </w:p>
        </w:tc>
      </w:tr>
      <w:tr>
        <w:tc>
          <w:tcPr>
            <w:tcW w:type="dxa" w:w="6000"/>
            <w:tcBorders>
              <w:top w:val="single" w:color="E8E8E8" w:sz="1"/>
              <w:left w:val="single" w:color="E8E8E8" w:sz="1"/>
              <w:bottom w:val="single" w:color="E8E8E8" w:sz="1"/>
              <w:right w:val="single" w:color="E8E8E8" w:sz="1"/>
            </w:tcBorders>
            <w:shd w:fill="F0F0F0" w:val="clear"/>
            <w:tcMar>
              <w:top w:type="dxa" w:w="100"/>
              <w:left w:type="dxa" w:w="140"/>
              <w:bottom w:type="dxa" w:w="100"/>
              <w:right w:type="dxa" w:w="140"/>
            </w:tcMar>
          </w:tcPr>
          <w:p>
            <w:r>
              <w:rPr>
                <w:rFonts w:ascii="Arial" w:cs="Arial" w:eastAsia="Arial" w:hAnsi="Arial"/>
                <w:b/>
                <w:bCs/>
                <w:color w:val="0A0A0A"/>
                <w:sz w:val="20"/>
                <w:szCs w:val="20"/>
              </w:rPr>
              <w:t xml:space="preserve">TOTAL FASE 0</w:t>
            </w:r>
          </w:p>
        </w:tc>
        <w:tc>
          <w:tcPr>
            <w:tcW w:type="dxa" w:w="1800"/>
            <w:tcBorders>
              <w:top w:val="single" w:color="E8E8E8" w:sz="1"/>
              <w:left w:val="single" w:color="E8E8E8" w:sz="1"/>
              <w:bottom w:val="single" w:color="E8E8E8" w:sz="1"/>
              <w:right w:val="single" w:color="E8E8E8" w:sz="1"/>
            </w:tcBorders>
            <w:shd w:fill="F0F0F0" w:val="clear"/>
            <w:tcMar>
              <w:top w:type="dxa" w:w="100"/>
              <w:left w:type="dxa" w:w="140"/>
              <w:bottom w:type="dxa" w:w="100"/>
              <w:right w:type="dxa" w:w="140"/>
            </w:tcMar>
          </w:tcPr>
          <w:p>
            <w:pPr>
              <w:jc w:val="right"/>
            </w:pPr>
            <w:r>
              <w:rPr>
                <w:rFonts w:ascii="Arial" w:cs="Arial" w:eastAsia="Arial" w:hAnsi="Arial"/>
                <w:b/>
                <w:bCs/>
                <w:color w:val="0A0A0A"/>
                <w:sz w:val="20"/>
                <w:szCs w:val="20"/>
              </w:rPr>
              <w:t xml:space="preserve">€ 750</w:t>
            </w:r>
          </w:p>
        </w:tc>
        <w:tc>
          <w:tcPr>
            <w:tcW w:type="dxa" w:w="1560"/>
            <w:tcBorders>
              <w:top w:val="single" w:color="E8E8E8" w:sz="1"/>
              <w:left w:val="single" w:color="E8E8E8" w:sz="1"/>
              <w:bottom w:val="single" w:color="E8E8E8" w:sz="1"/>
              <w:right w:val="single" w:color="E8E8E8" w:sz="1"/>
            </w:tcBorders>
            <w:shd w:fill="F0F0F0" w:val="clear"/>
            <w:tcMar>
              <w:top w:type="dxa" w:w="100"/>
              <w:left w:type="dxa" w:w="140"/>
              <w:bottom w:type="dxa" w:w="100"/>
              <w:right w:type="dxa" w:w="140"/>
            </w:tcMar>
          </w:tcPr>
          <w:p>
            <w:r>
              <w:t xml:space="preserve"/>
            </w:r>
          </w:p>
        </w:tc>
      </w:tr>
    </w:tbl>
    <w:p>
      <w:pPr>
        <w:spacing w:after="0" w:before="120"/>
      </w:pPr>
      <w:r>
        <w:t xml:space="preserve"/>
      </w:r>
    </w:p>
    <w:p>
      <w:pPr>
        <w:spacing w:after="80" w:before="80"/>
      </w:pPr>
      <w:r>
        <w:rPr>
          <w:rFonts w:ascii="Arial" w:cs="Arial" w:eastAsia="Arial" w:hAnsi="Arial"/>
          <w:i/>
          <w:iCs/>
          <w:color w:val="555555"/>
          <w:sz w:val="20"/>
          <w:szCs w:val="20"/>
        </w:rPr>
        <w:t xml:space="preserve">ー  Incluye: hero con animación scroll, módulos en resumen, formulario de solicitud, integración con email (Resend/Mailchimp) y Analytics.</w:t>
      </w:r>
    </w:p>
    <w:p>
      <w:pPr>
        <w:spacing w:after="80" w:before="80"/>
      </w:pPr>
      <w:r>
        <w:rPr>
          <w:rFonts w:ascii="Arial" w:cs="Arial" w:eastAsia="Arial" w:hAnsi="Arial"/>
          <w:i/>
          <w:iCs/>
          <w:color w:val="555555"/>
          <w:sz w:val="20"/>
          <w:szCs w:val="20"/>
        </w:rPr>
        <w:t xml:space="preserve">ー  Tiempo estimado: 1–2 semanas.</w:t>
      </w:r>
    </w:p>
    <w:p>
      <w:pPr>
        <w:pBdr>
          <w:bottom w:val="single" w:color="0A0A0A" w:sz="4" w:space="6"/>
        </w:pBdr>
        <w:spacing w:after="160" w:before="480"/>
      </w:pPr>
      <w:r>
        <w:rPr>
          <w:rFonts w:ascii="Arial" w:cs="Arial" w:eastAsia="Arial" w:hAnsi="Arial"/>
          <w:b/>
          <w:bCs/>
          <w:color w:val="0A0A0A"/>
          <w:sz w:val="32"/>
          <w:szCs w:val="32"/>
        </w:rPr>
        <w:t xml:space="preserve">Fase 1 — Plataforma Core MVP</w:t>
      </w:r>
    </w:p>
    <w:p>
      <w:pPr>
        <w:spacing w:after="160" w:before="60"/>
      </w:pPr>
      <w:r>
        <w:rPr>
          <w:rFonts w:ascii="Arial" w:cs="Arial" w:eastAsia="Arial" w:hAnsi="Arial"/>
          <w:i/>
          <w:iCs/>
          <w:color w:val="555555"/>
          <w:sz w:val="21"/>
          <w:szCs w:val="21"/>
        </w:rPr>
        <w:t xml:space="preserve">Objetivo: Plataforma funcional para entregar la primera cohorte del Máster. Acceso a contenido, gestión de alumnos, pagos y panel de administración básico.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800"/>
        <w:gridCol w:w="1560"/>
      </w:tblGrid>
      <w:tr>
        <w:trPr>
          <w:tblHeader/>
        </w:trPr>
        <w:tc>
          <w:tcPr>
            <w:tcW w:type="dxa" w:w="6000"/>
            <w:tcBorders>
              <w:top w:val="single" w:color="E8E8E8" w:sz="1"/>
              <w:left w:val="single" w:color="E8E8E8" w:sz="1"/>
              <w:bottom w:val="single" w:color="E8E8E8" w:sz="1"/>
              <w:right w:val="single" w:color="E8E8E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Entregable / Tarea</w:t>
            </w:r>
          </w:p>
        </w:tc>
        <w:tc>
          <w:tcPr>
            <w:tcW w:type="dxa" w:w="1800"/>
            <w:tcBorders>
              <w:top w:val="single" w:color="E8E8E8" w:sz="1"/>
              <w:left w:val="single" w:color="E8E8E8" w:sz="1"/>
              <w:bottom w:val="single" w:color="E8E8E8" w:sz="1"/>
              <w:right w:val="single" w:color="E8E8E8" w:sz="1"/>
            </w:tcBorders>
            <w:shd w:fill="0A0A0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Coste</w:t>
            </w:r>
          </w:p>
        </w:tc>
        <w:tc>
          <w:tcPr>
            <w:tcW w:type="dxa" w:w="1560"/>
            <w:tcBorders>
              <w:top w:val="single" w:color="E8E8E8" w:sz="1"/>
              <w:left w:val="single" w:color="E8E8E8" w:sz="1"/>
              <w:bottom w:val="single" w:color="E8E8E8" w:sz="1"/>
              <w:right w:val="single" w:color="E8E8E8" w:sz="1"/>
            </w:tcBorders>
            <w:shd w:fill="0A0A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Modo</w:t>
            </w:r>
          </w:p>
        </w:tc>
      </w:tr>
      <w:tr>
        <w:tc>
          <w:tcPr>
            <w:tcW w:type="dxa" w:w="60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0A0A0A"/>
                <w:sz w:val="20"/>
                <w:szCs w:val="20"/>
              </w:rPr>
              <w:t xml:space="preserve">Sistema de diseño UX/UI completo</w:t>
            </w:r>
          </w:p>
        </w:tc>
        <w:tc>
          <w:tcPr>
            <w:tcW w:type="dxa" w:w="18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right"/>
            </w:pPr>
            <w:r>
              <w:rPr>
                <w:rFonts w:ascii="Arial" w:cs="Arial" w:eastAsia="Arial" w:hAnsi="Arial"/>
                <w:color w:val="0A0A0A"/>
                <w:sz w:val="20"/>
                <w:szCs w:val="20"/>
              </w:rPr>
              <w:t xml:space="preserve">€ 780</w:t>
            </w:r>
          </w:p>
        </w:tc>
        <w:tc>
          <w:tcPr>
            <w:tcW w:type="dxa" w:w="156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Freelancer + IA</w:t>
            </w:r>
          </w:p>
        </w:tc>
      </w:tr>
      <w:tr>
        <w:tc>
          <w:tcPr>
            <w:tcW w:type="dxa" w:w="60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Desarrollo frontend (Next.js)</w:t>
            </w:r>
          </w:p>
        </w:tc>
        <w:tc>
          <w:tcPr>
            <w:tcW w:type="dxa" w:w="18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right"/>
            </w:pPr>
            <w:r>
              <w:rPr>
                <w:rFonts w:ascii="Arial" w:cs="Arial" w:eastAsia="Arial" w:hAnsi="Arial"/>
                <w:color w:val="0A0A0A"/>
                <w:sz w:val="20"/>
                <w:szCs w:val="20"/>
              </w:rPr>
              <w:t xml:space="preserve">€ 1.560</w:t>
            </w:r>
          </w:p>
        </w:tc>
        <w:tc>
          <w:tcPr>
            <w:tcW w:type="dxa" w:w="156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Freelancer + IA</w:t>
            </w:r>
          </w:p>
        </w:tc>
      </w:tr>
      <w:tr>
        <w:tc>
          <w:tcPr>
            <w:tcW w:type="dxa" w:w="60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0A0A0A"/>
                <w:sz w:val="20"/>
                <w:szCs w:val="20"/>
              </w:rPr>
              <w:t xml:space="preserve">Desarrollo backend (API Routes + DB)</w:t>
            </w:r>
          </w:p>
        </w:tc>
        <w:tc>
          <w:tcPr>
            <w:tcW w:type="dxa" w:w="18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right"/>
            </w:pPr>
            <w:r>
              <w:rPr>
                <w:rFonts w:ascii="Arial" w:cs="Arial" w:eastAsia="Arial" w:hAnsi="Arial"/>
                <w:color w:val="0A0A0A"/>
                <w:sz w:val="20"/>
                <w:szCs w:val="20"/>
              </w:rPr>
              <w:t xml:space="preserve">€ 1.820</w:t>
            </w:r>
          </w:p>
        </w:tc>
        <w:tc>
          <w:tcPr>
            <w:tcW w:type="dxa" w:w="156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Freelancer + IA</w:t>
            </w:r>
          </w:p>
        </w:tc>
      </w:tr>
      <w:tr>
        <w:tc>
          <w:tcPr>
            <w:tcW w:type="dxa" w:w="60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Diseño y configuración de base de datos</w:t>
            </w:r>
          </w:p>
        </w:tc>
        <w:tc>
          <w:tcPr>
            <w:tcW w:type="dxa" w:w="18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right"/>
            </w:pPr>
            <w:r>
              <w:rPr>
                <w:rFonts w:ascii="Arial" w:cs="Arial" w:eastAsia="Arial" w:hAnsi="Arial"/>
                <w:color w:val="0A0A0A"/>
                <w:sz w:val="20"/>
                <w:szCs w:val="20"/>
              </w:rPr>
              <w:t xml:space="preserve">€ 330</w:t>
            </w:r>
          </w:p>
        </w:tc>
        <w:tc>
          <w:tcPr>
            <w:tcW w:type="dxa" w:w="156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Freelancer + IA</w:t>
            </w:r>
          </w:p>
        </w:tc>
      </w:tr>
      <w:tr>
        <w:tc>
          <w:tcPr>
            <w:tcW w:type="dxa" w:w="60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0A0A0A"/>
                <w:sz w:val="20"/>
                <w:szCs w:val="20"/>
              </w:rPr>
              <w:t xml:space="preserve">Sistema de autenticación (Clerk)</w:t>
            </w:r>
          </w:p>
        </w:tc>
        <w:tc>
          <w:tcPr>
            <w:tcW w:type="dxa" w:w="18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right"/>
            </w:pPr>
            <w:r>
              <w:rPr>
                <w:rFonts w:ascii="Arial" w:cs="Arial" w:eastAsia="Arial" w:hAnsi="Arial"/>
                <w:color w:val="0A0A0A"/>
                <w:sz w:val="20"/>
                <w:szCs w:val="20"/>
              </w:rPr>
              <w:t xml:space="preserve">€ 200</w:t>
            </w:r>
          </w:p>
        </w:tc>
        <w:tc>
          <w:tcPr>
            <w:tcW w:type="dxa" w:w="156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Freelancer</w:t>
            </w:r>
          </w:p>
        </w:tc>
      </w:tr>
      <w:tr>
        <w:tc>
          <w:tcPr>
            <w:tcW w:type="dxa" w:w="60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Integración de vídeo (Mux)</w:t>
            </w:r>
          </w:p>
        </w:tc>
        <w:tc>
          <w:tcPr>
            <w:tcW w:type="dxa" w:w="18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right"/>
            </w:pPr>
            <w:r>
              <w:rPr>
                <w:rFonts w:ascii="Arial" w:cs="Arial" w:eastAsia="Arial" w:hAnsi="Arial"/>
                <w:color w:val="0A0A0A"/>
                <w:sz w:val="20"/>
                <w:szCs w:val="20"/>
              </w:rPr>
              <w:t xml:space="preserve">€ 260</w:t>
            </w:r>
          </w:p>
        </w:tc>
        <w:tc>
          <w:tcPr>
            <w:tcW w:type="dxa" w:w="156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Freelancer</w:t>
            </w:r>
          </w:p>
        </w:tc>
      </w:tr>
      <w:tr>
        <w:tc>
          <w:tcPr>
            <w:tcW w:type="dxa" w:w="60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0A0A0A"/>
                <w:sz w:val="20"/>
                <w:szCs w:val="20"/>
              </w:rPr>
              <w:t xml:space="preserve">Pagos y suscripciones (Stripe)</w:t>
            </w:r>
          </w:p>
        </w:tc>
        <w:tc>
          <w:tcPr>
            <w:tcW w:type="dxa" w:w="18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right"/>
            </w:pPr>
            <w:r>
              <w:rPr>
                <w:rFonts w:ascii="Arial" w:cs="Arial" w:eastAsia="Arial" w:hAnsi="Arial"/>
                <w:color w:val="0A0A0A"/>
                <w:sz w:val="20"/>
                <w:szCs w:val="20"/>
              </w:rPr>
              <w:t xml:space="preserve">€ 390</w:t>
            </w:r>
          </w:p>
        </w:tc>
        <w:tc>
          <w:tcPr>
            <w:tcW w:type="dxa" w:w="156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Freelancer</w:t>
            </w:r>
          </w:p>
        </w:tc>
      </w:tr>
      <w:tr>
        <w:tc>
          <w:tcPr>
            <w:tcW w:type="dxa" w:w="60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Panel de administración</w:t>
            </w:r>
          </w:p>
        </w:tc>
        <w:tc>
          <w:tcPr>
            <w:tcW w:type="dxa" w:w="18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right"/>
            </w:pPr>
            <w:r>
              <w:rPr>
                <w:rFonts w:ascii="Arial" w:cs="Arial" w:eastAsia="Arial" w:hAnsi="Arial"/>
                <w:color w:val="0A0A0A"/>
                <w:sz w:val="20"/>
                <w:szCs w:val="20"/>
              </w:rPr>
              <w:t xml:space="preserve">€ 1.040</w:t>
            </w:r>
          </w:p>
        </w:tc>
        <w:tc>
          <w:tcPr>
            <w:tcW w:type="dxa" w:w="156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Freelancer + IA</w:t>
            </w:r>
          </w:p>
        </w:tc>
      </w:tr>
      <w:tr>
        <w:tc>
          <w:tcPr>
            <w:tcW w:type="dxa" w:w="60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0A0A0A"/>
                <w:sz w:val="20"/>
                <w:szCs w:val="20"/>
              </w:rPr>
              <w:t xml:space="preserve">Email y notificaciones automatizadas</w:t>
            </w:r>
          </w:p>
        </w:tc>
        <w:tc>
          <w:tcPr>
            <w:tcW w:type="dxa" w:w="18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right"/>
            </w:pPr>
            <w:r>
              <w:rPr>
                <w:rFonts w:ascii="Arial" w:cs="Arial" w:eastAsia="Arial" w:hAnsi="Arial"/>
                <w:color w:val="0A0A0A"/>
                <w:sz w:val="20"/>
                <w:szCs w:val="20"/>
              </w:rPr>
              <w:t xml:space="preserve">€ 130</w:t>
            </w:r>
          </w:p>
        </w:tc>
        <w:tc>
          <w:tcPr>
            <w:tcW w:type="dxa" w:w="156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Freelancer + IA</w:t>
            </w:r>
          </w:p>
        </w:tc>
      </w:tr>
      <w:tr>
        <w:tc>
          <w:tcPr>
            <w:tcW w:type="dxa" w:w="60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Despliegue, DevOps y dominio</w:t>
            </w:r>
          </w:p>
        </w:tc>
        <w:tc>
          <w:tcPr>
            <w:tcW w:type="dxa" w:w="18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right"/>
            </w:pPr>
            <w:r>
              <w:rPr>
                <w:rFonts w:ascii="Arial" w:cs="Arial" w:eastAsia="Arial" w:hAnsi="Arial"/>
                <w:color w:val="0A0A0A"/>
                <w:sz w:val="20"/>
                <w:szCs w:val="20"/>
              </w:rPr>
              <w:t xml:space="preserve">€ 290</w:t>
            </w:r>
          </w:p>
        </w:tc>
        <w:tc>
          <w:tcPr>
            <w:tcW w:type="dxa" w:w="156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Freelancer</w:t>
            </w:r>
          </w:p>
        </w:tc>
      </w:tr>
      <w:tr>
        <w:tc>
          <w:tcPr>
            <w:tcW w:type="dxa" w:w="6000"/>
            <w:tcBorders>
              <w:top w:val="single" w:color="E8E8E8" w:sz="1"/>
              <w:left w:val="single" w:color="E8E8E8" w:sz="1"/>
              <w:bottom w:val="single" w:color="E8E8E8" w:sz="1"/>
              <w:right w:val="single" w:color="E8E8E8" w:sz="1"/>
            </w:tcBorders>
            <w:shd w:fill="F0F0F0" w:val="clear"/>
            <w:tcMar>
              <w:top w:type="dxa" w:w="100"/>
              <w:left w:type="dxa" w:w="140"/>
              <w:bottom w:type="dxa" w:w="100"/>
              <w:right w:type="dxa" w:w="140"/>
            </w:tcMar>
          </w:tcPr>
          <w:p>
            <w:r>
              <w:rPr>
                <w:rFonts w:ascii="Arial" w:cs="Arial" w:eastAsia="Arial" w:hAnsi="Arial"/>
                <w:b/>
                <w:bCs/>
                <w:color w:val="0A0A0A"/>
                <w:sz w:val="20"/>
                <w:szCs w:val="20"/>
              </w:rPr>
              <w:t xml:space="preserve">TOTAL FASE 1</w:t>
            </w:r>
          </w:p>
        </w:tc>
        <w:tc>
          <w:tcPr>
            <w:tcW w:type="dxa" w:w="1800"/>
            <w:tcBorders>
              <w:top w:val="single" w:color="E8E8E8" w:sz="1"/>
              <w:left w:val="single" w:color="E8E8E8" w:sz="1"/>
              <w:bottom w:val="single" w:color="E8E8E8" w:sz="1"/>
              <w:right w:val="single" w:color="E8E8E8" w:sz="1"/>
            </w:tcBorders>
            <w:shd w:fill="F0F0F0" w:val="clear"/>
            <w:tcMar>
              <w:top w:type="dxa" w:w="100"/>
              <w:left w:type="dxa" w:w="140"/>
              <w:bottom w:type="dxa" w:w="100"/>
              <w:right w:type="dxa" w:w="140"/>
            </w:tcMar>
          </w:tcPr>
          <w:p>
            <w:pPr>
              <w:jc w:val="right"/>
            </w:pPr>
            <w:r>
              <w:rPr>
                <w:rFonts w:ascii="Arial" w:cs="Arial" w:eastAsia="Arial" w:hAnsi="Arial"/>
                <w:b/>
                <w:bCs/>
                <w:color w:val="0A0A0A"/>
                <w:sz w:val="20"/>
                <w:szCs w:val="20"/>
              </w:rPr>
              <w:t xml:space="preserve">€ 6.800</w:t>
            </w:r>
          </w:p>
        </w:tc>
        <w:tc>
          <w:tcPr>
            <w:tcW w:type="dxa" w:w="1560"/>
            <w:tcBorders>
              <w:top w:val="single" w:color="E8E8E8" w:sz="1"/>
              <w:left w:val="single" w:color="E8E8E8" w:sz="1"/>
              <w:bottom w:val="single" w:color="E8E8E8" w:sz="1"/>
              <w:right w:val="single" w:color="E8E8E8" w:sz="1"/>
            </w:tcBorders>
            <w:shd w:fill="F0F0F0" w:val="clear"/>
            <w:tcMar>
              <w:top w:type="dxa" w:w="100"/>
              <w:left w:type="dxa" w:w="140"/>
              <w:bottom w:type="dxa" w:w="100"/>
              <w:right w:type="dxa" w:w="140"/>
            </w:tcMar>
          </w:tcPr>
          <w:p>
            <w:r>
              <w:t xml:space="preserve"/>
            </w:r>
          </w:p>
        </w:tc>
      </w:tr>
    </w:tbl>
    <w:p>
      <w:pPr>
        <w:spacing w:after="0" w:before="120"/>
      </w:pPr>
      <w:r>
        <w:t xml:space="preserve"/>
      </w:r>
    </w:p>
    <w:p>
      <w:pPr>
        <w:spacing w:after="80" w:before="80"/>
      </w:pPr>
      <w:r>
        <w:rPr>
          <w:rFonts w:ascii="Arial" w:cs="Arial" w:eastAsia="Arial" w:hAnsi="Arial"/>
          <w:i/>
          <w:iCs/>
          <w:color w:val="555555"/>
          <w:sz w:val="20"/>
          <w:szCs w:val="20"/>
        </w:rPr>
        <w:t xml:space="preserve">ー  Incluye: acceso por módulo con control de progreso, subida y streaming de vídeo, pagos en un solo pago o en cuotas, panel admin para gestión de alumnos y contenido.</w:t>
      </w:r>
    </w:p>
    <w:p>
      <w:pPr>
        <w:spacing w:after="80" w:before="80"/>
      </w:pPr>
      <w:r>
        <w:rPr>
          <w:rFonts w:ascii="Arial" w:cs="Arial" w:eastAsia="Arial" w:hAnsi="Arial"/>
          <w:i/>
          <w:iCs/>
          <w:color w:val="555555"/>
          <w:sz w:val="20"/>
          <w:szCs w:val="20"/>
        </w:rPr>
        <w:t xml:space="preserve">ー  Tiempo estimado: 5–7 semanas desde cierre de Fase 0.</w:t>
      </w:r>
    </w:p>
    <w:p>
      <w:pPr>
        <w:pBdr>
          <w:bottom w:val="single" w:color="0A0A0A" w:sz="4" w:space="6"/>
        </w:pBdr>
        <w:spacing w:after="160" w:before="480"/>
      </w:pPr>
      <w:r>
        <w:rPr>
          <w:rFonts w:ascii="Arial" w:cs="Arial" w:eastAsia="Arial" w:hAnsi="Arial"/>
          <w:b/>
          <w:bCs/>
          <w:color w:val="0A0A0A"/>
          <w:sz w:val="32"/>
          <w:szCs w:val="32"/>
        </w:rPr>
        <w:t xml:space="preserve">Fase 2 — LMS Completo + Comunidad</w:t>
      </w:r>
    </w:p>
    <w:p>
      <w:pPr>
        <w:spacing w:after="160" w:before="60"/>
      </w:pPr>
      <w:r>
        <w:rPr>
          <w:rFonts w:ascii="Arial" w:cs="Arial" w:eastAsia="Arial" w:hAnsi="Arial"/>
          <w:i/>
          <w:iCs/>
          <w:color w:val="555555"/>
          <w:sz w:val="21"/>
          <w:szCs w:val="21"/>
        </w:rPr>
        <w:t xml:space="preserve">Objetivo: Ampliar la plataforma con un LMS académico completo, sistema de comunidad activa, clases en directo y analítica avanzada de progreso.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800"/>
        <w:gridCol w:w="1560"/>
      </w:tblGrid>
      <w:tr>
        <w:trPr>
          <w:tblHeader/>
        </w:trPr>
        <w:tc>
          <w:tcPr>
            <w:tcW w:type="dxa" w:w="6000"/>
            <w:tcBorders>
              <w:top w:val="single" w:color="E8E8E8" w:sz="1"/>
              <w:left w:val="single" w:color="E8E8E8" w:sz="1"/>
              <w:bottom w:val="single" w:color="E8E8E8" w:sz="1"/>
              <w:right w:val="single" w:color="E8E8E8" w:sz="1"/>
            </w:tcBorders>
            <w:shd w:fill="0A0A0A" w:val="clear"/>
            <w:tcMar>
              <w:top w:type="dxa" w:w="100"/>
              <w:left w:type="dxa" w:w="140"/>
              <w:bottom w:type="dxa" w:w="100"/>
              <w:right w:type="dxa" w:w="140"/>
            </w:tcMar>
          </w:tcPr>
          <w:p>
            <w:r>
              <w:rPr>
                <w:rFonts w:ascii="Arial" w:cs="Arial" w:eastAsia="Arial" w:hAnsi="Arial"/>
                <w:b/>
                <w:bCs/>
                <w:color w:val="FFFFFF"/>
                <w:sz w:val="20"/>
                <w:szCs w:val="20"/>
              </w:rPr>
              <w:t xml:space="preserve">Entregable / Tarea</w:t>
            </w:r>
          </w:p>
        </w:tc>
        <w:tc>
          <w:tcPr>
            <w:tcW w:type="dxa" w:w="1800"/>
            <w:tcBorders>
              <w:top w:val="single" w:color="E8E8E8" w:sz="1"/>
              <w:left w:val="single" w:color="E8E8E8" w:sz="1"/>
              <w:bottom w:val="single" w:color="E8E8E8" w:sz="1"/>
              <w:right w:val="single" w:color="E8E8E8" w:sz="1"/>
            </w:tcBorders>
            <w:shd w:fill="0A0A0A" w:val="clear"/>
            <w:tcMar>
              <w:top w:type="dxa" w:w="100"/>
              <w:left w:type="dxa" w:w="140"/>
              <w:bottom w:type="dxa" w:w="100"/>
              <w:right w:type="dxa" w:w="140"/>
            </w:tcMar>
          </w:tcPr>
          <w:p>
            <w:pPr>
              <w:jc w:val="right"/>
            </w:pPr>
            <w:r>
              <w:rPr>
                <w:rFonts w:ascii="Arial" w:cs="Arial" w:eastAsia="Arial" w:hAnsi="Arial"/>
                <w:b/>
                <w:bCs/>
                <w:color w:val="FFFFFF"/>
                <w:sz w:val="20"/>
                <w:szCs w:val="20"/>
              </w:rPr>
              <w:t xml:space="preserve">Coste</w:t>
            </w:r>
          </w:p>
        </w:tc>
        <w:tc>
          <w:tcPr>
            <w:tcW w:type="dxa" w:w="1560"/>
            <w:tcBorders>
              <w:top w:val="single" w:color="E8E8E8" w:sz="1"/>
              <w:left w:val="single" w:color="E8E8E8" w:sz="1"/>
              <w:bottom w:val="single" w:color="E8E8E8" w:sz="1"/>
              <w:right w:val="single" w:color="E8E8E8" w:sz="1"/>
            </w:tcBorders>
            <w:shd w:fill="0A0A0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Modo</w:t>
            </w:r>
          </w:p>
        </w:tc>
      </w:tr>
      <w:tr>
        <w:tc>
          <w:tcPr>
            <w:tcW w:type="dxa" w:w="60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0A0A0A"/>
                <w:sz w:val="20"/>
                <w:szCs w:val="20"/>
              </w:rPr>
              <w:t xml:space="preserve">LMS avanzado (entregas, rúbricas, certificados)</w:t>
            </w:r>
          </w:p>
        </w:tc>
        <w:tc>
          <w:tcPr>
            <w:tcW w:type="dxa" w:w="18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right"/>
            </w:pPr>
            <w:r>
              <w:rPr>
                <w:rFonts w:ascii="Arial" w:cs="Arial" w:eastAsia="Arial" w:hAnsi="Arial"/>
                <w:color w:val="0A0A0A"/>
                <w:sz w:val="20"/>
                <w:szCs w:val="20"/>
              </w:rPr>
              <w:t xml:space="preserve">€ 3.900</w:t>
            </w:r>
          </w:p>
        </w:tc>
        <w:tc>
          <w:tcPr>
            <w:tcW w:type="dxa" w:w="156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Freelancer + IA</w:t>
            </w:r>
          </w:p>
        </w:tc>
      </w:tr>
      <w:tr>
        <w:tc>
          <w:tcPr>
            <w:tcW w:type="dxa" w:w="60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Progreso del alumno y analítica</w:t>
            </w:r>
          </w:p>
        </w:tc>
        <w:tc>
          <w:tcPr>
            <w:tcW w:type="dxa" w:w="18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right"/>
            </w:pPr>
            <w:r>
              <w:rPr>
                <w:rFonts w:ascii="Arial" w:cs="Arial" w:eastAsia="Arial" w:hAnsi="Arial"/>
                <w:color w:val="0A0A0A"/>
                <w:sz w:val="20"/>
                <w:szCs w:val="20"/>
              </w:rPr>
              <w:t xml:space="preserve">€ 1.560</w:t>
            </w:r>
          </w:p>
        </w:tc>
        <w:tc>
          <w:tcPr>
            <w:tcW w:type="dxa" w:w="156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Freelancer + IA</w:t>
            </w:r>
          </w:p>
        </w:tc>
      </w:tr>
      <w:tr>
        <w:tc>
          <w:tcPr>
            <w:tcW w:type="dxa" w:w="60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0A0A0A"/>
                <w:sz w:val="20"/>
                <w:szCs w:val="20"/>
              </w:rPr>
              <w:t xml:space="preserve">Sistema de comunidad (foros por módulo, galería)</w:t>
            </w:r>
          </w:p>
        </w:tc>
        <w:tc>
          <w:tcPr>
            <w:tcW w:type="dxa" w:w="18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right"/>
            </w:pPr>
            <w:r>
              <w:rPr>
                <w:rFonts w:ascii="Arial" w:cs="Arial" w:eastAsia="Arial" w:hAnsi="Arial"/>
                <w:color w:val="0A0A0A"/>
                <w:sz w:val="20"/>
                <w:szCs w:val="20"/>
              </w:rPr>
              <w:t xml:space="preserve">€ 2.340</w:t>
            </w:r>
          </w:p>
        </w:tc>
        <w:tc>
          <w:tcPr>
            <w:tcW w:type="dxa" w:w="156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Freelancer + IA</w:t>
            </w:r>
          </w:p>
        </w:tc>
      </w:tr>
      <w:tr>
        <w:tc>
          <w:tcPr>
            <w:tcW w:type="dxa" w:w="60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r>
              <w:rPr>
                <w:rFonts w:ascii="Arial" w:cs="Arial" w:eastAsia="Arial" w:hAnsi="Arial"/>
                <w:color w:val="0A0A0A"/>
                <w:sz w:val="20"/>
                <w:szCs w:val="20"/>
              </w:rPr>
              <w:t xml:space="preserve">Funcionalidades en tiempo real (chat, notificaciones)</w:t>
            </w:r>
          </w:p>
        </w:tc>
        <w:tc>
          <w:tcPr>
            <w:tcW w:type="dxa" w:w="18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right"/>
            </w:pPr>
            <w:r>
              <w:rPr>
                <w:rFonts w:ascii="Arial" w:cs="Arial" w:eastAsia="Arial" w:hAnsi="Arial"/>
                <w:color w:val="0A0A0A"/>
                <w:sz w:val="20"/>
                <w:szCs w:val="20"/>
              </w:rPr>
              <w:t xml:space="preserve">€ 1.170</w:t>
            </w:r>
          </w:p>
        </w:tc>
        <w:tc>
          <w:tcPr>
            <w:tcW w:type="dxa" w:w="156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Freelancer + IA</w:t>
            </w:r>
          </w:p>
        </w:tc>
      </w:tr>
      <w:tr>
        <w:tc>
          <w:tcPr>
            <w:tcW w:type="dxa" w:w="60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r>
              <w:rPr>
                <w:rFonts w:ascii="Arial" w:cs="Arial" w:eastAsia="Arial" w:hAnsi="Arial"/>
                <w:color w:val="0A0A0A"/>
                <w:sz w:val="20"/>
                <w:szCs w:val="20"/>
              </w:rPr>
              <w:t xml:space="preserve">Integración clases en directo (Livekit / Zoom API)</w:t>
            </w:r>
          </w:p>
        </w:tc>
        <w:tc>
          <w:tcPr>
            <w:tcW w:type="dxa" w:w="18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right"/>
            </w:pPr>
            <w:r>
              <w:rPr>
                <w:rFonts w:ascii="Arial" w:cs="Arial" w:eastAsia="Arial" w:hAnsi="Arial"/>
                <w:color w:val="0A0A0A"/>
                <w:sz w:val="20"/>
                <w:szCs w:val="20"/>
              </w:rPr>
              <w:t xml:space="preserve">€ 1.230</w:t>
            </w:r>
          </w:p>
        </w:tc>
        <w:tc>
          <w:tcPr>
            <w:tcW w:type="dxa" w:w="156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center"/>
            </w:pPr>
            <w:r>
              <w:rPr>
                <w:rFonts w:ascii="Arial" w:cs="Arial" w:eastAsia="Arial" w:hAnsi="Arial"/>
                <w:i/>
                <w:iCs/>
                <w:color w:val="777777"/>
                <w:sz w:val="18"/>
                <w:szCs w:val="18"/>
              </w:rPr>
              <w:t xml:space="preserve">Freelancer</w:t>
            </w:r>
          </w:p>
        </w:tc>
      </w:tr>
      <w:tr>
        <w:tc>
          <w:tcPr>
            <w:tcW w:type="dxa" w:w="6000"/>
            <w:tcBorders>
              <w:top w:val="single" w:color="E8E8E8" w:sz="1"/>
              <w:left w:val="single" w:color="E8E8E8" w:sz="1"/>
              <w:bottom w:val="single" w:color="E8E8E8" w:sz="1"/>
              <w:right w:val="single" w:color="E8E8E8" w:sz="1"/>
            </w:tcBorders>
            <w:shd w:fill="F0F0F0" w:val="clear"/>
            <w:tcMar>
              <w:top w:type="dxa" w:w="100"/>
              <w:left w:type="dxa" w:w="140"/>
              <w:bottom w:type="dxa" w:w="100"/>
              <w:right w:type="dxa" w:w="140"/>
            </w:tcMar>
          </w:tcPr>
          <w:p>
            <w:r>
              <w:rPr>
                <w:rFonts w:ascii="Arial" w:cs="Arial" w:eastAsia="Arial" w:hAnsi="Arial"/>
                <w:b/>
                <w:bCs/>
                <w:color w:val="0A0A0A"/>
                <w:sz w:val="20"/>
                <w:szCs w:val="20"/>
              </w:rPr>
              <w:t xml:space="preserve">TOTAL FASE 2</w:t>
            </w:r>
          </w:p>
        </w:tc>
        <w:tc>
          <w:tcPr>
            <w:tcW w:type="dxa" w:w="1800"/>
            <w:tcBorders>
              <w:top w:val="single" w:color="E8E8E8" w:sz="1"/>
              <w:left w:val="single" w:color="E8E8E8" w:sz="1"/>
              <w:bottom w:val="single" w:color="E8E8E8" w:sz="1"/>
              <w:right w:val="single" w:color="E8E8E8" w:sz="1"/>
            </w:tcBorders>
            <w:shd w:fill="F0F0F0" w:val="clear"/>
            <w:tcMar>
              <w:top w:type="dxa" w:w="100"/>
              <w:left w:type="dxa" w:w="140"/>
              <w:bottom w:type="dxa" w:w="100"/>
              <w:right w:type="dxa" w:w="140"/>
            </w:tcMar>
          </w:tcPr>
          <w:p>
            <w:pPr>
              <w:jc w:val="right"/>
            </w:pPr>
            <w:r>
              <w:rPr>
                <w:rFonts w:ascii="Arial" w:cs="Arial" w:eastAsia="Arial" w:hAnsi="Arial"/>
                <w:b/>
                <w:bCs/>
                <w:color w:val="0A0A0A"/>
                <w:sz w:val="20"/>
                <w:szCs w:val="20"/>
              </w:rPr>
              <w:t xml:space="preserve">€ 10.200</w:t>
            </w:r>
          </w:p>
        </w:tc>
        <w:tc>
          <w:tcPr>
            <w:tcW w:type="dxa" w:w="1560"/>
            <w:tcBorders>
              <w:top w:val="single" w:color="E8E8E8" w:sz="1"/>
              <w:left w:val="single" w:color="E8E8E8" w:sz="1"/>
              <w:bottom w:val="single" w:color="E8E8E8" w:sz="1"/>
              <w:right w:val="single" w:color="E8E8E8" w:sz="1"/>
            </w:tcBorders>
            <w:shd w:fill="F0F0F0" w:val="clear"/>
            <w:tcMar>
              <w:top w:type="dxa" w:w="100"/>
              <w:left w:type="dxa" w:w="140"/>
              <w:bottom w:type="dxa" w:w="100"/>
              <w:right w:type="dxa" w:w="140"/>
            </w:tcMar>
          </w:tcPr>
          <w:p>
            <w:r>
              <w:t xml:space="preserve"/>
            </w:r>
          </w:p>
        </w:tc>
      </w:tr>
    </w:tbl>
    <w:p>
      <w:pPr>
        <w:spacing w:after="0" w:before="120"/>
      </w:pPr>
      <w:r>
        <w:t xml:space="preserve"/>
      </w:r>
    </w:p>
    <w:p>
      <w:pPr>
        <w:spacing w:after="80" w:before="80"/>
      </w:pPr>
      <w:r>
        <w:rPr>
          <w:rFonts w:ascii="Arial" w:cs="Arial" w:eastAsia="Arial" w:hAnsi="Arial"/>
          <w:i/>
          <w:iCs/>
          <w:color w:val="555555"/>
          <w:sz w:val="20"/>
          <w:szCs w:val="20"/>
        </w:rPr>
        <w:t xml:space="preserve">ー  Incluye: revisión entre pares con rúbrica, certificado de finalización, comunidad por módulo, repositorio de templates de la comunidad, integración con herramienta de directo.</w:t>
      </w:r>
    </w:p>
    <w:p>
      <w:pPr>
        <w:spacing w:after="80" w:before="80"/>
      </w:pPr>
      <w:r>
        <w:rPr>
          <w:rFonts w:ascii="Arial" w:cs="Arial" w:eastAsia="Arial" w:hAnsi="Arial"/>
          <w:i/>
          <w:iCs/>
          <w:color w:val="555555"/>
          <w:sz w:val="20"/>
          <w:szCs w:val="20"/>
        </w:rPr>
        <w:t xml:space="preserve">ー  Tiempo estimado: 7–10 semanas tras estabilización de Fase 1.</w:t>
      </w:r>
    </w:p>
    <w:p>
      <w:pPr>
        <w:pBdr>
          <w:bottom w:val="single" w:color="0A0A0A" w:sz="4" w:space="6"/>
        </w:pBdr>
        <w:spacing w:after="160" w:before="480"/>
      </w:pPr>
      <w:r>
        <w:rPr>
          <w:rFonts w:ascii="Arial" w:cs="Arial" w:eastAsia="Arial" w:hAnsi="Arial"/>
          <w:b/>
          <w:bCs/>
          <w:color w:val="0A0A0A"/>
          <w:sz w:val="32"/>
          <w:szCs w:val="32"/>
        </w:rPr>
        <w:t xml:space="preserve">Resumen de Inversión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E8E8E8" w:sz="1"/>
              <w:left w:val="single" w:color="E8E8E8" w:sz="1"/>
              <w:bottom w:val="single" w:color="E8E8E8" w:sz="1"/>
              <w:right w:val="single" w:color="E8E8E8" w:sz="1"/>
            </w:tcBorders>
            <w:shd w:fill="FAFAFA" w:val="clear"/>
            <w:tcMar>
              <w:top w:type="dxa" w:w="100"/>
              <w:left w:type="dxa" w:w="140"/>
              <w:bottom w:type="dxa" w:w="100"/>
              <w:right w:type="dxa" w:w="140"/>
            </w:tcMar>
          </w:tcPr>
          <w:p>
            <w:r>
              <w:rPr>
                <w:rFonts w:ascii="Arial" w:cs="Arial" w:eastAsia="Arial" w:hAnsi="Arial"/>
                <w:b w:val="false"/>
                <w:bCs w:val="false"/>
                <w:color w:val="0A0A0A"/>
                <w:sz w:val="21"/>
                <w:szCs w:val="21"/>
              </w:rPr>
              <w:t xml:space="preserve">Fase 0 — Landing Page (Pre-lanzamiento)</w:t>
            </w:r>
          </w:p>
        </w:tc>
        <w:tc>
          <w:tcPr>
            <w:tcW w:type="dxa" w:w="2360"/>
            <w:tcBorders>
              <w:top w:val="single" w:color="E8E8E8" w:sz="1"/>
              <w:left w:val="single" w:color="E8E8E8" w:sz="1"/>
              <w:bottom w:val="single" w:color="E8E8E8" w:sz="1"/>
              <w:right w:val="single" w:color="E8E8E8" w:sz="1"/>
            </w:tcBorders>
            <w:shd w:fill="FAFAFA" w:val="clear"/>
            <w:tcMar>
              <w:top w:type="dxa" w:w="100"/>
              <w:left w:type="dxa" w:w="140"/>
              <w:bottom w:type="dxa" w:w="100"/>
              <w:right w:type="dxa" w:w="140"/>
            </w:tcMar>
          </w:tcPr>
          <w:p>
            <w:pPr>
              <w:jc w:val="right"/>
            </w:pPr>
            <w:r>
              <w:rPr>
                <w:rFonts w:ascii="Arial" w:cs="Arial" w:eastAsia="Arial" w:hAnsi="Arial"/>
                <w:b w:val="false"/>
                <w:bCs w:val="false"/>
                <w:color w:val="0A0A0A"/>
                <w:sz w:val="21"/>
                <w:szCs w:val="21"/>
              </w:rPr>
              <w:t xml:space="preserve">€ 750</w:t>
            </w:r>
          </w:p>
        </w:tc>
      </w:tr>
      <w:tr>
        <w:tc>
          <w:tcPr>
            <w:tcW w:type="dxa" w:w="700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tcPr>
          <w:p>
            <w:r>
              <w:rPr>
                <w:rFonts w:ascii="Arial" w:cs="Arial" w:eastAsia="Arial" w:hAnsi="Arial"/>
                <w:b w:val="false"/>
                <w:bCs w:val="false"/>
                <w:color w:val="0A0A0A"/>
                <w:sz w:val="21"/>
                <w:szCs w:val="21"/>
              </w:rPr>
              <w:t xml:space="preserve">Fase 1 — Plataforma Core MVP</w:t>
            </w:r>
          </w:p>
        </w:tc>
        <w:tc>
          <w:tcPr>
            <w:tcW w:type="dxa" w:w="2360"/>
            <w:tcBorders>
              <w:top w:val="single" w:color="E8E8E8" w:sz="1"/>
              <w:left w:val="single" w:color="E8E8E8" w:sz="1"/>
              <w:bottom w:val="single" w:color="E8E8E8" w:sz="1"/>
              <w:right w:val="single" w:color="E8E8E8" w:sz="1"/>
            </w:tcBorders>
            <w:shd w:fill="FFFFFF" w:val="clear"/>
            <w:tcMar>
              <w:top w:type="dxa" w:w="100"/>
              <w:left w:type="dxa" w:w="140"/>
              <w:bottom w:type="dxa" w:w="100"/>
              <w:right w:type="dxa" w:w="140"/>
            </w:tcMar>
          </w:tcPr>
          <w:p>
            <w:pPr>
              <w:jc w:val="right"/>
            </w:pPr>
            <w:r>
              <w:rPr>
                <w:rFonts w:ascii="Arial" w:cs="Arial" w:eastAsia="Arial" w:hAnsi="Arial"/>
                <w:b w:val="false"/>
                <w:bCs w:val="false"/>
                <w:color w:val="0A0A0A"/>
                <w:sz w:val="21"/>
                <w:szCs w:val="21"/>
              </w:rPr>
              <w:t xml:space="preserve">€ 6.800</w:t>
            </w:r>
          </w:p>
        </w:tc>
      </w:tr>
      <w:tr>
        <w:tc>
          <w:tcPr>
            <w:tcW w:type="dxa" w:w="7000"/>
            <w:tcBorders>
              <w:top w:val="single" w:color="E8E8E8" w:sz="1"/>
              <w:left w:val="single" w:color="E8E8E8" w:sz="1"/>
              <w:bottom w:val="single" w:color="E8E8E8" w:sz="1"/>
              <w:right w:val="single" w:color="E8E8E8" w:sz="1"/>
            </w:tcBorders>
            <w:shd w:fill="FAFAFA" w:val="clear"/>
            <w:tcMar>
              <w:top w:type="dxa" w:w="100"/>
              <w:left w:type="dxa" w:w="140"/>
              <w:bottom w:type="dxa" w:w="100"/>
              <w:right w:type="dxa" w:w="140"/>
            </w:tcMar>
          </w:tcPr>
          <w:p>
            <w:r>
              <w:rPr>
                <w:rFonts w:ascii="Arial" w:cs="Arial" w:eastAsia="Arial" w:hAnsi="Arial"/>
                <w:b w:val="false"/>
                <w:bCs w:val="false"/>
                <w:color w:val="0A0A0A"/>
                <w:sz w:val="21"/>
                <w:szCs w:val="21"/>
              </w:rPr>
              <w:t xml:space="preserve">Fase 2 — LMS Completo + Comunidad</w:t>
            </w:r>
          </w:p>
        </w:tc>
        <w:tc>
          <w:tcPr>
            <w:tcW w:type="dxa" w:w="2360"/>
            <w:tcBorders>
              <w:top w:val="single" w:color="E8E8E8" w:sz="1"/>
              <w:left w:val="single" w:color="E8E8E8" w:sz="1"/>
              <w:bottom w:val="single" w:color="E8E8E8" w:sz="1"/>
              <w:right w:val="single" w:color="E8E8E8" w:sz="1"/>
            </w:tcBorders>
            <w:shd w:fill="FAFAFA" w:val="clear"/>
            <w:tcMar>
              <w:top w:type="dxa" w:w="100"/>
              <w:left w:type="dxa" w:w="140"/>
              <w:bottom w:type="dxa" w:w="100"/>
              <w:right w:type="dxa" w:w="140"/>
            </w:tcMar>
          </w:tcPr>
          <w:p>
            <w:pPr>
              <w:jc w:val="right"/>
            </w:pPr>
            <w:r>
              <w:rPr>
                <w:rFonts w:ascii="Arial" w:cs="Arial" w:eastAsia="Arial" w:hAnsi="Arial"/>
                <w:b w:val="false"/>
                <w:bCs w:val="false"/>
                <w:color w:val="0A0A0A"/>
                <w:sz w:val="21"/>
                <w:szCs w:val="21"/>
              </w:rPr>
              <w:t xml:space="preserve">€ 10.200</w:t>
            </w:r>
          </w:p>
        </w:tc>
      </w:tr>
      <w:tr>
        <w:tc>
          <w:tcPr>
            <w:tcW w:type="dxa" w:w="7000"/>
            <w:tcBorders>
              <w:top w:val="single" w:color="E8E8E8" w:sz="1"/>
              <w:left w:val="single" w:color="E8E8E8" w:sz="1"/>
              <w:bottom w:val="single" w:color="E8E8E8" w:sz="1"/>
              <w:right w:val="single" w:color="E8E8E8" w:sz="1"/>
            </w:tcBorders>
            <w:shd w:fill="0A0A0A" w:val="clear"/>
            <w:tcMar>
              <w:top w:type="dxa" w:w="100"/>
              <w:left w:type="dxa" w:w="140"/>
              <w:bottom w:type="dxa" w:w="100"/>
              <w:right w:type="dxa" w:w="140"/>
            </w:tcMar>
          </w:tcPr>
          <w:p>
            <w:r>
              <w:rPr>
                <w:rFonts w:ascii="Arial" w:cs="Arial" w:eastAsia="Arial" w:hAnsi="Arial"/>
                <w:b/>
                <w:bCs/>
                <w:color w:val="FFFFFF"/>
                <w:sz w:val="21"/>
                <w:szCs w:val="21"/>
              </w:rPr>
              <w:t xml:space="preserve">TOTAL INVERSIÓN</w:t>
            </w:r>
          </w:p>
        </w:tc>
        <w:tc>
          <w:tcPr>
            <w:tcW w:type="dxa" w:w="2360"/>
            <w:tcBorders>
              <w:top w:val="single" w:color="E8E8E8" w:sz="1"/>
              <w:left w:val="single" w:color="E8E8E8" w:sz="1"/>
              <w:bottom w:val="single" w:color="E8E8E8" w:sz="1"/>
              <w:right w:val="single" w:color="E8E8E8" w:sz="1"/>
            </w:tcBorders>
            <w:shd w:fill="0A0A0A" w:val="clear"/>
            <w:tcMar>
              <w:top w:type="dxa" w:w="100"/>
              <w:left w:type="dxa" w:w="140"/>
              <w:bottom w:type="dxa" w:w="100"/>
              <w:right w:type="dxa" w:w="140"/>
            </w:tcMar>
          </w:tcPr>
          <w:p>
            <w:pPr>
              <w:jc w:val="right"/>
            </w:pPr>
            <w:r>
              <w:rPr>
                <w:rFonts w:ascii="Arial" w:cs="Arial" w:eastAsia="Arial" w:hAnsi="Arial"/>
                <w:b/>
                <w:bCs/>
                <w:color w:val="FFFFFF"/>
                <w:sz w:val="21"/>
                <w:szCs w:val="21"/>
              </w:rPr>
              <w:t xml:space="preserve">€ 17.750</w:t>
            </w:r>
          </w:p>
        </w:tc>
      </w:tr>
    </w:tbl>
    <w:p>
      <w:pPr>
        <w:spacing w:after="0" w:before="120"/>
      </w:pPr>
      <w:r>
        <w:t xml:space="preserve"/>
      </w:r>
    </w:p>
    <w:p>
      <w:pPr>
        <w:spacing w:after="80" w:before="80"/>
      </w:pPr>
      <w:r>
        <w:rPr>
          <w:rFonts w:ascii="Arial" w:cs="Arial" w:eastAsia="Arial" w:hAnsi="Arial"/>
          <w:b w:val="false"/>
          <w:bCs w:val="false"/>
          <w:i w:val="false"/>
          <w:iCs w:val="false"/>
          <w:color w:val="555555"/>
          <w:sz w:val="22"/>
          <w:szCs w:val="22"/>
        </w:rPr>
        <w:t xml:space="preserve">El coste total representa una reducción del ~60% respecto a contratar un equipo externo tradicional para el mismo scope, gracias al uso intensivo de herramientas de IA en generación de código, diseño y testing.</w:t>
      </w:r>
    </w:p>
    <w:p>
      <w:pPr>
        <w:pBdr>
          <w:bottom w:val="single" w:color="0A0A0A" w:sz="4" w:space="6"/>
        </w:pBdr>
        <w:spacing w:after="160" w:before="480"/>
      </w:pPr>
      <w:r>
        <w:rPr>
          <w:rFonts w:ascii="Arial" w:cs="Arial" w:eastAsia="Arial" w:hAnsi="Arial"/>
          <w:b/>
          <w:bCs/>
          <w:color w:val="0A0A0A"/>
          <w:sz w:val="32"/>
          <w:szCs w:val="32"/>
        </w:rPr>
        <w:t xml:space="preserve">Condiciones y Forma de Pago</w:t>
      </w:r>
    </w:p>
    <w:p>
      <w:pPr>
        <w:spacing w:after="80" w:before="240"/>
      </w:pPr>
      <w:r>
        <w:rPr>
          <w:rFonts w:ascii="Arial" w:cs="Arial" w:eastAsia="Arial" w:hAnsi="Arial"/>
          <w:b/>
          <w:bCs/>
          <w:color w:val="333333"/>
          <w:sz w:val="22"/>
          <w:szCs w:val="22"/>
        </w:rPr>
        <w:t xml:space="preserve">Forma de pago sugerida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tcBorders>
              <w:top w:val="single" w:color="E8E8E8" w:sz="1"/>
              <w:left w:val="single" w:color="E8E8E8" w:sz="1"/>
              <w:bottom w:val="single" w:color="E8E8E8" w:sz="1"/>
              <w:right w:val="single" w:color="E8E8E8" w:sz="1"/>
            </w:tcBorders>
            <w:shd w:fill="0A0A0A" w:val="clear"/>
            <w:tcMar>
              <w:top w:type="dxa" w:w="80"/>
              <w:left w:type="dxa" w:w="140"/>
              <w:bottom w:type="dxa" w:w="80"/>
              <w:right w:type="dxa" w:w="140"/>
            </w:tcMar>
          </w:tcPr>
          <w:p>
            <w:pPr>
              <w:jc w:val="left"/>
            </w:pPr>
            <w:r>
              <w:rPr>
                <w:rFonts w:ascii="Arial" w:cs="Arial" w:eastAsia="Arial" w:hAnsi="Arial"/>
                <w:b/>
                <w:bCs/>
                <w:color w:val="FFFFFF"/>
                <w:sz w:val="19"/>
                <w:szCs w:val="19"/>
              </w:rPr>
              <w:t xml:space="preserve">Hito</w:t>
            </w:r>
          </w:p>
        </w:tc>
        <w:tc>
          <w:tcPr>
            <w:tcW w:type="dxa" w:w="3000"/>
            <w:tcBorders>
              <w:top w:val="single" w:color="E8E8E8" w:sz="1"/>
              <w:left w:val="single" w:color="E8E8E8" w:sz="1"/>
              <w:bottom w:val="single" w:color="E8E8E8" w:sz="1"/>
              <w:right w:val="single" w:color="E8E8E8" w:sz="1"/>
            </w:tcBorders>
            <w:shd w:fill="0A0A0A" w:val="clear"/>
            <w:tcMar>
              <w:top w:type="dxa" w:w="80"/>
              <w:left w:type="dxa" w:w="140"/>
              <w:bottom w:type="dxa" w:w="80"/>
              <w:right w:type="dxa" w:w="140"/>
            </w:tcMar>
          </w:tcPr>
          <w:p>
            <w:pPr>
              <w:jc w:val="left"/>
            </w:pPr>
            <w:r>
              <w:rPr>
                <w:rFonts w:ascii="Arial" w:cs="Arial" w:eastAsia="Arial" w:hAnsi="Arial"/>
                <w:b/>
                <w:bCs/>
                <w:color w:val="FFFFFF"/>
                <w:sz w:val="19"/>
                <w:szCs w:val="19"/>
              </w:rPr>
              <w:t xml:space="preserve">Concepto</w:t>
            </w:r>
          </w:p>
        </w:tc>
        <w:tc>
          <w:tcPr>
            <w:tcW w:type="dxa" w:w="2360"/>
            <w:tcBorders>
              <w:top w:val="single" w:color="E8E8E8" w:sz="1"/>
              <w:left w:val="single" w:color="E8E8E8" w:sz="1"/>
              <w:bottom w:val="single" w:color="E8E8E8" w:sz="1"/>
              <w:right w:val="single" w:color="E8E8E8" w:sz="1"/>
            </w:tcBorders>
            <w:shd w:fill="0A0A0A" w:val="clear"/>
            <w:tcMar>
              <w:top w:type="dxa" w:w="80"/>
              <w:left w:type="dxa" w:w="140"/>
              <w:bottom w:type="dxa" w:w="80"/>
              <w:right w:type="dxa" w:w="140"/>
            </w:tcMar>
          </w:tcPr>
          <w:p>
            <w:pPr>
              <w:jc w:val="right"/>
            </w:pPr>
            <w:r>
              <w:rPr>
                <w:rFonts w:ascii="Arial" w:cs="Arial" w:eastAsia="Arial" w:hAnsi="Arial"/>
                <w:b/>
                <w:bCs/>
                <w:color w:val="FFFFFF"/>
                <w:sz w:val="19"/>
                <w:szCs w:val="19"/>
              </w:rPr>
              <w:t xml:space="preserve">Importe</w:t>
            </w:r>
          </w:p>
        </w:tc>
      </w:tr>
      <w:tr>
        <w:trPr>
          <w:tblHeader w:val="false"/>
        </w:trPr>
        <w:tc>
          <w:tcPr>
            <w:tcW w:type="dxa" w:w="40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left"/>
            </w:pPr>
            <w:r>
              <w:rPr>
                <w:rFonts w:ascii="Arial" w:cs="Arial" w:eastAsia="Arial" w:hAnsi="Arial"/>
                <w:b w:val="false"/>
                <w:bCs w:val="false"/>
                <w:color w:val="0A0A0A"/>
                <w:sz w:val="19"/>
                <w:szCs w:val="19"/>
              </w:rPr>
              <w:t xml:space="preserve">Inicio Fase 0</w:t>
            </w:r>
          </w:p>
        </w:tc>
        <w:tc>
          <w:tcPr>
            <w:tcW w:type="dxa" w:w="30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left"/>
            </w:pPr>
            <w:r>
              <w:rPr>
                <w:rFonts w:ascii="Arial" w:cs="Arial" w:eastAsia="Arial" w:hAnsi="Arial"/>
                <w:b w:val="false"/>
                <w:bCs w:val="false"/>
                <w:color w:val="0A0A0A"/>
                <w:sz w:val="19"/>
                <w:szCs w:val="19"/>
              </w:rPr>
              <w:t xml:space="preserve">50% Fase 0</w:t>
            </w:r>
          </w:p>
        </w:tc>
        <w:tc>
          <w:tcPr>
            <w:tcW w:type="dxa" w:w="236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right"/>
            </w:pPr>
            <w:r>
              <w:rPr>
                <w:rFonts w:ascii="Arial" w:cs="Arial" w:eastAsia="Arial" w:hAnsi="Arial"/>
                <w:b w:val="false"/>
                <w:bCs w:val="false"/>
                <w:color w:val="0A0A0A"/>
                <w:sz w:val="19"/>
                <w:szCs w:val="19"/>
              </w:rPr>
              <w:t xml:space="preserve">€ 375</w:t>
            </w:r>
          </w:p>
        </w:tc>
      </w:tr>
      <w:tr>
        <w:trPr>
          <w:tblHeader w:val="false"/>
        </w:trPr>
        <w:tc>
          <w:tcPr>
            <w:tcW w:type="dxa" w:w="40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0A0A0A"/>
                <w:sz w:val="19"/>
                <w:szCs w:val="19"/>
              </w:rPr>
              <w:t xml:space="preserve">Entrega Fase 0</w:t>
            </w:r>
          </w:p>
        </w:tc>
        <w:tc>
          <w:tcPr>
            <w:tcW w:type="dxa" w:w="30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0A0A0A"/>
                <w:sz w:val="19"/>
                <w:szCs w:val="19"/>
              </w:rPr>
              <w:t xml:space="preserve">50% Fase 0 + 40% Fase 1</w:t>
            </w:r>
          </w:p>
        </w:tc>
        <w:tc>
          <w:tcPr>
            <w:tcW w:type="dxa" w:w="236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right"/>
            </w:pPr>
            <w:r>
              <w:rPr>
                <w:rFonts w:ascii="Arial" w:cs="Arial" w:eastAsia="Arial" w:hAnsi="Arial"/>
                <w:b w:val="false"/>
                <w:bCs w:val="false"/>
                <w:color w:val="0A0A0A"/>
                <w:sz w:val="19"/>
                <w:szCs w:val="19"/>
              </w:rPr>
              <w:t xml:space="preserve">€ 3.095</w:t>
            </w:r>
          </w:p>
        </w:tc>
      </w:tr>
      <w:tr>
        <w:trPr>
          <w:tblHeader w:val="false"/>
        </w:trPr>
        <w:tc>
          <w:tcPr>
            <w:tcW w:type="dxa" w:w="40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left"/>
            </w:pPr>
            <w:r>
              <w:rPr>
                <w:rFonts w:ascii="Arial" w:cs="Arial" w:eastAsia="Arial" w:hAnsi="Arial"/>
                <w:b w:val="false"/>
                <w:bCs w:val="false"/>
                <w:color w:val="0A0A0A"/>
                <w:sz w:val="19"/>
                <w:szCs w:val="19"/>
              </w:rPr>
              <w:t xml:space="preserve">Entrega Fase 1 MVP</w:t>
            </w:r>
          </w:p>
        </w:tc>
        <w:tc>
          <w:tcPr>
            <w:tcW w:type="dxa" w:w="30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left"/>
            </w:pPr>
            <w:r>
              <w:rPr>
                <w:rFonts w:ascii="Arial" w:cs="Arial" w:eastAsia="Arial" w:hAnsi="Arial"/>
                <w:b w:val="false"/>
                <w:bCs w:val="false"/>
                <w:color w:val="0A0A0A"/>
                <w:sz w:val="19"/>
                <w:szCs w:val="19"/>
              </w:rPr>
              <w:t xml:space="preserve">60% Fase 1 restante</w:t>
            </w:r>
          </w:p>
        </w:tc>
        <w:tc>
          <w:tcPr>
            <w:tcW w:type="dxa" w:w="236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right"/>
            </w:pPr>
            <w:r>
              <w:rPr>
                <w:rFonts w:ascii="Arial" w:cs="Arial" w:eastAsia="Arial" w:hAnsi="Arial"/>
                <w:b w:val="false"/>
                <w:bCs w:val="false"/>
                <w:color w:val="0A0A0A"/>
                <w:sz w:val="19"/>
                <w:szCs w:val="19"/>
              </w:rPr>
              <w:t xml:space="preserve">€ 4.080</w:t>
            </w:r>
          </w:p>
        </w:tc>
      </w:tr>
      <w:tr>
        <w:trPr>
          <w:tblHeader w:val="false"/>
        </w:trPr>
        <w:tc>
          <w:tcPr>
            <w:tcW w:type="dxa" w:w="40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0A0A0A"/>
                <w:sz w:val="19"/>
                <w:szCs w:val="19"/>
              </w:rPr>
              <w:t xml:space="preserve">Inicio Fase 2</w:t>
            </w:r>
          </w:p>
        </w:tc>
        <w:tc>
          <w:tcPr>
            <w:tcW w:type="dxa" w:w="300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left"/>
            </w:pPr>
            <w:r>
              <w:rPr>
                <w:rFonts w:ascii="Arial" w:cs="Arial" w:eastAsia="Arial" w:hAnsi="Arial"/>
                <w:b w:val="false"/>
                <w:bCs w:val="false"/>
                <w:color w:val="0A0A0A"/>
                <w:sz w:val="19"/>
                <w:szCs w:val="19"/>
              </w:rPr>
              <w:t xml:space="preserve">40% Fase 2</w:t>
            </w:r>
          </w:p>
        </w:tc>
        <w:tc>
          <w:tcPr>
            <w:tcW w:type="dxa" w:w="2360"/>
            <w:tcBorders>
              <w:top w:val="single" w:color="E8E8E8" w:sz="1"/>
              <w:left w:val="single" w:color="E8E8E8" w:sz="1"/>
              <w:bottom w:val="single" w:color="E8E8E8" w:sz="1"/>
              <w:right w:val="single" w:color="E8E8E8" w:sz="1"/>
            </w:tcBorders>
            <w:shd w:fill="FFFFFF" w:val="clear"/>
            <w:tcMar>
              <w:top w:type="dxa" w:w="80"/>
              <w:left w:type="dxa" w:w="140"/>
              <w:bottom w:type="dxa" w:w="80"/>
              <w:right w:type="dxa" w:w="140"/>
            </w:tcMar>
          </w:tcPr>
          <w:p>
            <w:pPr>
              <w:jc w:val="right"/>
            </w:pPr>
            <w:r>
              <w:rPr>
                <w:rFonts w:ascii="Arial" w:cs="Arial" w:eastAsia="Arial" w:hAnsi="Arial"/>
                <w:b w:val="false"/>
                <w:bCs w:val="false"/>
                <w:color w:val="0A0A0A"/>
                <w:sz w:val="19"/>
                <w:szCs w:val="19"/>
              </w:rPr>
              <w:t xml:space="preserve">€ 4.080</w:t>
            </w:r>
          </w:p>
        </w:tc>
      </w:tr>
      <w:tr>
        <w:trPr>
          <w:tblHeader w:val="false"/>
        </w:trPr>
        <w:tc>
          <w:tcPr>
            <w:tcW w:type="dxa" w:w="40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left"/>
            </w:pPr>
            <w:r>
              <w:rPr>
                <w:rFonts w:ascii="Arial" w:cs="Arial" w:eastAsia="Arial" w:hAnsi="Arial"/>
                <w:b w:val="false"/>
                <w:bCs w:val="false"/>
                <w:color w:val="0A0A0A"/>
                <w:sz w:val="19"/>
                <w:szCs w:val="19"/>
              </w:rPr>
              <w:t xml:space="preserve">Entrega Fase 2</w:t>
            </w:r>
          </w:p>
        </w:tc>
        <w:tc>
          <w:tcPr>
            <w:tcW w:type="dxa" w:w="300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left"/>
            </w:pPr>
            <w:r>
              <w:rPr>
                <w:rFonts w:ascii="Arial" w:cs="Arial" w:eastAsia="Arial" w:hAnsi="Arial"/>
                <w:b w:val="false"/>
                <w:bCs w:val="false"/>
                <w:color w:val="0A0A0A"/>
                <w:sz w:val="19"/>
                <w:szCs w:val="19"/>
              </w:rPr>
              <w:t xml:space="preserve">60% Fase 2 restante</w:t>
            </w:r>
          </w:p>
        </w:tc>
        <w:tc>
          <w:tcPr>
            <w:tcW w:type="dxa" w:w="2360"/>
            <w:tcBorders>
              <w:top w:val="single" w:color="E8E8E8" w:sz="1"/>
              <w:left w:val="single" w:color="E8E8E8" w:sz="1"/>
              <w:bottom w:val="single" w:color="E8E8E8" w:sz="1"/>
              <w:right w:val="single" w:color="E8E8E8" w:sz="1"/>
            </w:tcBorders>
            <w:shd w:fill="FAFAFA" w:val="clear"/>
            <w:tcMar>
              <w:top w:type="dxa" w:w="80"/>
              <w:left w:type="dxa" w:w="140"/>
              <w:bottom w:type="dxa" w:w="80"/>
              <w:right w:type="dxa" w:w="140"/>
            </w:tcMar>
          </w:tcPr>
          <w:p>
            <w:pPr>
              <w:jc w:val="right"/>
            </w:pPr>
            <w:r>
              <w:rPr>
                <w:rFonts w:ascii="Arial" w:cs="Arial" w:eastAsia="Arial" w:hAnsi="Arial"/>
                <w:b w:val="false"/>
                <w:bCs w:val="false"/>
                <w:color w:val="0A0A0A"/>
                <w:sz w:val="19"/>
                <w:szCs w:val="19"/>
              </w:rPr>
              <w:t xml:space="preserve">€ 6.120</w:t>
            </w:r>
          </w:p>
        </w:tc>
      </w:tr>
    </w:tbl>
    <w:p>
      <w:pPr>
        <w:spacing w:after="0" w:before="160"/>
      </w:pPr>
      <w:r>
        <w:t xml:space="preserve"/>
      </w:r>
    </w:p>
    <w:p>
      <w:pPr>
        <w:spacing w:after="80" w:before="240"/>
      </w:pPr>
      <w:r>
        <w:rPr>
          <w:rFonts w:ascii="Arial" w:cs="Arial" w:eastAsia="Arial" w:hAnsi="Arial"/>
          <w:b/>
          <w:bCs/>
          <w:color w:val="333333"/>
          <w:sz w:val="22"/>
          <w:szCs w:val="22"/>
        </w:rPr>
        <w:t xml:space="preserve">Notas generales</w:t>
      </w:r>
    </w:p>
    <w:p>
      <w:pPr>
        <w:spacing w:after="80" w:before="80"/>
      </w:pPr>
      <w:r>
        <w:rPr>
          <w:rFonts w:ascii="Arial" w:cs="Arial" w:eastAsia="Arial" w:hAnsi="Arial"/>
          <w:i/>
          <w:iCs/>
          <w:color w:val="555555"/>
          <w:sz w:val="20"/>
          <w:szCs w:val="20"/>
        </w:rPr>
        <w:t xml:space="preserve">ー  Precios en euros, IVA no incluido.</w:t>
      </w:r>
    </w:p>
    <w:p>
      <w:pPr>
        <w:spacing w:after="80" w:before="80"/>
      </w:pPr>
      <w:r>
        <w:rPr>
          <w:rFonts w:ascii="Arial" w:cs="Arial" w:eastAsia="Arial" w:hAnsi="Arial"/>
          <w:i/>
          <w:iCs/>
          <w:color w:val="555555"/>
          <w:sz w:val="20"/>
          <w:szCs w:val="20"/>
        </w:rPr>
        <w:t xml:space="preserve">ー  Las fases son independientes — el cliente puede pausar entre fases sin penalización.</w:t>
      </w:r>
    </w:p>
    <w:p>
      <w:pPr>
        <w:spacing w:after="80" w:before="80"/>
      </w:pPr>
      <w:r>
        <w:rPr>
          <w:rFonts w:ascii="Arial" w:cs="Arial" w:eastAsia="Arial" w:hAnsi="Arial"/>
          <w:i/>
          <w:iCs/>
          <w:color w:val="555555"/>
          <w:sz w:val="20"/>
          <w:szCs w:val="20"/>
        </w:rPr>
        <w:t xml:space="preserve">ー  Revisiones incluidas: 2 rondas de feedback por entregable principal. Revisiones adicionales se presupuestan aparte.</w:t>
      </w:r>
    </w:p>
    <w:p>
      <w:pPr>
        <w:spacing w:after="80" w:before="80"/>
      </w:pPr>
      <w:r>
        <w:rPr>
          <w:rFonts w:ascii="Arial" w:cs="Arial" w:eastAsia="Arial" w:hAnsi="Arial"/>
          <w:i/>
          <w:iCs/>
          <w:color w:val="555555"/>
          <w:sz w:val="20"/>
          <w:szCs w:val="20"/>
        </w:rPr>
        <w:t xml:space="preserve">ー  Costes de terceros (Mux, Clerk, Hetzner, Stripe, dominio) no incluidos en este presupuesto — son gastos operativos directos del cliente.</w:t>
      </w:r>
    </w:p>
    <w:p>
      <w:pPr>
        <w:spacing w:after="80" w:before="80"/>
      </w:pPr>
      <w:r>
        <w:rPr>
          <w:rFonts w:ascii="Arial" w:cs="Arial" w:eastAsia="Arial" w:hAnsi="Arial"/>
          <w:i/>
          <w:iCs/>
          <w:color w:val="555555"/>
          <w:sz w:val="20"/>
          <w:szCs w:val="20"/>
        </w:rPr>
        <w:t xml:space="preserve">ー  El código fuente es propiedad del cliente desde la primera entrega.</w:t>
      </w:r>
    </w:p>
    <w:p>
      <w:pPr>
        <w:spacing w:after="80" w:before="80"/>
      </w:pPr>
      <w:r>
        <w:rPr>
          <w:rFonts w:ascii="Arial" w:cs="Arial" w:eastAsia="Arial" w:hAnsi="Arial"/>
          <w:i/>
          <w:iCs/>
          <w:color w:val="555555"/>
          <w:sz w:val="20"/>
          <w:szCs w:val="20"/>
        </w:rPr>
        <w:t xml:space="preserve">ー  Mantenimiento y soporte post-lanzamiento: disponible bajo acuerdo mensual separado.</w:t>
      </w:r>
    </w:p>
    <w:p>
      <w:pPr>
        <w:pBdr>
          <w:bottom w:val="single" w:color="0A0A0A" w:sz="4" w:space="6"/>
        </w:pBdr>
        <w:spacing w:after="160" w:before="480"/>
      </w:pPr>
      <w:r>
        <w:rPr>
          <w:rFonts w:ascii="Arial" w:cs="Arial" w:eastAsia="Arial" w:hAnsi="Arial"/>
          <w:b/>
          <w:bCs/>
          <w:color w:val="0A0A0A"/>
          <w:sz w:val="32"/>
          <w:szCs w:val="32"/>
        </w:rPr>
        <w:t xml:space="preserve">Nota sobre el Uso de IA en el Desarrollo</w:t>
      </w:r>
    </w:p>
    <w:p>
      <w:pPr>
        <w:spacing w:after="80" w:before="80"/>
      </w:pPr>
      <w:r>
        <w:rPr>
          <w:rFonts w:ascii="Arial" w:cs="Arial" w:eastAsia="Arial" w:hAnsi="Arial"/>
          <w:b w:val="false"/>
          <w:bCs w:val="false"/>
          <w:i w:val="false"/>
          <w:iCs w:val="false"/>
          <w:color w:val="555555"/>
          <w:sz w:val="22"/>
          <w:szCs w:val="22"/>
        </w:rPr>
        <w:t xml:space="preserve">El uso de IA en el desarrollo de este proyecto (Claude, Cursor, v0.dev) no es un atajo: es la forma en que un desarrollador senior trabaja en 2025–2026. Las herramientas de IA aceleran la generación de código repetitivo, la producción de tests, la escritura de documentación y la exploración de soluciones. Todas las decisiones arquitectónicas, de seguridad, de modelado de datos y de integración siguen siendo responsabilidad del freelancer.</w:t>
      </w:r>
    </w:p>
    <w:p>
      <w:pPr>
        <w:spacing w:after="0" w:before="80"/>
      </w:pPr>
      <w:r>
        <w:t xml:space="preserve"/>
      </w:r>
    </w:p>
    <w:p>
      <w:pPr>
        <w:spacing w:after="80" w:before="80"/>
      </w:pPr>
      <w:r>
        <w:rPr>
          <w:rFonts w:ascii="Arial" w:cs="Arial" w:eastAsia="Arial" w:hAnsi="Arial"/>
          <w:b w:val="false"/>
          <w:bCs w:val="false"/>
          <w:i w:val="false"/>
          <w:iCs w:val="false"/>
          <w:color w:val="555555"/>
          <w:sz w:val="22"/>
          <w:szCs w:val="22"/>
        </w:rPr>
        <w:t xml:space="preserve">El resultado es un código limpio, documentado y mantenible — no código generado sin supervisión. El cliente recibe exactamente lo que recibiría de un equipo de 3–4 personas, en menos tiempo y a menor coste.</w:t>
      </w:r>
    </w:p>
    <w:p>
      <w:pPr>
        <w:spacing w:after="0" w:before="200"/>
      </w:pPr>
      <w:r>
        <w:t xml:space="preserve"/>
      </w:r>
    </w:p>
    <w:p>
      <w:pPr>
        <w:pBdr>
          <w:bottom w:val="single" w:color="CCCCCC" w:sz="2" w:space="1"/>
        </w:pBdr>
        <w:spacing w:after="200" w:before="200"/>
      </w:pPr>
      <w:r>
        <w:t xml:space="preserve"/>
      </w:r>
    </w:p>
    <w:p>
      <w:pPr>
        <w:spacing w:after="0" w:before="120"/>
        <w:jc w:val="center"/>
      </w:pPr>
      <w:r>
        <w:rPr>
          <w:rFonts w:ascii="Arial" w:cs="Arial" w:eastAsia="Arial" w:hAnsi="Arial"/>
          <w:color w:val="AAAAAA"/>
          <w:sz w:val="16"/>
          <w:szCs w:val="16"/>
        </w:rPr>
        <w:t xml:space="preserve">MIAW — Master Artificial Intelligence World Models  ·  Propuesta Web v1.0  ·  Mayo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2026-05-13T16:10:25.918Z</dcterms:created>
  <dcterms:modified xsi:type="dcterms:W3CDTF">2026-05-13T16:10:25.929Z</dcterms:modified>
</cp:coreProperties>
</file>

<file path=docProps/custom.xml><?xml version="1.0" encoding="utf-8"?>
<Properties xmlns="http://schemas.openxmlformats.org/officeDocument/2006/custom-properties" xmlns:vt="http://schemas.openxmlformats.org/officeDocument/2006/docPropsVTypes"/>
</file>