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https://www.kaggle.com/c/house-prices-advanced-regression-techniques/data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Logistic Regression: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https://archive.ics.uci.edu/ml/datasets/Cervical+cancer+%28Risk+Factors%29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4 targets at the end (</w:t>
      </w:r>
      <w:r w:rsidDel="00000000" w:rsidR="00000000" w:rsidRPr="00000000">
        <w:rPr>
          <w:color w:val="123654"/>
          <w:sz w:val="20"/>
          <w:szCs w:val="20"/>
          <w:rtl w:val="0"/>
        </w:rPr>
        <w:t xml:space="preserve">Hinselmann, Schiller, Cytology, Biopsy</w:t>
      </w:r>
      <w:r w:rsidDel="00000000" w:rsidR="00000000" w:rsidRPr="00000000">
        <w:rPr>
          <w:rtl w:val="0"/>
        </w:rPr>
        <w:t xml:space="preserve">) consider your target to be 1 if one of those targets is 1.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house-prices-advanced-regression-techniques/data" TargetMode="External"/><Relationship Id="rId7" Type="http://schemas.openxmlformats.org/officeDocument/2006/relationships/hyperlink" Target="https://archive.ics.uci.edu/ml/datasets/Cervical+cancer+%28Risk+Factors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