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108f9b450a9b8e9aeff09ef263e2aacf3e98382"/>
    <w:p>
      <w:pPr>
        <w:pStyle w:val="Heading1"/>
      </w:pPr>
      <w:r>
        <w:t xml:space="preserve">Authentication Token Troubleshooting — Credential Rotation &amp; Cache Staleness</w:t>
      </w:r>
    </w:p>
    <w:p>
      <w:pPr>
        <w:pStyle w:val="FirstParagraph"/>
      </w:pPr>
      <w:r>
        <w:rPr>
          <w:b/>
          <w:bCs/>
        </w:rPr>
        <w:t xml:space="preserve">Motivating Incidents: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100000001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100000002</w:t>
        </w:r>
      </w:hyperlink>
    </w:p>
    <w:bookmarkStart w:id="11" w:name="patch-1"/>
    <w:p>
      <w:pPr>
        <w:pStyle w:val="Heading3"/>
      </w:pPr>
      <w:r>
        <w:t xml:space="preserve">Patch 1</w:t>
      </w:r>
    </w:p>
    <w:p>
      <w:pPr>
        <w:pStyle w:val="FirstParagraph"/>
      </w:pPr>
      <w:r>
        <w:rPr>
          <w:b/>
          <w:bCs/>
        </w:rPr>
        <w:t xml:space="preserve">Insert at:</w:t>
      </w:r>
      <w:r>
        <w:t xml:space="preserve"> </w:t>
      </w:r>
      <w:r>
        <w:t xml:space="preserve">End of</w:t>
      </w:r>
      <w:r>
        <w:t xml:space="preserve"> </w:t>
      </w:r>
      <w:r>
        <w:rPr>
          <w:rStyle w:val="VerbatimChar"/>
        </w:rPr>
        <w:t xml:space="preserve">## Common issues</w:t>
      </w:r>
      <w:r>
        <w:t xml:space="preserve"> </w:t>
      </w:r>
      <w:r>
        <w:t xml:space="preserve">section</w:t>
      </w:r>
    </w:p>
    <w:bookmarkEnd w:id="11"/>
    <w:bookmarkStart w:id="12" w:name="Xf8d146940791889812450f464abe616ae86b224"/>
    <w:p>
      <w:pPr>
        <w:pStyle w:val="Heading3"/>
      </w:pPr>
      <w:r>
        <w:t xml:space="preserve">Token cache staleness after credential rotation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After rotating credentials (certificate renewal, password change, or key rotation), connections fail with errors like:</w:t>
      </w:r>
    </w:p>
    <w:p>
      <w:pPr>
        <w:pStyle w:val="BlockText"/>
      </w:pPr>
      <w:r>
        <w:rPr>
          <w:rStyle w:val="VerbatimChar"/>
        </w:rPr>
        <w:t xml:space="preserve">IDX10223: Lifetime validation failed. The token is expired.</w:t>
      </w:r>
    </w:p>
    <w:p>
      <w:pPr>
        <w:pStyle w:val="FirstParagraph"/>
      </w:pPr>
      <w:r>
        <w:t xml:space="preserve">or</w:t>
      </w:r>
    </w:p>
    <w:p>
      <w:pPr>
        <w:pStyle w:val="BlockText"/>
      </w:pPr>
      <w:r>
        <w:rPr>
          <w:rStyle w:val="VerbatimChar"/>
        </w:rPr>
        <w:t xml:space="preserve">Unable to acquire token — cached credential no longer valid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The local token cache retains tokens signed with the old credential. The system does not automatically invalidate cached tokens when credentials are rotated externally.</w:t>
      </w:r>
    </w:p>
    <w:p>
      <w:pPr>
        <w:pStyle w:val="BodyText"/>
      </w:pPr>
      <w:r>
        <w:rPr>
          <w:b/>
          <w:bCs/>
        </w:rPr>
        <w:t xml:space="preserve">Resolution:</w:t>
      </w:r>
    </w:p>
    <w:p>
      <w:pPr>
        <w:numPr>
          <w:ilvl w:val="0"/>
          <w:numId w:val="1002"/>
        </w:numPr>
      </w:pPr>
      <w:r>
        <w:t xml:space="preserve">Clear the local token cache: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LOCALAPPDATA</w:t>
      </w:r>
      <w:r>
        <w:rPr>
          <w:rStyle w:val="StringTok"/>
        </w:rPr>
        <w:t xml:space="preserve">\YourApp\TokenCache\*"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numPr>
          <w:ilvl w:val="0"/>
          <w:numId w:val="1002"/>
        </w:numPr>
      </w:pPr>
      <w:r>
        <w:t xml:space="preserve">Close all active sessions (terminal windows, background processes).</w:t>
      </w:r>
    </w:p>
    <w:p>
      <w:pPr>
        <w:numPr>
          <w:ilvl w:val="0"/>
          <w:numId w:val="1002"/>
        </w:numPr>
      </w:pPr>
      <w:r>
        <w:t xml:space="preserve">Re-authenticate: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Connect-AdminShell</w:t>
      </w:r>
    </w:p>
    <w:p>
      <w:pPr>
        <w:numPr>
          <w:ilvl w:val="0"/>
          <w:numId w:val="1002"/>
        </w:numPr>
      </w:pPr>
      <w:r>
        <w:t xml:space="preserve">Verify the new credential is being used: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Get-AuthToken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ExpiresOn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Thumbprint</w:t>
      </w:r>
    </w:p>
    <w:p>
      <w:pPr>
        <w:pStyle w:val="FirstParagraph"/>
      </w:pPr>
      <w:r>
        <w:rPr>
          <w:b/>
          <w:bCs/>
        </w:rPr>
        <w:t xml:space="preserve">Prevention:</w:t>
      </w:r>
      <w:r>
        <w:t xml:space="preserve"> </w:t>
      </w:r>
      <w:r>
        <w:t xml:space="preserve">After any credential rotation, always clear the token cache before opening new sessions. Consider adding cache clearing to your rotation runbook.</w:t>
      </w:r>
      <w:r>
        <w:t xml:space="preserve"> </w:t>
      </w:r>
      <w:r>
        <w:t xml:space="preserve">### Patch 2</w:t>
      </w:r>
    </w:p>
    <w:p>
      <w:pPr>
        <w:pStyle w:val="BodyText"/>
      </w:pPr>
      <w:r>
        <w:rPr>
          <w:b/>
          <w:bCs/>
        </w:rPr>
        <w:t xml:space="preserve">Insert at:</w:t>
      </w:r>
      <w:r>
        <w:t xml:space="preserve"> </w:t>
      </w:r>
      <w:r>
        <w:t xml:space="preserve">End of</w:t>
      </w:r>
      <w:r>
        <w:t xml:space="preserve"> </w:t>
      </w:r>
      <w:r>
        <w:rPr>
          <w:rStyle w:val="VerbatimChar"/>
        </w:rPr>
        <w:t xml:space="preserve">## Certificate-based authentication</w:t>
      </w:r>
      <w:r>
        <w:t xml:space="preserve"> </w:t>
      </w:r>
      <w:r>
        <w:t xml:space="preserve">section</w:t>
      </w:r>
    </w:p>
    <w:bookmarkEnd w:id="12"/>
    <w:bookmarkStart w:id="13" w:name="certificate-renewal-failures-idx10223"/>
    <w:p>
      <w:pPr>
        <w:pStyle w:val="Heading3"/>
      </w:pPr>
      <w:r>
        <w:t xml:space="preserve">Certificate renewal failures (IDX10223)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After renewing a client certificate, admin shell connections fail with:</w:t>
      </w:r>
    </w:p>
    <w:p>
      <w:pPr>
        <w:pStyle w:val="BlockText"/>
      </w:pPr>
      <w:r>
        <w:rPr>
          <w:rStyle w:val="VerbatimChar"/>
        </w:rPr>
        <w:t xml:space="preserve">IDX10223: Lifetime validation failed</w:t>
      </w:r>
    </w:p>
    <w:p>
      <w:pPr>
        <w:pStyle w:val="FirstParagraph"/>
      </w:pPr>
      <w:r>
        <w:t xml:space="preserve">even though the new certificate is installed and the old one is removed.</w:t>
      </w:r>
    </w:p>
    <w:p>
      <w:pPr>
        <w:pStyle w:val="BodyText"/>
      </w:pPr>
      <w:r>
        <w:rPr>
          <w:b/>
          <w:bCs/>
        </w:rPr>
        <w:t xml:space="preserve">Cause:</w:t>
      </w:r>
      <w:r>
        <w:t xml:space="preserve"> </w:t>
      </w:r>
      <w:r>
        <w:t xml:space="preserve">The authentication library caches the certificate thumbprint from the initial connection. Renewal changes the thumbprint, but the cached thumbprint reference is not updated automatically.</w:t>
      </w:r>
    </w:p>
    <w:p>
      <w:pPr>
        <w:pStyle w:val="BodyText"/>
      </w:pPr>
      <w:r>
        <w:rPr>
          <w:b/>
          <w:bCs/>
        </w:rPr>
        <w:t xml:space="preserve">Resolution:</w:t>
      </w:r>
    </w:p>
    <w:p>
      <w:pPr>
        <w:numPr>
          <w:ilvl w:val="0"/>
          <w:numId w:val="1003"/>
        </w:numPr>
      </w:pPr>
      <w:r>
        <w:t xml:space="preserve">Verify the new certificate is installed: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\CurrentUser\My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003"/>
        </w:numPr>
      </w:pPr>
      <w:r>
        <w:t xml:space="preserve">Update the thumbprint reference in your profile configuration.</w:t>
      </w:r>
    </w:p>
    <w:p>
      <w:pPr>
        <w:numPr>
          <w:ilvl w:val="0"/>
          <w:numId w:val="1003"/>
        </w:numPr>
      </w:pPr>
      <w:r>
        <w:t xml:space="preserve">Clear the token cache (see</w:t>
      </w:r>
      <w:r>
        <w:t xml:space="preserve"> </w:t>
      </w:r>
      <w:r>
        <w:t xml:space="preserve">“Token cache staleness”</w:t>
      </w:r>
      <w:r>
        <w:t xml:space="preserve"> </w:t>
      </w:r>
      <w:r>
        <w:t xml:space="preserve">above).</w:t>
      </w:r>
    </w:p>
    <w:p>
      <w:pPr>
        <w:numPr>
          <w:ilvl w:val="0"/>
          <w:numId w:val="1003"/>
        </w:numPr>
      </w:pPr>
      <w:r>
        <w:t xml:space="preserve">Reconnect with the explicit new thumbprint if auto-detection fails: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Connect-AdminShell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CertificateThumbprint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new-thumbprint</w:t>
      </w:r>
      <w:r>
        <w:rPr>
          <w:rStyle w:val="OperatorTok"/>
        </w:rPr>
        <w:t xml:space="preserve">&gt;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incidents.example.com/details/100000001" TargetMode="External" /><Relationship Type="http://schemas.openxmlformats.org/officeDocument/2006/relationships/hyperlink" Id="rId10" Target="https://incidents.example.com/details/1000000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incidents.example.com/details/100000001" TargetMode="External" /><Relationship Type="http://schemas.openxmlformats.org/officeDocument/2006/relationships/hyperlink" Id="rId10" Target="https://incidents.example.com/details/1000000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2026-06-11T19:12:14Z</dcterms:created>
  <dcterms:modified xsi:type="dcterms:W3CDTF">2026-06-11T19:12:14Z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