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EFEITO DO CANABIDIOL SOBRE ESTRESSE E MEMÓRIA AVERSIVA APÓS ESTRESSE AGUDO E INTENSO EM ZEBRAFISH</w:t>
      </w:r>
    </w:p>
    <w:p>
      <w:pPr>
        <w:pStyle w:val="BodyText"/>
      </w:pPr>
      <w:r>
        <w:rPr>
          <w:b/>
          <w:bCs/>
        </w:rPr>
        <w:t xml:space="preserve">PROPOSTA CONSOLIDADA (MUDANÇA + PRORROGAÇÃO EXCEPCIONAL)</w:t>
      </w:r>
    </w:p>
    <w:p>
      <w:pPr>
        <w:pStyle w:val="BodyText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rPr>
          <w:b/>
          <w:bCs/>
        </w:rPr>
        <w:t xml:space="preserve">Vigência original da bolsa:</w:t>
      </w:r>
      <w:r>
        <w:t xml:space="preserve"> </w:t>
      </w:r>
      <w:r>
        <w:t xml:space="preserve">01/03/2024 à 28/02/2026 (24 meses)</w:t>
      </w:r>
    </w:p>
    <w:p>
      <w:pPr>
        <w:pStyle w:val="BodyText"/>
      </w:pPr>
      <w:r>
        <w:rPr>
          <w:b/>
          <w:bCs/>
        </w:rPr>
        <w:t xml:space="preserve">Período de prorrogação excepcional (12 meses):</w:t>
      </w:r>
      <w:r>
        <w:t xml:space="preserve"> </w:t>
      </w:r>
      <w:r>
        <w:t xml:space="preserve">01/03/2026 à 28/02/2027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Processo FAPESP nº 2023/14200-3</w:t>
      </w:r>
    </w:p>
    <w:p>
      <w:r>
        <w:pict>
          <v:rect style="width:0;height:1.5pt" o:hralign="center" o:hrstd="t" o:hr="t"/>
        </w:pict>
      </w:r>
    </w:p>
    <w:bookmarkStart w:id="9" w:name="X2b6a5f17ea0ebbcc5ae2670c705dd10eaefdd70"/>
    <w:p>
      <w:pPr>
        <w:pStyle w:val="Heading2"/>
      </w:pPr>
      <w:r>
        <w:t xml:space="preserve">Nota explicativa (por que existiam dois documentos)</w:t>
      </w:r>
    </w:p>
    <w:p>
      <w:pPr>
        <w:pStyle w:val="FirstParagraph"/>
      </w:pPr>
      <w:r>
        <w:t xml:space="preserve">Foram produzidos dois arquivos por um motivo</w:t>
      </w:r>
      <w:r>
        <w:t xml:space="preserve"> </w:t>
      </w:r>
      <w:r>
        <w:rPr>
          <w:b/>
          <w:bCs/>
        </w:rPr>
        <w:t xml:space="preserve">administrativo e temporal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Proposta de Mudança (2025)</w:t>
      </w:r>
      <w:r>
        <w:t xml:space="preserve">: foi escrita para registrar formalmente uma</w:t>
      </w:r>
      <w:r>
        <w:t xml:space="preserve"> </w:t>
      </w:r>
      <w:r>
        <w:rPr>
          <w:b/>
          <w:bCs/>
        </w:rPr>
        <w:t xml:space="preserve">mudança/expansão de escopo</w:t>
      </w:r>
      <w:r>
        <w:t xml:space="preserve"> </w:t>
      </w:r>
      <w:r>
        <w:t xml:space="preserve">ainda dentro da lógica de execução do projeto (ampliação da metodologia e do software), incluindo itens como ampliação do dataset, autodetecção de áreas e interface gráfica.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Proposta de Prorrogação Excepcional (2026)</w:t>
      </w:r>
      <w:r>
        <w:t xml:space="preserve">: foi escrita para justificar um</w:t>
      </w:r>
      <w:r>
        <w:t xml:space="preserve"> </w:t>
      </w:r>
      <w:r>
        <w:rPr>
          <w:b/>
          <w:bCs/>
        </w:rPr>
        <w:t xml:space="preserve">período adicional além do limite usual de 24 meses</w:t>
      </w:r>
      <w:r>
        <w:t xml:space="preserve">, com foco em consolidar o ZebTrack-AI como</w:t>
      </w:r>
      <w:r>
        <w:t xml:space="preserve"> </w:t>
      </w:r>
      <w:r>
        <w:rPr>
          <w:b/>
          <w:bCs/>
        </w:rPr>
        <w:t xml:space="preserve">produto científico publicável</w:t>
      </w:r>
      <w:r>
        <w:t xml:space="preserve"> </w:t>
      </w:r>
      <w:r>
        <w:t xml:space="preserve">(paper de software) e implementar módulos de etologia avançada (identidade individual persistente, interação social/gregarismo e análise noturna).</w:t>
      </w:r>
    </w:p>
    <w:p>
      <w:pPr>
        <w:pStyle w:val="FirstParagraph"/>
      </w:pPr>
      <w:r>
        <w:t xml:space="preserve">Na prática, ambas as propostas apontavam para o mesmo objetivo maior:</w:t>
      </w:r>
      <w:r>
        <w:t xml:space="preserve"> </w:t>
      </w:r>
      <w:r>
        <w:rPr>
          <w:b/>
          <w:bCs/>
        </w:rPr>
        <w:t xml:space="preserve">elevar a excelência metodológica</w:t>
      </w:r>
      <w:r>
        <w:t xml:space="preserve"> </w:t>
      </w:r>
      <w:r>
        <w:t xml:space="preserve">e maximizar o retorno científico do investimento já realizado. Este documento consolida os dois textos em uma versão única, mais coerente e completa.</w:t>
      </w:r>
    </w:p>
    <w:p>
      <w:r>
        <w:pict>
          <v:rect style="width:0;height:1.5pt" o:hralign="center" o:hrstd="t" o:hr="t"/>
        </w:pict>
      </w:r>
    </w:p>
    <w:bookmarkEnd w:id="9"/>
    <w:bookmarkStart w:id="10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2"/>
        </w:numPr>
      </w:pPr>
      <w:r>
        <w:t xml:space="preserve">Resumo da proposta consolidada</w:t>
      </w:r>
    </w:p>
    <w:p>
      <w:pPr>
        <w:pStyle w:val="Compact"/>
        <w:numPr>
          <w:ilvl w:val="0"/>
          <w:numId w:val="1002"/>
        </w:numPr>
      </w:pPr>
      <w:r>
        <w:t xml:space="preserve">Justificativa técnico-científica (por que a consolidação é necessária)</w:t>
      </w:r>
    </w:p>
    <w:p>
      <w:pPr>
        <w:pStyle w:val="Compact"/>
        <w:numPr>
          <w:ilvl w:val="0"/>
          <w:numId w:val="1002"/>
        </w:numPr>
      </w:pPr>
      <w:r>
        <w:t xml:space="preserve">Mudanças e aperfeiçoamentos propostos (escopo do projeto)</w:t>
      </w:r>
      <w:r>
        <w:t xml:space="preserve"> </w:t>
      </w:r>
      <w:r>
        <w:t xml:space="preserve">3.1 Ampliação do dataset e treinamento da IA em novas perspectivas</w:t>
      </w:r>
      <w:r>
        <w:t xml:space="preserve"> </w:t>
      </w:r>
      <w:r>
        <w:t xml:space="preserve">3.2 Autodetecção de áreas de interesse (redução de etapa manual)</w:t>
      </w:r>
      <w:r>
        <w:t xml:space="preserve"> </w:t>
      </w:r>
      <w:r>
        <w:t xml:space="preserve">3.3 Processamento de vídeos pré-gravados (módulo offline/lote)</w:t>
      </w:r>
      <w:r>
        <w:t xml:space="preserve"> </w:t>
      </w:r>
      <w:r>
        <w:t xml:space="preserve">3.4 Interface gráfica (GUI) para acessibilidade e replicabilidade</w:t>
      </w:r>
      <w:r>
        <w:t xml:space="preserve"> </w:t>
      </w:r>
      <w:r>
        <w:t xml:space="preserve">3.5 Integração com marcadores fisiológicos/genômicos (cortisol, RT-qPCR/ELISA)</w:t>
      </w:r>
    </w:p>
    <w:p>
      <w:pPr>
        <w:pStyle w:val="Compact"/>
        <w:numPr>
          <w:ilvl w:val="0"/>
          <w:numId w:val="1002"/>
        </w:numPr>
      </w:pPr>
      <w:r>
        <w:t xml:space="preserve">Plano do período prorrogado (12 meses) – entregáveis de excelência</w:t>
      </w:r>
      <w:r>
        <w:t xml:space="preserve"> </w:t>
      </w:r>
      <w:r>
        <w:t xml:space="preserve">4.1 Consolidação e publicação científica do software (ZebTrack-AI)</w:t>
      </w:r>
      <w:r>
        <w:t xml:space="preserve"> </w:t>
      </w:r>
      <w:r>
        <w:t xml:space="preserve">4.2 Identificação individual persistente (rastreio longitudinal)</w:t>
      </w:r>
      <w:r>
        <w:t xml:space="preserve"> </w:t>
      </w:r>
      <w:r>
        <w:t xml:space="preserve">4.3 Interação social e comportamento gregário (métricas e validação)</w:t>
      </w:r>
      <w:r>
        <w:t xml:space="preserve"> </w:t>
      </w:r>
      <w:r>
        <w:t xml:space="preserve">4.4 Módulo noturno (baixa luminosidade) e novos etogramas</w:t>
      </w:r>
      <w:r>
        <w:t xml:space="preserve"> </w:t>
      </w:r>
      <w:r>
        <w:t xml:space="preserve">4.5 Validação colaborativa e reprodutibilidade (multioperador)</w:t>
      </w:r>
    </w:p>
    <w:p>
      <w:pPr>
        <w:pStyle w:val="Compact"/>
        <w:numPr>
          <w:ilvl w:val="0"/>
          <w:numId w:val="1002"/>
        </w:numPr>
      </w:pPr>
      <w:r>
        <w:t xml:space="preserve">Evidências de avanço mensurável (métricas e infraestrutura)</w:t>
      </w:r>
    </w:p>
    <w:p>
      <w:pPr>
        <w:pStyle w:val="Compact"/>
        <w:numPr>
          <w:ilvl w:val="0"/>
          <w:numId w:val="1002"/>
        </w:numPr>
      </w:pPr>
      <w:r>
        <w:t xml:space="preserve">Cronograma consolidado</w:t>
      </w:r>
    </w:p>
    <w:p>
      <w:pPr>
        <w:pStyle w:val="Compact"/>
        <w:numPr>
          <w:ilvl w:val="0"/>
          <w:numId w:val="1002"/>
        </w:numPr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10"/>
    <w:bookmarkStart w:id="11" w:name="resumo-da-proposta-consolidada"/>
    <w:p>
      <w:pPr>
        <w:pStyle w:val="Heading2"/>
      </w:pPr>
      <w:r>
        <w:t xml:space="preserve">1. Resumo da proposta consolidada</w:t>
      </w:r>
    </w:p>
    <w:p>
      <w:pPr>
        <w:pStyle w:val="FirstParagraph"/>
      </w:pPr>
      <w:r>
        <w:t xml:space="preserve">Esta proposta consolida, em um único documento, as</w:t>
      </w:r>
      <w:r>
        <w:t xml:space="preserve"> </w:t>
      </w:r>
      <w:r>
        <w:rPr>
          <w:b/>
          <w:bCs/>
        </w:rPr>
        <w:t xml:space="preserve">mudanças metodológicas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plano do período prorrogado</w:t>
      </w:r>
      <w:r>
        <w:t xml:space="preserve"> </w:t>
      </w:r>
      <w:r>
        <w:t xml:space="preserve">necessários para concluir o projeto com o nível de excelência esperado.</w:t>
      </w:r>
    </w:p>
    <w:p>
      <w:pPr>
        <w:pStyle w:val="BodyText"/>
      </w:pPr>
      <w:r>
        <w:t xml:space="preserve">O eixo experimental (CBD e estresse/TEPT em zebrafish) permaneceu central; porém, ao longo da execução, a pesquisa exigiu o amadurecimento de um eixo metodológico inovador: o desenvolvimento do</w:t>
      </w:r>
      <w:r>
        <w:t xml:space="preserve"> </w:t>
      </w:r>
      <w:r>
        <w:rPr>
          <w:b/>
          <w:bCs/>
        </w:rPr>
        <w:t xml:space="preserve">ZebTrack-AI</w:t>
      </w:r>
      <w:r>
        <w:t xml:space="preserve"> </w:t>
      </w:r>
      <w:r>
        <w:t xml:space="preserve">como plataforma prática, reprodutível e escalável para rastreio por IA e análise etológica de</w:t>
      </w:r>
      <w:r>
        <w:t xml:space="preserve"> </w:t>
      </w:r>
      <w:r>
        <w:rPr>
          <w:i/>
          <w:iCs/>
        </w:rPr>
        <w:t xml:space="preserve">Danio rerio</w:t>
      </w:r>
      <w:r>
        <w:t xml:space="preserve">.</w:t>
      </w:r>
    </w:p>
    <w:p>
      <w:pPr>
        <w:pStyle w:val="BodyText"/>
      </w:pPr>
      <w:r>
        <w:t xml:space="preserve">O objetivo é: (i) fortalecer a qualidade dos dados comportamentais (menos falhas, maior robustez a oclusões/baixa luz), (ii) ampliar as possibilidades etológicas (social/gregarismo e noite), (iii) concluir validações e documentação, e (iv) viabilizar a publicação adequada de um</w:t>
      </w:r>
      <w:r>
        <w:t xml:space="preserve"> </w:t>
      </w:r>
      <w:r>
        <w:rPr>
          <w:b/>
          <w:bCs/>
        </w:rPr>
        <w:t xml:space="preserve">manuscrito metodológico do software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87710b5124e9e828e22a64268c342a471dac2f2"/>
    <w:p>
      <w:pPr>
        <w:pStyle w:val="Heading2"/>
      </w:pPr>
      <w:r>
        <w:t xml:space="preserve">2. Justificativa técnico-científica (por que a consolidação é necessária)</w:t>
      </w:r>
    </w:p>
    <w:p>
      <w:pPr>
        <w:pStyle w:val="FirstParagraph"/>
      </w:pPr>
      <w:r>
        <w:t xml:space="preserve">O projeto evoluiu de um pipeline de rastreio ligado a uma pergunta específica para uma plataforma com potencial de uso transversal no laboratório. Essa expansão foi</w:t>
      </w:r>
      <w:r>
        <w:t xml:space="preserve"> </w:t>
      </w:r>
      <w:r>
        <w:rPr>
          <w:b/>
          <w:bCs/>
        </w:rPr>
        <w:t xml:space="preserve">cientificamente necessária</w:t>
      </w:r>
      <w:r>
        <w:t xml:space="preserve"> </w:t>
      </w:r>
      <w:r>
        <w:t xml:space="preserve">porque:</w:t>
      </w:r>
    </w:p>
    <w:p>
      <w:pPr>
        <w:pStyle w:val="Compact"/>
        <w:numPr>
          <w:ilvl w:val="0"/>
          <w:numId w:val="1003"/>
        </w:numPr>
      </w:pPr>
      <w:r>
        <w:t xml:space="preserve">O comportamento do zebrafish é altamente dependente de contexto (ambiente, ciclo claro/escuro) e possui componente social relevante.</w:t>
      </w:r>
    </w:p>
    <w:p>
      <w:pPr>
        <w:pStyle w:val="Compact"/>
        <w:numPr>
          <w:ilvl w:val="0"/>
          <w:numId w:val="1003"/>
        </w:numPr>
      </w:pPr>
      <w:r>
        <w:t xml:space="preserve">Resultados robustos exigem rastreio confiável em condições reais (reflexos, ondulações, oclusões, variações de aparato e iluminação).</w:t>
      </w:r>
    </w:p>
    <w:p>
      <w:pPr>
        <w:pStyle w:val="Compact"/>
        <w:numPr>
          <w:ilvl w:val="0"/>
          <w:numId w:val="1003"/>
        </w:numPr>
      </w:pPr>
      <w:r>
        <w:t xml:space="preserve">Para que o software seja publicável como método (e útil a outros pesquisadores), é indispensável concluir um ciclo de engenharia: padronização, documentação, validação multioperador e módulos avançados.</w:t>
      </w:r>
    </w:p>
    <w:p>
      <w:pPr>
        <w:pStyle w:val="FirstParagraph"/>
      </w:pPr>
      <w:r>
        <w:t xml:space="preserve">Além disso, surgiu uma oportunidade técnica relevante: a publicação do</w:t>
      </w:r>
      <w:r>
        <w:t xml:space="preserve"> </w:t>
      </w:r>
      <w:r>
        <w:rPr>
          <w:b/>
          <w:bCs/>
        </w:rPr>
        <w:t xml:space="preserve">YOLOv26</w:t>
      </w:r>
      <w:r>
        <w:t xml:space="preserve"> </w:t>
      </w:r>
      <w:r>
        <w:t xml:space="preserve">no início deste ano, com potencial para melhorar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(mais eficiência em hardware local e menor dependência de GPUs caras), o que é particularmente importante no contexto de pesquisa no Brasil.</w:t>
      </w:r>
    </w:p>
    <w:p>
      <w:r>
        <w:pict>
          <v:rect style="width:0;height:1.5pt" o:hralign="center" o:hrstd="t" o:hr="t"/>
        </w:pict>
      </w:r>
    </w:p>
    <w:bookmarkEnd w:id="12"/>
    <w:bookmarkStart w:id="18" w:name="X7c5c9e04aff03001838a984c54c5932e51e531a"/>
    <w:p>
      <w:pPr>
        <w:pStyle w:val="Heading2"/>
      </w:pPr>
      <w:r>
        <w:t xml:space="preserve">3. Mudanças e aperfeiçoamentos propostos (escopo do projeto)</w:t>
      </w:r>
    </w:p>
    <w:bookmarkStart w:id="13" w:name="X958922488fb5fe877e2d1d2b74d3c4aa5f09600"/>
    <w:p>
      <w:pPr>
        <w:pStyle w:val="Heading3"/>
      </w:pPr>
      <w:r>
        <w:t xml:space="preserve">3.1 Ampliação do dataset e treinamento da IA em novas perspectivas</w:t>
      </w:r>
    </w:p>
    <w:p>
      <w:pPr>
        <w:pStyle w:val="Compact"/>
        <w:numPr>
          <w:ilvl w:val="0"/>
          <w:numId w:val="1004"/>
        </w:numPr>
      </w:pPr>
      <w:r>
        <w:t xml:space="preserve">Expansão do dataset para incluir novas condições reais de aquisição e</w:t>
      </w:r>
      <w:r>
        <w:t xml:space="preserve"> </w:t>
      </w:r>
      <w:r>
        <w:rPr>
          <w:b/>
          <w:bCs/>
        </w:rPr>
        <w:t xml:space="preserve">perspectiva lateral</w:t>
      </w:r>
      <w:r>
        <w:t xml:space="preserve">, além da superior.</w:t>
      </w:r>
    </w:p>
    <w:p>
      <w:pPr>
        <w:pStyle w:val="Compact"/>
        <w:numPr>
          <w:ilvl w:val="0"/>
          <w:numId w:val="1004"/>
        </w:numPr>
      </w:pPr>
      <w:r>
        <w:t xml:space="preserve">Rotulagem manual de imagens e treino/validação em ciclos, monitorando métricas como mAP@50, precisão e recall.</w:t>
      </w:r>
    </w:p>
    <w:bookmarkEnd w:id="13"/>
    <w:bookmarkStart w:id="14" w:name="Xe7a330dca6af84857174c5d88efa019eb2a424e"/>
    <w:p>
      <w:pPr>
        <w:pStyle w:val="Heading3"/>
      </w:pPr>
      <w:r>
        <w:t xml:space="preserve">3.2 Autodetecção de áreas de interesse (redução de etapa manual)</w:t>
      </w:r>
    </w:p>
    <w:p>
      <w:pPr>
        <w:pStyle w:val="Compact"/>
        <w:numPr>
          <w:ilvl w:val="0"/>
          <w:numId w:val="1005"/>
        </w:numPr>
      </w:pPr>
      <w:r>
        <w:t xml:space="preserve">Evolução do pipeline para reconhecer automaticamente áreas/zonas do aquário (reduzindo ajustes manuais).</w:t>
      </w:r>
    </w:p>
    <w:p>
      <w:pPr>
        <w:pStyle w:val="Compact"/>
        <w:numPr>
          <w:ilvl w:val="0"/>
          <w:numId w:val="1005"/>
        </w:numPr>
      </w:pPr>
      <w:r>
        <w:t xml:space="preserve">Objetivo: aumentar replicabilidade e reduzir variância introduzida por operador.</w:t>
      </w:r>
    </w:p>
    <w:bookmarkEnd w:id="14"/>
    <w:bookmarkStart w:id="15" w:name="X2b6d5555be2e9b4d093f88235c5ec19a3fbc7c8"/>
    <w:p>
      <w:pPr>
        <w:pStyle w:val="Heading3"/>
      </w:pPr>
      <w:r>
        <w:t xml:space="preserve">3.3 Processamento de vídeos pré-gravados (módulo offline/lote)</w:t>
      </w:r>
    </w:p>
    <w:p>
      <w:pPr>
        <w:pStyle w:val="Compact"/>
        <w:numPr>
          <w:ilvl w:val="0"/>
          <w:numId w:val="1006"/>
        </w:numPr>
      </w:pPr>
      <w:r>
        <w:t xml:space="preserve">Implementação de modo para processamento de vídeos já existentes (reprocessamento de acervo e comparação entre protocolos).</w:t>
      </w:r>
    </w:p>
    <w:p>
      <w:pPr>
        <w:pStyle w:val="Compact"/>
        <w:numPr>
          <w:ilvl w:val="0"/>
          <w:numId w:val="1006"/>
        </w:numPr>
      </w:pPr>
      <w:r>
        <w:t xml:space="preserve">Geração de logs padronizados automaticamente, permitindo auditoria e reanálises rápidas.</w:t>
      </w:r>
    </w:p>
    <w:bookmarkEnd w:id="15"/>
    <w:bookmarkStart w:id="16" w:name="X93142bd76270985062acf8bf6519c108a732887"/>
    <w:p>
      <w:pPr>
        <w:pStyle w:val="Heading3"/>
      </w:pPr>
      <w:r>
        <w:t xml:space="preserve">3.4 Interface gráfica (GUI) para acessibilidade e replicabilidade</w:t>
      </w:r>
    </w:p>
    <w:p>
      <w:pPr>
        <w:pStyle w:val="Compact"/>
        <w:numPr>
          <w:ilvl w:val="0"/>
          <w:numId w:val="1007"/>
        </w:numPr>
      </w:pPr>
      <w:r>
        <w:t xml:space="preserve">Consolidação de uma interface para configuração e execução do pipeline sem necessidade de linha de comando.</w:t>
      </w:r>
    </w:p>
    <w:p>
      <w:pPr>
        <w:pStyle w:val="Compact"/>
        <w:numPr>
          <w:ilvl w:val="0"/>
          <w:numId w:val="1007"/>
        </w:numPr>
      </w:pPr>
      <w:r>
        <w:t xml:space="preserve">Objetivo: permitir que pesquisadores do grupo adotem a plataforma com menor curva de aprendizagem.</w:t>
      </w:r>
    </w:p>
    <w:bookmarkEnd w:id="16"/>
    <w:bookmarkStart w:id="17" w:name="Xf07f30878e73bb83273efe592fc8e83c74d6aef"/>
    <w:p>
      <w:pPr>
        <w:pStyle w:val="Heading3"/>
      </w:pPr>
      <w:r>
        <w:t xml:space="preserve">3.5 Integração com marcadores fisiológicos/genômicos (cortisol, RT-qPCR/ELISA)</w:t>
      </w:r>
    </w:p>
    <w:p>
      <w:pPr>
        <w:pStyle w:val="Compact"/>
        <w:numPr>
          <w:ilvl w:val="0"/>
          <w:numId w:val="1008"/>
        </w:numPr>
      </w:pPr>
      <w:r>
        <w:t xml:space="preserve">Aquisição/uso de kits e rotinas para cortisol e marcadores associados à neuroinflamação (IL-1β, IL-6, IFN-γ, TNF-α, BDNF).</w:t>
      </w:r>
    </w:p>
    <w:p>
      <w:pPr>
        <w:pStyle w:val="Compact"/>
        <w:numPr>
          <w:ilvl w:val="0"/>
          <w:numId w:val="1008"/>
        </w:numPr>
      </w:pPr>
      <w:r>
        <w:t xml:space="preserve">Integração com o eixo comportamental para fortalecer interpretação translacional.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c53c67713e23ff1640193dffa14bd816431426d"/>
    <w:p>
      <w:pPr>
        <w:pStyle w:val="Heading2"/>
      </w:pPr>
      <w:r>
        <w:t xml:space="preserve">4. Plano do período prorrogado (12 meses) – entregáveis de excelência</w:t>
      </w:r>
    </w:p>
    <w:bookmarkStart w:id="19" w:name="X32869231436294760c3d1d6b399f20f21960ee9"/>
    <w:p>
      <w:pPr>
        <w:pStyle w:val="Heading3"/>
      </w:pPr>
      <w:r>
        <w:t xml:space="preserve">4.1 Consolidação e publicação científica do software (ZebTrack-AI)</w:t>
      </w:r>
    </w:p>
    <w:p>
      <w:pPr>
        <w:pStyle w:val="Compact"/>
        <w:numPr>
          <w:ilvl w:val="0"/>
          <w:numId w:val="1009"/>
        </w:numPr>
      </w:pPr>
      <w:r>
        <w:t xml:space="preserve">Padronização de entradas/saídas, logs e critérios de qualidade.</w:t>
      </w:r>
    </w:p>
    <w:p>
      <w:pPr>
        <w:pStyle w:val="Compact"/>
        <w:numPr>
          <w:ilvl w:val="0"/>
          <w:numId w:val="1009"/>
        </w:numPr>
      </w:pPr>
      <w:r>
        <w:t xml:space="preserve">Documentação de configuração, aquisição, armazenamento, parâmetros e exportação.</w:t>
      </w:r>
    </w:p>
    <w:p>
      <w:pPr>
        <w:pStyle w:val="Compact"/>
        <w:numPr>
          <w:ilvl w:val="0"/>
          <w:numId w:val="1009"/>
        </w:numPr>
      </w:pPr>
      <w:r>
        <w:t xml:space="preserve">Preparação de manuscrito metodológico: validação, desempenho, limitações e casos de uso.</w:t>
      </w:r>
    </w:p>
    <w:bookmarkEnd w:id="19"/>
    <w:bookmarkStart w:id="20" w:name="X761d45b93ca5d7c7da99da04303726e569f5fee"/>
    <w:p>
      <w:pPr>
        <w:pStyle w:val="Heading3"/>
      </w:pPr>
      <w:r>
        <w:t xml:space="preserve">4.2 Identificação individual persistente (rastreio longitudinal)</w:t>
      </w:r>
    </w:p>
    <w:p>
      <w:pPr>
        <w:pStyle w:val="Compact"/>
        <w:numPr>
          <w:ilvl w:val="0"/>
          <w:numId w:val="1010"/>
        </w:numPr>
      </w:pPr>
      <w:r>
        <w:t xml:space="preserve">Desenvolvimento de rotinas para reduzir trocas de identidade e lidar com oclusões.</w:t>
      </w:r>
    </w:p>
    <w:p>
      <w:pPr>
        <w:pStyle w:val="Compact"/>
        <w:numPr>
          <w:ilvl w:val="0"/>
          <w:numId w:val="1010"/>
        </w:numPr>
      </w:pPr>
      <w:r>
        <w:t xml:space="preserve">Métricas de qualidade para estabilidade de identidade ao longo do vídeo.</w:t>
      </w:r>
    </w:p>
    <w:bookmarkEnd w:id="20"/>
    <w:bookmarkStart w:id="21" w:name="Xf6c96e37c83494fce0aff0a546d3f7fbf34e2a6"/>
    <w:p>
      <w:pPr>
        <w:pStyle w:val="Heading3"/>
      </w:pPr>
      <w:r>
        <w:t xml:space="preserve">4.3 Interação social e comportamento gregário (métricas e validação)</w:t>
      </w:r>
    </w:p>
    <w:p>
      <w:pPr>
        <w:pStyle w:val="Compact"/>
        <w:numPr>
          <w:ilvl w:val="0"/>
          <w:numId w:val="1011"/>
        </w:numPr>
      </w:pPr>
      <w:r>
        <w:t xml:space="preserve">Implementação de métricas sociais aplicáveis ao aparato (distância interindividual, coesão, alinhamento, liderança/seguimento, aproximação/evitação).</w:t>
      </w:r>
    </w:p>
    <w:p>
      <w:pPr>
        <w:pStyle w:val="Compact"/>
        <w:numPr>
          <w:ilvl w:val="0"/>
          <w:numId w:val="1011"/>
        </w:numPr>
      </w:pPr>
      <w:r>
        <w:t xml:space="preserve">Saídas padronizadas para análise longitudinal em R.</w:t>
      </w:r>
    </w:p>
    <w:bookmarkEnd w:id="21"/>
    <w:bookmarkStart w:id="22" w:name="Xf21457f04947f83485d2a3232a41a79a6359f7f"/>
    <w:p>
      <w:pPr>
        <w:pStyle w:val="Heading3"/>
      </w:pPr>
      <w:r>
        <w:t xml:space="preserve">4.4 Módulo noturno (baixa luminosidade) e novos etogramas</w:t>
      </w:r>
    </w:p>
    <w:p>
      <w:pPr>
        <w:pStyle w:val="Compact"/>
        <w:numPr>
          <w:ilvl w:val="0"/>
          <w:numId w:val="1012"/>
        </w:numPr>
      </w:pPr>
      <w:r>
        <w:t xml:space="preserve">Ajustes do pipeline para baixa luminosidade e testes de robustez.</w:t>
      </w:r>
    </w:p>
    <w:p>
      <w:pPr>
        <w:pStyle w:val="Compact"/>
        <w:numPr>
          <w:ilvl w:val="0"/>
          <w:numId w:val="1012"/>
        </w:numPr>
      </w:pPr>
      <w:r>
        <w:t xml:space="preserve">Avaliação de padrões noturnos (atividade/repouso, exploração e possíveis mudanças sociais).</w:t>
      </w:r>
    </w:p>
    <w:bookmarkEnd w:id="22"/>
    <w:bookmarkStart w:id="23" w:name="Xfd0cf2f51b3368c4bfe68fd752275964f5e7510"/>
    <w:p>
      <w:pPr>
        <w:pStyle w:val="Heading3"/>
      </w:pPr>
      <w:r>
        <w:t xml:space="preserve">4.5 Validação colaborativa e reprodutibilidade (multioperador)</w:t>
      </w:r>
    </w:p>
    <w:p>
      <w:pPr>
        <w:pStyle w:val="Compact"/>
        <w:numPr>
          <w:ilvl w:val="0"/>
          <w:numId w:val="1013"/>
        </w:numPr>
      </w:pPr>
      <w:r>
        <w:t xml:space="preserve">Sessões de teste com pesquisadores do grupo, coleta de feedback e ajustes de fluxo.</w:t>
      </w:r>
    </w:p>
    <w:p>
      <w:pPr>
        <w:pStyle w:val="Compact"/>
        <w:numPr>
          <w:ilvl w:val="0"/>
          <w:numId w:val="1013"/>
        </w:numPr>
      </w:pPr>
      <w:r>
        <w:t xml:space="preserve">Validação cruzada entre operadores e rotinas, garantindo replicabilidade.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05d07e430a77d657c6044a0469ecfb94a319ef2"/>
    <w:p>
      <w:pPr>
        <w:pStyle w:val="Heading2"/>
      </w:pPr>
      <w:r>
        <w:t xml:space="preserve">5. Evidências de avanço mensurável (métricas e infraestrutura)</w:t>
      </w:r>
    </w:p>
    <w:p>
      <w:pPr>
        <w:pStyle w:val="FirstParagraph"/>
      </w:pPr>
      <w:r>
        <w:t xml:space="preserve">O desenvolvimento recente mostrou ganhos mensuráveis no desempenho do modelo de detecção em validação (Roboflow), por exemplo: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ZebraFish Detection 14:</w:t>
      </w:r>
      <w:r>
        <w:t xml:space="preserve"> </w:t>
      </w:r>
      <w:r>
        <w:t xml:space="preserve">mAP@50 90,2%; Precisão 91,6%; Recall 86,6%.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ZebraFish Detection 15 (YOLOv11):</w:t>
      </w:r>
      <w:r>
        <w:t xml:space="preserve"> </w:t>
      </w:r>
      <w:r>
        <w:t xml:space="preserve">mAP@50 96,5%; Precisão 96,4%; Recall 94,1%.</w:t>
      </w:r>
    </w:p>
    <w:p>
      <w:pPr>
        <w:pStyle w:val="FirstParagraph"/>
      </w:pPr>
      <w:r>
        <w:t xml:space="preserve">Isso representa ganhos de</w:t>
      </w:r>
      <w:r>
        <w:t xml:space="preserve"> </w:t>
      </w:r>
      <w:r>
        <w:rPr>
          <w:b/>
          <w:bCs/>
        </w:rPr>
        <w:t xml:space="preserve">+6,3 p.p.</w:t>
      </w:r>
      <w:r>
        <w:t xml:space="preserve"> </w:t>
      </w:r>
      <w:r>
        <w:t xml:space="preserve">(mAP@50),</w:t>
      </w:r>
      <w:r>
        <w:t xml:space="preserve"> </w:t>
      </w:r>
      <w:r>
        <w:rPr>
          <w:b/>
          <w:bCs/>
        </w:rPr>
        <w:t xml:space="preserve">+4,8 p.p.</w:t>
      </w:r>
      <w:r>
        <w:t xml:space="preserve"> </w:t>
      </w:r>
      <w:r>
        <w:t xml:space="preserve">(Precisão) e</w:t>
      </w:r>
      <w:r>
        <w:t xml:space="preserve"> </w:t>
      </w:r>
      <w:r>
        <w:rPr>
          <w:b/>
          <w:bCs/>
        </w:rPr>
        <w:t xml:space="preserve">+7,5 p.p.</w:t>
      </w:r>
      <w:r>
        <w:t xml:space="preserve"> </w:t>
      </w:r>
      <w:r>
        <w:t xml:space="preserve">(Recall), com impacto direto na confiabilidade do rastreio e, portanto, na qualidade do método experimental (detecção → evento → estímulo → logs).</w:t>
      </w:r>
    </w:p>
    <w:p>
      <w:pPr>
        <w:pStyle w:val="BodyText"/>
      </w:pPr>
      <w:r>
        <w:t xml:space="preserve">Para sustentar ciclos de melhoria desse tipo, foram necessários recursos para curadoria/expansão de dataset, treinamento, validações frequentes e iteração rápida. Esse ponto é ainda mais importante considerando a realidade do bolsista no</w:t>
      </w:r>
      <w:r>
        <w:t xml:space="preserve"> </w:t>
      </w:r>
      <w:r>
        <w:rPr>
          <w:b/>
          <w:bCs/>
        </w:rPr>
        <w:t xml:space="preserve">curso de Medicina</w:t>
      </w:r>
      <w:r>
        <w:t xml:space="preserve">, com carga acadêmica intensa: sem infraestrutura e ferramentas de produtividade, o custo em tempo de treino/reprocessamento comprometeria a maturação do software no nível exigido.</w:t>
      </w:r>
    </w:p>
    <w:p>
      <w:r>
        <w:pict>
          <v:rect style="width:0;height:1.5pt" o:hralign="center" o:hrstd="t" o:hr="t"/>
        </w:pict>
      </w:r>
    </w:p>
    <w:bookmarkEnd w:id="25"/>
    <w:bookmarkStart w:id="27" w:name="cronograma-consolidado"/>
    <w:p>
      <w:pPr>
        <w:pStyle w:val="Heading2"/>
      </w:pPr>
      <w:r>
        <w:t xml:space="preserve">6. Cronograma consolidado</w:t>
      </w:r>
    </w:p>
    <w:bookmarkStart w:id="26" w:name="Xd8f6293aa00cbb6e6a4528ed483acb0ddd7fdec"/>
    <w:p>
      <w:pPr>
        <w:pStyle w:val="Heading3"/>
      </w:pPr>
      <w:r>
        <w:t xml:space="preserve">6.1 Cronograma do período prorrogado (12 meses: 03/2026–02/2027)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736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736"/>
        <w:gridCol w:w="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Atividades/mês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do software e preparação de manuscrito metodológico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Implementação e testes de identificação individual (persistência de identidade)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Desenvolvimento de métricas de interação social e comportamento gregário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de análise noturna (baixa luminosidade) + novos etogramas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Validação colaborativa com pesquisadores do grupo (replicabilidade/usabilidade)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Finalização, submissão e divulgação (software + resultados aplicados)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bibliografia"/>
    <w:p>
      <w:pPr>
        <w:pStyle w:val="Heading2"/>
      </w:pPr>
      <w:r>
        <w:t xml:space="preserve">7. Bibliografia</w:t>
      </w:r>
    </w:p>
    <w:p>
      <w:pPr>
        <w:pStyle w:val="FirstParagraph"/>
      </w:pPr>
      <w:r>
        <w:t xml:space="preserve">AL-ZOUBI, R. M. et al. Zebrafish model in illuminating the complexities of post-traumatic stress disorders: a unique research tool.</w:t>
      </w:r>
      <w:r>
        <w:t xml:space="preserve"> </w:t>
      </w:r>
      <w:r>
        <w:rPr>
          <w:b/>
          <w:bCs/>
        </w:rPr>
        <w:t xml:space="preserve">International Journal of Molecular Sciences</w:t>
      </w:r>
      <w:r>
        <w:t xml:space="preserve">, v. 25, n. 9, 2024.</w:t>
      </w:r>
    </w:p>
    <w:p>
      <w:pPr>
        <w:pStyle w:val="BodyText"/>
      </w:pPr>
      <w:r>
        <w:t xml:space="preserve">BORBA, J. V. et al. Towards zebrafish models to unravel translational insights of obsessive compulsive disorder: A neurobehavioral perspective.</w:t>
      </w:r>
      <w:r>
        <w:t xml:space="preserve"> </w:t>
      </w:r>
      <w:r>
        <w:rPr>
          <w:b/>
          <w:bCs/>
        </w:rPr>
        <w:t xml:space="preserve">Neuroscience and Biobehavioral Reviews</w:t>
      </w:r>
      <w:r>
        <w:t xml:space="preserve">, v. 162, 2024.</w:t>
      </w:r>
    </w:p>
    <w:p>
      <w:pPr>
        <w:pStyle w:val="BodyText"/>
      </w:pPr>
      <w:r>
        <w:t xml:space="preserve">BOZHKO, D. V. et al. Artificial intelligence-driven phenotyping of zebrafish psychoactive drug responses.</w:t>
      </w:r>
      <w:r>
        <w:t xml:space="preserve"> </w:t>
      </w:r>
      <w:r>
        <w:rPr>
          <w:b/>
          <w:bCs/>
        </w:rPr>
        <w:t xml:space="preserve">Progress in Neuro-Psychopharmacology and Biological Psychiatry</w:t>
      </w:r>
      <w:r>
        <w:t xml:space="preserve">, v. 112, 2022.</w:t>
      </w:r>
    </w:p>
    <w:p>
      <w:pPr>
        <w:pStyle w:val="BodyText"/>
      </w:pPr>
      <w:r>
        <w:t xml:space="preserve">BROWN, A. E. X.; DE BIVORT, B. Ethology as a physical science.</w:t>
      </w:r>
      <w:r>
        <w:t xml:space="preserve"> </w:t>
      </w:r>
      <w:r>
        <w:rPr>
          <w:b/>
          <w:bCs/>
        </w:rPr>
        <w:t xml:space="preserve">Nature Physics</w:t>
      </w:r>
      <w:r>
        <w:t xml:space="preserve">, v. 14, 2018.</w:t>
      </w:r>
    </w:p>
    <w:p>
      <w:pPr>
        <w:pStyle w:val="BodyText"/>
      </w:pPr>
      <w:r>
        <w:t xml:space="preserve">LIN, T.-Y. et al. </w:t>
      </w:r>
      <w:r>
        <w:rPr>
          <w:b/>
          <w:bCs/>
        </w:rPr>
        <w:t xml:space="preserve">Microsoft COCO: Common Objects in Context</w:t>
      </w:r>
      <w:r>
        <w:t xml:space="preserve">. arXiv, 2014. Disponível em:</w:t>
      </w:r>
      <w:r>
        <w:t xml:space="preserve"> </w:t>
      </w:r>
      <w:hyperlink r:id="rId28">
        <w:r>
          <w:rPr>
            <w:rStyle w:val="Hyperlink"/>
          </w:rPr>
          <w:t xml:space="preserve">https://arxiv.org/abs/1405.0312</w:t>
        </w:r>
      </w:hyperlink>
      <w:r>
        <w:t xml:space="preserve">.</w:t>
      </w:r>
    </w:p>
    <w:p>
      <w:pPr>
        <w:pStyle w:val="BodyText"/>
      </w:pPr>
      <w:r>
        <w:t xml:space="preserve">LUKIVIKOV, D. A. et al. A novel open-access artificial-intelligence-driven platform for CNS drug discovery utilizing adult zebrafish.</w:t>
      </w:r>
      <w:r>
        <w:t xml:space="preserve"> </w:t>
      </w:r>
      <w:r>
        <w:rPr>
          <w:b/>
          <w:bCs/>
        </w:rPr>
        <w:t xml:space="preserve">Journal of Neuroscience Methods</w:t>
      </w:r>
      <w:r>
        <w:t xml:space="preserve">, v. 411, 2024.</w:t>
      </w:r>
    </w:p>
    <w:p>
      <w:pPr>
        <w:pStyle w:val="BodyText"/>
      </w:pPr>
      <w:r>
        <w:t xml:space="preserve">MATHIS, A. et al. DeepLabCut: markerless pose estimation of user-defined body parts with deep learning.</w:t>
      </w:r>
      <w:r>
        <w:t xml:space="preserve"> </w:t>
      </w:r>
      <w:r>
        <w:rPr>
          <w:b/>
          <w:bCs/>
        </w:rPr>
        <w:t xml:space="preserve">Nature Neuroscience</w:t>
      </w:r>
      <w:r>
        <w:t xml:space="preserve">, v. 21, 2018.</w:t>
      </w:r>
    </w:p>
    <w:p>
      <w:pPr>
        <w:pStyle w:val="BodyText"/>
      </w:pPr>
      <w:r>
        <w:t xml:space="preserve">PASZKE, A. et al. </w:t>
      </w:r>
      <w:r>
        <w:rPr>
          <w:b/>
          <w:bCs/>
        </w:rPr>
        <w:t xml:space="preserve">PyTorch: An Imperative Style, High-Performance Deep Learning Library</w:t>
      </w:r>
      <w:r>
        <w:t xml:space="preserve">. arXiv, 2019. Disponível em:</w:t>
      </w:r>
      <w:r>
        <w:t xml:space="preserve"> </w:t>
      </w:r>
      <w:hyperlink r:id="rId29">
        <w:r>
          <w:rPr>
            <w:rStyle w:val="Hyperlink"/>
          </w:rPr>
          <w:t xml:space="preserve">https://arxiv.org/abs/1912.01703</w:t>
        </w:r>
      </w:hyperlink>
      <w:r>
        <w:t xml:space="preserve">.</w:t>
      </w:r>
    </w:p>
    <w:p>
      <w:pPr>
        <w:pStyle w:val="BodyText"/>
      </w:pPr>
      <w:r>
        <w:t xml:space="preserve">PÉREZ-ESCUDERO, A. et al. idTracker: tracking individuals in a group by automatic identification of unmarked animals.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v. 11, 2014.</w:t>
      </w:r>
    </w:p>
    <w:p>
      <w:pPr>
        <w:pStyle w:val="BodyText"/>
      </w:pPr>
      <w:r>
        <w:t xml:space="preserve">PINHEIRO-DA-SILVA, J. et al. ZebTrack: software base para análise comportamental automatizada em zebrafish. 2017.</w:t>
      </w:r>
    </w:p>
    <w:p>
      <w:pPr>
        <w:pStyle w:val="BodyText"/>
      </w:pPr>
      <w:r>
        <w:t xml:space="preserve">REDMON, J. et al. You Only Look Once: Unified, Real-Time Object Detection. arXiv, 2015. Disponível em:</w:t>
      </w:r>
      <w:r>
        <w:t xml:space="preserve"> </w:t>
      </w:r>
      <w:hyperlink r:id="rId30">
        <w:r>
          <w:rPr>
            <w:rStyle w:val="Hyperlink"/>
          </w:rPr>
          <w:t xml:space="preserve">https://arxiv.org/abs/1506.02640</w:t>
        </w:r>
      </w:hyperlink>
      <w:r>
        <w:t xml:space="preserve">.</w:t>
      </w:r>
    </w:p>
    <w:p>
      <w:pPr>
        <w:pStyle w:val="BodyText"/>
      </w:pPr>
      <w:r>
        <w:t xml:space="preserve">WANG, L. et al. Advances in zebrafish as a comprehensive model of mental disorders.</w:t>
      </w:r>
      <w:r>
        <w:t xml:space="preserve"> </w:t>
      </w:r>
      <w:r>
        <w:rPr>
          <w:b/>
          <w:bCs/>
        </w:rPr>
        <w:t xml:space="preserve">Depression and Anxiety</w:t>
      </w:r>
      <w:r>
        <w:t xml:space="preserve">, v. 2023, 2023.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arxiv.org/abs/1405.0312" TargetMode="External" /><Relationship Type="http://schemas.openxmlformats.org/officeDocument/2006/relationships/hyperlink" Id="rId30" Target="https://arxiv.org/abs/1506.02640" TargetMode="External" /><Relationship Type="http://schemas.openxmlformats.org/officeDocument/2006/relationships/hyperlink" Id="rId29" Target="https://arxiv.org/abs/1912.017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rxiv.org/abs/1405.0312" TargetMode="External" /><Relationship Type="http://schemas.openxmlformats.org/officeDocument/2006/relationships/hyperlink" Id="rId30" Target="https://arxiv.org/abs/1506.02640" TargetMode="External" /><Relationship Type="http://schemas.openxmlformats.org/officeDocument/2006/relationships/hyperlink" Id="rId29" Target="https://arxiv.org/abs/1912.017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2026-02-08T20:31:32Z</dcterms:created>
  <dcterms:modified xsi:type="dcterms:W3CDTF">2026-02-08T20:31:32Z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