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C8822" w14:textId="77777777" w:rsidR="00281AFE" w:rsidRPr="00476E96" w:rsidRDefault="00281AFE" w:rsidP="00281AFE">
      <w:pPr>
        <w:pStyle w:val="Heading1"/>
        <w:rPr>
          <w:i/>
          <w:iCs/>
        </w:rPr>
      </w:pPr>
      <w:bookmarkStart w:id="0" w:name="_Hlk55799693"/>
      <w:bookmarkEnd w:id="0"/>
      <w:r w:rsidRPr="00476E96">
        <w:rPr>
          <w:i/>
          <w:iCs/>
        </w:rPr>
        <w:t xml:space="preserve">Has the death rate in the United States changed with COVID-19? </w:t>
      </w:r>
    </w:p>
    <w:p w14:paraId="737F722A" w14:textId="0F3CE2CA" w:rsidR="00281AFE" w:rsidRPr="00476E96" w:rsidRDefault="00476E96" w:rsidP="00476E96">
      <w:pPr>
        <w:jc w:val="center"/>
        <w:rPr>
          <w:rFonts w:cstheme="minorHAnsi"/>
          <w:sz w:val="24"/>
          <w:szCs w:val="24"/>
        </w:rPr>
      </w:pPr>
      <w:r w:rsidRPr="00476E96">
        <w:rPr>
          <w:rFonts w:cstheme="minorHAnsi"/>
          <w:sz w:val="24"/>
          <w:szCs w:val="24"/>
        </w:rPr>
        <w:t>Mark T.</w:t>
      </w:r>
      <w:r>
        <w:rPr>
          <w:rFonts w:cstheme="minorHAnsi"/>
          <w:sz w:val="24"/>
          <w:szCs w:val="24"/>
        </w:rPr>
        <w:t xml:space="preserve"> </w:t>
      </w:r>
      <w:r w:rsidRPr="00476E96">
        <w:rPr>
          <w:rFonts w:cstheme="minorHAnsi"/>
          <w:sz w:val="24"/>
          <w:szCs w:val="24"/>
        </w:rPr>
        <w:t xml:space="preserve">Drummond </w:t>
      </w:r>
      <w:r>
        <w:rPr>
          <w:rFonts w:cstheme="minorHAnsi"/>
          <w:sz w:val="24"/>
          <w:szCs w:val="24"/>
        </w:rPr>
        <w:t xml:space="preserve">- </w:t>
      </w:r>
      <w:r w:rsidRPr="00476E96">
        <w:rPr>
          <w:rFonts w:cstheme="minorHAnsi"/>
          <w:sz w:val="24"/>
          <w:szCs w:val="24"/>
        </w:rPr>
        <w:t>Fairfield University</w:t>
      </w:r>
    </w:p>
    <w:p w14:paraId="12B954BD" w14:textId="551DA76B" w:rsidR="00266AED" w:rsidRPr="00266AED" w:rsidRDefault="00266AED" w:rsidP="00266AED">
      <w:pPr>
        <w:pStyle w:val="Heading2"/>
      </w:pPr>
      <w:r w:rsidRPr="00266AED">
        <w:t>Executive Summary</w:t>
      </w:r>
    </w:p>
    <w:p w14:paraId="21FEC74E" w14:textId="7E31574A" w:rsidR="00281AFE" w:rsidRDefault="00281AFE" w:rsidP="00281AFE">
      <w:pPr>
        <w:rPr>
          <w:rFonts w:cstheme="minorHAnsi"/>
          <w:sz w:val="24"/>
          <w:szCs w:val="24"/>
        </w:rPr>
      </w:pPr>
      <w:r w:rsidRPr="00360659">
        <w:rPr>
          <w:rFonts w:cstheme="minorHAnsi"/>
          <w:sz w:val="24"/>
          <w:szCs w:val="24"/>
        </w:rPr>
        <w:t xml:space="preserve">The purpose of this </w:t>
      </w:r>
      <w:r w:rsidR="00F5506C">
        <w:rPr>
          <w:rFonts w:cstheme="minorHAnsi"/>
          <w:sz w:val="24"/>
          <w:szCs w:val="24"/>
        </w:rPr>
        <w:t xml:space="preserve">analysis is twofold. First to </w:t>
      </w:r>
      <w:r w:rsidRPr="00360659">
        <w:rPr>
          <w:rFonts w:cstheme="minorHAnsi"/>
          <w:sz w:val="24"/>
          <w:szCs w:val="24"/>
        </w:rPr>
        <w:t xml:space="preserve">see if the </w:t>
      </w:r>
      <w:r>
        <w:rPr>
          <w:rFonts w:cstheme="minorHAnsi"/>
          <w:sz w:val="24"/>
          <w:szCs w:val="24"/>
        </w:rPr>
        <w:t xml:space="preserve">overall death rate </w:t>
      </w:r>
      <w:r w:rsidR="00F5506C">
        <w:rPr>
          <w:rFonts w:cstheme="minorHAnsi"/>
          <w:sz w:val="24"/>
          <w:szCs w:val="24"/>
        </w:rPr>
        <w:t xml:space="preserve">in the United states </w:t>
      </w:r>
      <w:r>
        <w:rPr>
          <w:rFonts w:cstheme="minorHAnsi"/>
          <w:sz w:val="24"/>
          <w:szCs w:val="24"/>
        </w:rPr>
        <w:t>has increased, decreased, or stayed the same during the Covid-19 pandemic</w:t>
      </w:r>
      <w:r w:rsidR="00266AED">
        <w:rPr>
          <w:rFonts w:cstheme="minorHAnsi"/>
          <w:sz w:val="24"/>
          <w:szCs w:val="24"/>
        </w:rPr>
        <w:t xml:space="preserve"> compared to prior years</w:t>
      </w:r>
      <w:r w:rsidR="00F5506C">
        <w:rPr>
          <w:rFonts w:cstheme="minorHAnsi"/>
          <w:sz w:val="24"/>
          <w:szCs w:val="24"/>
        </w:rPr>
        <w:t>.</w:t>
      </w:r>
      <w:r w:rsidR="00FB5B6F">
        <w:rPr>
          <w:rFonts w:cstheme="minorHAnsi"/>
          <w:sz w:val="24"/>
          <w:szCs w:val="24"/>
        </w:rPr>
        <w:t xml:space="preserve"> </w:t>
      </w:r>
      <w:r w:rsidR="00F5506C">
        <w:rPr>
          <w:rFonts w:cstheme="minorHAnsi"/>
          <w:sz w:val="24"/>
          <w:szCs w:val="24"/>
        </w:rPr>
        <w:t>The second is to evaluate</w:t>
      </w:r>
      <w:r>
        <w:rPr>
          <w:rFonts w:cstheme="minorHAnsi"/>
          <w:sz w:val="24"/>
          <w:szCs w:val="24"/>
        </w:rPr>
        <w:t xml:space="preserve"> a number of different forecasting models</w:t>
      </w:r>
      <w:r w:rsidR="00F5506C">
        <w:rPr>
          <w:rFonts w:cstheme="minorHAnsi"/>
          <w:sz w:val="24"/>
          <w:szCs w:val="24"/>
        </w:rPr>
        <w:t xml:space="preserve"> using R</w:t>
      </w:r>
      <w:r w:rsidR="00266AED">
        <w:rPr>
          <w:rFonts w:cstheme="minorHAnsi"/>
          <w:sz w:val="24"/>
          <w:szCs w:val="24"/>
        </w:rPr>
        <w:t>.</w:t>
      </w:r>
    </w:p>
    <w:p w14:paraId="4630D147" w14:textId="519E77D7" w:rsidR="00281AFE" w:rsidRDefault="00281AFE" w:rsidP="00281AFE">
      <w:pPr>
        <w:rPr>
          <w:rFonts w:cstheme="minorHAnsi"/>
          <w:sz w:val="24"/>
          <w:szCs w:val="24"/>
        </w:rPr>
      </w:pPr>
      <w:r>
        <w:rPr>
          <w:rFonts w:cstheme="minorHAnsi"/>
          <w:sz w:val="24"/>
          <w:szCs w:val="24"/>
        </w:rPr>
        <w:t xml:space="preserve">Death rate is defined by total deaths reported and published </w:t>
      </w:r>
      <w:r w:rsidR="00266AED">
        <w:rPr>
          <w:rFonts w:cstheme="minorHAnsi"/>
          <w:sz w:val="24"/>
          <w:szCs w:val="24"/>
        </w:rPr>
        <w:t>on the Center</w:t>
      </w:r>
      <w:r>
        <w:rPr>
          <w:rFonts w:cstheme="minorHAnsi"/>
          <w:sz w:val="24"/>
          <w:szCs w:val="24"/>
        </w:rPr>
        <w:t xml:space="preserve"> </w:t>
      </w:r>
      <w:r w:rsidR="00BC57C8">
        <w:rPr>
          <w:rFonts w:cstheme="minorHAnsi"/>
          <w:sz w:val="24"/>
          <w:szCs w:val="24"/>
        </w:rPr>
        <w:t xml:space="preserve">for Disease Control and Prevention </w:t>
      </w:r>
      <w:r>
        <w:rPr>
          <w:rFonts w:cstheme="minorHAnsi"/>
          <w:sz w:val="24"/>
          <w:szCs w:val="24"/>
        </w:rPr>
        <w:t xml:space="preserve">(CDC) </w:t>
      </w:r>
      <w:r w:rsidR="00266AED">
        <w:rPr>
          <w:rFonts w:cstheme="minorHAnsi"/>
          <w:sz w:val="24"/>
          <w:szCs w:val="24"/>
        </w:rPr>
        <w:t xml:space="preserve">website </w:t>
      </w:r>
      <w:r>
        <w:rPr>
          <w:rFonts w:cstheme="minorHAnsi"/>
          <w:sz w:val="24"/>
          <w:szCs w:val="24"/>
        </w:rPr>
        <w:t xml:space="preserve">under the ICD-10 Codes. </w:t>
      </w:r>
    </w:p>
    <w:p w14:paraId="59D977BE" w14:textId="418A7DB6" w:rsidR="00281AFE" w:rsidRDefault="00281AFE" w:rsidP="00281AFE">
      <w:pPr>
        <w:rPr>
          <w:rFonts w:cstheme="minorHAnsi"/>
          <w:sz w:val="24"/>
          <w:szCs w:val="24"/>
        </w:rPr>
      </w:pPr>
      <w:r w:rsidRPr="00360659">
        <w:rPr>
          <w:rFonts w:cstheme="minorHAnsi"/>
          <w:sz w:val="24"/>
          <w:szCs w:val="24"/>
        </w:rPr>
        <w:t xml:space="preserve">The </w:t>
      </w:r>
      <w:r w:rsidR="00266AED" w:rsidRPr="00360659">
        <w:rPr>
          <w:rFonts w:cstheme="minorHAnsi"/>
          <w:sz w:val="24"/>
          <w:szCs w:val="24"/>
        </w:rPr>
        <w:t>data consist</w:t>
      </w:r>
      <w:r w:rsidRPr="00360659">
        <w:rPr>
          <w:rFonts w:cstheme="minorHAnsi"/>
          <w:sz w:val="24"/>
          <w:szCs w:val="24"/>
        </w:rPr>
        <w:t xml:space="preserve"> of two merged data sets</w:t>
      </w:r>
      <w:r w:rsidR="00266AED">
        <w:rPr>
          <w:rFonts w:cstheme="minorHAnsi"/>
          <w:sz w:val="24"/>
          <w:szCs w:val="24"/>
        </w:rPr>
        <w:t xml:space="preserve"> one from </w:t>
      </w:r>
      <w:r w:rsidRPr="00360659">
        <w:rPr>
          <w:rFonts w:cstheme="minorHAnsi"/>
          <w:sz w:val="24"/>
          <w:szCs w:val="24"/>
        </w:rPr>
        <w:t>1999 to 2018</w:t>
      </w:r>
      <w:r>
        <w:rPr>
          <w:rFonts w:cstheme="minorHAnsi"/>
          <w:sz w:val="24"/>
          <w:szCs w:val="24"/>
        </w:rPr>
        <w:t>,</w:t>
      </w:r>
      <w:r w:rsidRPr="00360659">
        <w:rPr>
          <w:rFonts w:cstheme="minorHAnsi"/>
          <w:sz w:val="24"/>
          <w:szCs w:val="24"/>
        </w:rPr>
        <w:t xml:space="preserve"> and </w:t>
      </w:r>
      <w:r w:rsidR="00266AED">
        <w:rPr>
          <w:rFonts w:cstheme="minorHAnsi"/>
          <w:sz w:val="24"/>
          <w:szCs w:val="24"/>
        </w:rPr>
        <w:t xml:space="preserve">one </w:t>
      </w:r>
      <w:r>
        <w:rPr>
          <w:rFonts w:cstheme="minorHAnsi"/>
          <w:sz w:val="24"/>
          <w:szCs w:val="24"/>
        </w:rPr>
        <w:t xml:space="preserve">from </w:t>
      </w:r>
      <w:r w:rsidRPr="00360659">
        <w:rPr>
          <w:rFonts w:cstheme="minorHAnsi"/>
          <w:sz w:val="24"/>
          <w:szCs w:val="24"/>
        </w:rPr>
        <w:t xml:space="preserve">2019 – 2020. </w:t>
      </w:r>
    </w:p>
    <w:p w14:paraId="650F7473" w14:textId="4EC4A6E0" w:rsidR="00266AED" w:rsidRPr="00266AED" w:rsidRDefault="00CD7A86" w:rsidP="00266AED">
      <w:pPr>
        <w:pStyle w:val="ListParagraph"/>
        <w:numPr>
          <w:ilvl w:val="0"/>
          <w:numId w:val="10"/>
        </w:numPr>
        <w:rPr>
          <w:rFonts w:cstheme="minorHAnsi"/>
          <w:sz w:val="24"/>
          <w:szCs w:val="24"/>
        </w:rPr>
      </w:pPr>
      <w:hyperlink r:id="rId7" w:history="1">
        <w:r w:rsidR="00266AED" w:rsidRPr="00266AED">
          <w:rPr>
            <w:rStyle w:val="Hyperlink"/>
            <w:rFonts w:cstheme="minorHAnsi"/>
            <w:sz w:val="24"/>
            <w:szCs w:val="24"/>
          </w:rPr>
          <w:t>Underlying Cause of Death, 1999-2018</w:t>
        </w:r>
      </w:hyperlink>
      <w:r w:rsidR="00266AED" w:rsidRPr="00266AED">
        <w:rPr>
          <w:rFonts w:cstheme="minorHAnsi"/>
          <w:sz w:val="24"/>
          <w:szCs w:val="24"/>
        </w:rPr>
        <w:t xml:space="preserve"> Counts of death by the month the deaths occurred from 1999-2018.</w:t>
      </w:r>
    </w:p>
    <w:p w14:paraId="06D3A3E5" w14:textId="19C73F3F" w:rsidR="00281AFE" w:rsidRPr="00266AED" w:rsidRDefault="00CD7A86" w:rsidP="00266AED">
      <w:pPr>
        <w:pStyle w:val="ListParagraph"/>
        <w:numPr>
          <w:ilvl w:val="0"/>
          <w:numId w:val="10"/>
        </w:numPr>
        <w:rPr>
          <w:rFonts w:cstheme="minorHAnsi"/>
          <w:sz w:val="24"/>
          <w:szCs w:val="24"/>
        </w:rPr>
      </w:pPr>
      <w:hyperlink r:id="rId8" w:history="1">
        <w:r w:rsidR="00281AFE" w:rsidRPr="00266AED">
          <w:rPr>
            <w:rStyle w:val="Hyperlink"/>
            <w:rFonts w:cstheme="minorHAnsi"/>
            <w:sz w:val="24"/>
            <w:szCs w:val="24"/>
          </w:rPr>
          <w:t>Monthly provisional counts of deaths by age group, sex, and race ethnicity for select causes of death</w:t>
        </w:r>
      </w:hyperlink>
      <w:r w:rsidR="00281AFE" w:rsidRPr="00266AED">
        <w:rPr>
          <w:rFonts w:cstheme="minorHAnsi"/>
          <w:sz w:val="24"/>
          <w:szCs w:val="24"/>
        </w:rPr>
        <w:t xml:space="preserve">.  </w:t>
      </w:r>
      <w:r w:rsidR="00281AFE" w:rsidRPr="00266AED">
        <w:rPr>
          <w:rFonts w:cstheme="minorHAnsi"/>
          <w:color w:val="5E5E5E"/>
          <w:sz w:val="24"/>
          <w:szCs w:val="24"/>
          <w:shd w:val="clear" w:color="auto" w:fill="FFFFFF"/>
        </w:rPr>
        <w:t>Provisional counts of deaths by the month</w:t>
      </w:r>
      <w:r w:rsidR="00266AED">
        <w:rPr>
          <w:rFonts w:cstheme="minorHAnsi"/>
          <w:color w:val="5E5E5E"/>
          <w:sz w:val="24"/>
          <w:szCs w:val="24"/>
          <w:shd w:val="clear" w:color="auto" w:fill="FFFFFF"/>
        </w:rPr>
        <w:t xml:space="preserve"> 2019-2020</w:t>
      </w:r>
    </w:p>
    <w:p w14:paraId="55DAB9A9" w14:textId="235079BA" w:rsidR="00281AFE" w:rsidRDefault="00281AFE"/>
    <w:p w14:paraId="615AA916" w14:textId="57956D67" w:rsidR="00266AED" w:rsidRDefault="00266AED">
      <w:r>
        <w:br w:type="page"/>
      </w:r>
    </w:p>
    <w:p w14:paraId="1A92F5F7" w14:textId="4F0CDCB0" w:rsidR="00266AED" w:rsidRDefault="00FB5B6F" w:rsidP="00FB5B6F">
      <w:pPr>
        <w:pStyle w:val="Heading2"/>
      </w:pPr>
      <w:r>
        <w:lastRenderedPageBreak/>
        <w:t xml:space="preserve">Death Trends </w:t>
      </w:r>
    </w:p>
    <w:p w14:paraId="4CF8C62C" w14:textId="2CDC0CFF" w:rsidR="00266AED" w:rsidRDefault="00266AED" w:rsidP="00FB5B6F">
      <w:r>
        <w:t>The overall death rate went up significantly due to COVID-19 as depicted in the following graph. The monthly average death for the months in the before Jan 2020 was 211,189 The average for Jan 2020-October 1, 2020 was 249,706 with a max of 300,662 reported for May 2020. This is an Average of 38,517 more deaths during COVID-19 so far. We have seen the number on the rise in November and going into December.</w:t>
      </w:r>
    </w:p>
    <w:p w14:paraId="10EB5CD2" w14:textId="53E37927" w:rsidR="008665FA" w:rsidRDefault="008665FA" w:rsidP="00FB5B6F">
      <w:r>
        <w:t xml:space="preserve">When actual vs the forecasted deaths are compared the forecast is off </w:t>
      </w:r>
      <w:r w:rsidR="0043269A">
        <w:t xml:space="preserve">an average of </w:t>
      </w:r>
      <w:r>
        <w:t xml:space="preserve">10%. This would indicate that a new factor is causing additional deaths (COVID-19) that was not there in past years.  </w:t>
      </w:r>
    </w:p>
    <w:p w14:paraId="48A76C0A" w14:textId="77777777" w:rsidR="00266AED" w:rsidRDefault="00266AED" w:rsidP="00266AED">
      <w:pPr>
        <w:keepNext/>
        <w:ind w:left="360"/>
        <w:jc w:val="center"/>
      </w:pPr>
      <w:r>
        <w:rPr>
          <w:noProof/>
        </w:rPr>
        <w:drawing>
          <wp:inline distT="0" distB="0" distL="0" distR="0" wp14:anchorId="6A9B8F7D" wp14:editId="06BFE31B">
            <wp:extent cx="3863340" cy="2284157"/>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404" cy="2337997"/>
                    </a:xfrm>
                    <a:prstGeom prst="rect">
                      <a:avLst/>
                    </a:prstGeom>
                  </pic:spPr>
                </pic:pic>
              </a:graphicData>
            </a:graphic>
          </wp:inline>
        </w:drawing>
      </w:r>
    </w:p>
    <w:p w14:paraId="59E89C5D" w14:textId="2E891F46" w:rsidR="00266AED" w:rsidRDefault="00266AED" w:rsidP="00266AED">
      <w:pPr>
        <w:pStyle w:val="Caption"/>
        <w:jc w:val="center"/>
        <w:rPr>
          <w:b/>
          <w:bCs/>
          <w:sz w:val="28"/>
          <w:szCs w:val="28"/>
        </w:rPr>
      </w:pPr>
      <w:r>
        <w:rPr>
          <w:b/>
          <w:bCs/>
          <w:sz w:val="28"/>
          <w:szCs w:val="28"/>
        </w:rPr>
        <w:t xml:space="preserve">Total </w:t>
      </w:r>
      <w:r w:rsidRPr="00266AED">
        <w:rPr>
          <w:b/>
          <w:bCs/>
          <w:sz w:val="28"/>
          <w:szCs w:val="28"/>
        </w:rPr>
        <w:t>Death</w:t>
      </w:r>
      <w:r>
        <w:rPr>
          <w:b/>
          <w:bCs/>
          <w:sz w:val="28"/>
          <w:szCs w:val="28"/>
        </w:rPr>
        <w:t>s</w:t>
      </w:r>
      <w:r w:rsidRPr="00266AED">
        <w:rPr>
          <w:b/>
          <w:bCs/>
          <w:sz w:val="28"/>
          <w:szCs w:val="28"/>
        </w:rPr>
        <w:t xml:space="preserve"> in the US 1999-2020</w:t>
      </w:r>
    </w:p>
    <w:p w14:paraId="6A6BFA0D" w14:textId="73498EB5" w:rsidR="00FB5B6F" w:rsidRDefault="00FB5B6F" w:rsidP="00FB5B6F">
      <w:r>
        <w:t>Death plotted by month for each year we see a higher rate in the winter months (Jan, Mar and Dec).  The Spike in April and then July, August 2020 during COVID-19</w:t>
      </w:r>
    </w:p>
    <w:p w14:paraId="383A4CC3" w14:textId="77777777" w:rsidR="00266AED" w:rsidRDefault="00266AED" w:rsidP="00266AED">
      <w:pPr>
        <w:ind w:left="360"/>
        <w:jc w:val="center"/>
      </w:pPr>
      <w:r>
        <w:rPr>
          <w:noProof/>
        </w:rPr>
        <w:drawing>
          <wp:inline distT="0" distB="0" distL="0" distR="0" wp14:anchorId="370E31DA" wp14:editId="25A421EF">
            <wp:extent cx="3901440" cy="2334196"/>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0881" cy="2375742"/>
                    </a:xfrm>
                    <a:prstGeom prst="rect">
                      <a:avLst/>
                    </a:prstGeom>
                  </pic:spPr>
                </pic:pic>
              </a:graphicData>
            </a:graphic>
          </wp:inline>
        </w:drawing>
      </w:r>
    </w:p>
    <w:p w14:paraId="2F9FB234" w14:textId="21EFB6D8" w:rsidR="00266AED" w:rsidRPr="00266AED" w:rsidRDefault="00266AED" w:rsidP="00266AED">
      <w:pPr>
        <w:pStyle w:val="Caption"/>
        <w:jc w:val="center"/>
        <w:rPr>
          <w:b/>
          <w:bCs/>
          <w:sz w:val="28"/>
          <w:szCs w:val="28"/>
        </w:rPr>
      </w:pPr>
      <w:r>
        <w:rPr>
          <w:b/>
          <w:bCs/>
          <w:sz w:val="28"/>
          <w:szCs w:val="28"/>
        </w:rPr>
        <w:t xml:space="preserve">Total </w:t>
      </w:r>
      <w:r w:rsidRPr="00266AED">
        <w:rPr>
          <w:b/>
          <w:bCs/>
          <w:sz w:val="28"/>
          <w:szCs w:val="28"/>
        </w:rPr>
        <w:t>Death</w:t>
      </w:r>
      <w:r>
        <w:rPr>
          <w:b/>
          <w:bCs/>
          <w:sz w:val="28"/>
          <w:szCs w:val="28"/>
        </w:rPr>
        <w:t>s by Month</w:t>
      </w:r>
    </w:p>
    <w:p w14:paraId="7F625C51" w14:textId="1BAF897D" w:rsidR="00281AFE" w:rsidRDefault="00281AFE" w:rsidP="00266AED">
      <w:pPr>
        <w:ind w:left="360"/>
        <w:jc w:val="center"/>
      </w:pPr>
      <w:r>
        <w:br w:type="page"/>
      </w:r>
    </w:p>
    <w:p w14:paraId="418F47A6" w14:textId="6A301988" w:rsidR="00BC57C8" w:rsidRPr="00BC57C8" w:rsidRDefault="00FB5B6F" w:rsidP="002A020F">
      <w:pPr>
        <w:pStyle w:val="Heading2"/>
      </w:pPr>
      <w:r>
        <w:lastRenderedPageBreak/>
        <w:t>Model Evaluation</w:t>
      </w:r>
    </w:p>
    <w:p w14:paraId="1A179351" w14:textId="441FBC8A" w:rsidR="00941596" w:rsidRPr="00BC57C8" w:rsidRDefault="00941596">
      <w:r w:rsidRPr="00BC57C8">
        <w:t xml:space="preserve">The data was converted to a time series and then forecasted using </w:t>
      </w:r>
      <w:r w:rsidR="00E00A2A">
        <w:t xml:space="preserve">the best fitting model in </w:t>
      </w:r>
      <w:r w:rsidR="001231BD" w:rsidRPr="00BC57C8">
        <w:t>4</w:t>
      </w:r>
      <w:r w:rsidRPr="00BC57C8">
        <w:t xml:space="preserve"> different model categories</w:t>
      </w:r>
      <w:r w:rsidR="00E00A2A">
        <w:t xml:space="preserve">. </w:t>
      </w:r>
    </w:p>
    <w:p w14:paraId="4E80F255" w14:textId="03BD618A" w:rsidR="00401505" w:rsidRPr="00BC57C8" w:rsidRDefault="00401505">
      <w:r w:rsidRPr="00BC57C8">
        <w:t xml:space="preserve">Models from each category were evaluated </w:t>
      </w:r>
      <w:r w:rsidR="00E00A2A">
        <w:t xml:space="preserve">using data from 1999 through 2019 </w:t>
      </w:r>
      <w:r w:rsidRPr="00BC57C8">
        <w:t>and a “Best</w:t>
      </w:r>
      <w:r w:rsidR="00E00A2A">
        <w:t xml:space="preserve"> fit</w:t>
      </w:r>
      <w:r w:rsidRPr="00BC57C8">
        <w:t>” was selected</w:t>
      </w:r>
      <w:r w:rsidR="00E00A2A">
        <w:t>.</w:t>
      </w:r>
    </w:p>
    <w:p w14:paraId="07E644CE" w14:textId="3F5F144C" w:rsidR="00401505" w:rsidRDefault="00401505">
      <w:r w:rsidRPr="00F5506C">
        <w:t>The original data and the</w:t>
      </w:r>
      <w:r w:rsidR="00E00A2A">
        <w:t xml:space="preserve"> forecasted </w:t>
      </w:r>
      <w:r w:rsidR="00E00A2A" w:rsidRPr="00F5506C">
        <w:t>data</w:t>
      </w:r>
      <w:r w:rsidRPr="00F5506C">
        <w:t xml:space="preserve"> from the best model then used to create an excel file</w:t>
      </w:r>
      <w:r w:rsidR="00E00A2A">
        <w:t xml:space="preserve">. </w:t>
      </w:r>
    </w:p>
    <w:p w14:paraId="10307B66" w14:textId="6B7BE96A" w:rsidR="00E00A2A" w:rsidRDefault="00E00A2A">
      <w:r>
        <w:t xml:space="preserve">The forecasted data was then compared to the actual data </w:t>
      </w:r>
    </w:p>
    <w:p w14:paraId="5D74B1EA" w14:textId="791D0457" w:rsidR="00553583" w:rsidRDefault="00553583">
      <w:r>
        <w:t xml:space="preserve">The models </w:t>
      </w:r>
      <w:r w:rsidR="00E2405A">
        <w:t>analyzed were the following</w:t>
      </w:r>
      <w:r>
        <w:t>:</w:t>
      </w:r>
    </w:p>
    <w:p w14:paraId="2DD62933" w14:textId="64B1ADC8" w:rsidR="00941596" w:rsidRDefault="00553583" w:rsidP="00941596">
      <w:pPr>
        <w:pStyle w:val="ListParagraph"/>
        <w:numPr>
          <w:ilvl w:val="0"/>
          <w:numId w:val="3"/>
        </w:numPr>
      </w:pPr>
      <w:bookmarkStart w:id="1" w:name="_Hlk55822315"/>
      <w:r>
        <w:t>Simple moving Averages</w:t>
      </w:r>
      <w:r w:rsidR="00125122">
        <w:t xml:space="preserve"> (SMA) </w:t>
      </w:r>
      <w:r w:rsidR="00125122" w:rsidRPr="009830D6">
        <w:t>&amp;</w:t>
      </w:r>
      <w:r w:rsidR="00941596">
        <w:t xml:space="preserve"> Exponential smoothing</w:t>
      </w:r>
      <w:r w:rsidR="00125122">
        <w:t xml:space="preserve"> (SES)</w:t>
      </w:r>
    </w:p>
    <w:p w14:paraId="369E6DC8" w14:textId="7A76DD67" w:rsidR="009830D6" w:rsidRDefault="009830D6" w:rsidP="00941596">
      <w:pPr>
        <w:pStyle w:val="ListParagraph"/>
        <w:numPr>
          <w:ilvl w:val="1"/>
          <w:numId w:val="3"/>
        </w:numPr>
      </w:pPr>
      <w:r>
        <w:t>The best model</w:t>
      </w:r>
      <w:r w:rsidR="002E1C47">
        <w:t xml:space="preserve"> was the SES </w:t>
      </w:r>
      <w:r w:rsidR="00D96163">
        <w:t xml:space="preserve">without order with a RSME of </w:t>
      </w:r>
      <w:r w:rsidR="00E00A2A">
        <w:rPr>
          <w:rFonts w:ascii="Calibri" w:hAnsi="Calibri" w:cs="Calibri"/>
          <w:color w:val="000000"/>
        </w:rPr>
        <w:t>13246.03</w:t>
      </w:r>
    </w:p>
    <w:p w14:paraId="1EF5C193" w14:textId="29B13C23" w:rsidR="00553583" w:rsidRDefault="00553583" w:rsidP="00553583">
      <w:pPr>
        <w:pStyle w:val="ListParagraph"/>
        <w:numPr>
          <w:ilvl w:val="0"/>
          <w:numId w:val="3"/>
        </w:numPr>
      </w:pPr>
      <w:r>
        <w:t xml:space="preserve">Simple Linear Regression </w:t>
      </w:r>
    </w:p>
    <w:p w14:paraId="0323E409" w14:textId="5DE205BB" w:rsidR="009830D6" w:rsidRDefault="009830D6" w:rsidP="00941596">
      <w:pPr>
        <w:pStyle w:val="ListParagraph"/>
        <w:numPr>
          <w:ilvl w:val="1"/>
          <w:numId w:val="3"/>
        </w:numPr>
      </w:pPr>
      <w:r>
        <w:t xml:space="preserve">The best fitting Simple Linear Regression model was </w:t>
      </w:r>
      <w:r w:rsidR="002E1C47">
        <w:t xml:space="preserve">with </w:t>
      </w:r>
      <w:r w:rsidR="001231BD">
        <w:t>Trend</w:t>
      </w:r>
      <w:r>
        <w:t xml:space="preserve"> </w:t>
      </w:r>
      <w:r w:rsidR="002E1C47">
        <w:t xml:space="preserve">and Season </w:t>
      </w:r>
      <w:r>
        <w:t xml:space="preserve">with a RMSE = </w:t>
      </w:r>
      <w:r w:rsidR="00E00A2A">
        <w:rPr>
          <w:rFonts w:ascii="Calibri" w:hAnsi="Calibri" w:cs="Calibri"/>
          <w:color w:val="000000"/>
        </w:rPr>
        <w:t>7431.877</w:t>
      </w:r>
    </w:p>
    <w:p w14:paraId="5EF8E459" w14:textId="088A9276" w:rsidR="00553583" w:rsidRDefault="00553583" w:rsidP="00553583">
      <w:pPr>
        <w:pStyle w:val="ListParagraph"/>
        <w:numPr>
          <w:ilvl w:val="0"/>
          <w:numId w:val="3"/>
        </w:numPr>
      </w:pPr>
      <w:r>
        <w:t>Holt</w:t>
      </w:r>
      <w:r w:rsidR="009830D6">
        <w:t xml:space="preserve">, </w:t>
      </w:r>
      <w:r>
        <w:t>H</w:t>
      </w:r>
      <w:r w:rsidR="000C0D63">
        <w:t>olt Winters (H</w:t>
      </w:r>
      <w:r>
        <w:t>W</w:t>
      </w:r>
      <w:r w:rsidR="009830D6">
        <w:t xml:space="preserve">), </w:t>
      </w:r>
      <w:r w:rsidR="00E2405A">
        <w:t>and Exponential</w:t>
      </w:r>
      <w:r w:rsidR="000C0D63" w:rsidRPr="000C0D63">
        <w:t xml:space="preserve"> smoothing state space model</w:t>
      </w:r>
      <w:r w:rsidR="000C0D63">
        <w:t xml:space="preserve"> (</w:t>
      </w:r>
      <w:r>
        <w:t>ETS</w:t>
      </w:r>
      <w:r w:rsidR="000C0D63">
        <w:t>)</w:t>
      </w:r>
    </w:p>
    <w:p w14:paraId="5A3E98EE" w14:textId="74A4934C" w:rsidR="009830D6" w:rsidRDefault="009830D6" w:rsidP="00941596">
      <w:pPr>
        <w:pStyle w:val="ListParagraph"/>
        <w:numPr>
          <w:ilvl w:val="1"/>
          <w:numId w:val="3"/>
        </w:numPr>
      </w:pPr>
      <w:r>
        <w:t xml:space="preserve">The best of the Holt, Holt Winters and ETS was the </w:t>
      </w:r>
      <w:r w:rsidR="00AD6ED3">
        <w:t xml:space="preserve">ETS </w:t>
      </w:r>
      <w:r w:rsidR="00AD6ED3" w:rsidRPr="002B6C6B">
        <w:t>method</w:t>
      </w:r>
      <w:r>
        <w:t xml:space="preserve"> with a RSME of </w:t>
      </w:r>
      <w:r w:rsidR="00E00A2A">
        <w:rPr>
          <w:rFonts w:ascii="Calibri" w:hAnsi="Calibri" w:cs="Calibri"/>
          <w:color w:val="000000"/>
        </w:rPr>
        <w:t>5037.350</w:t>
      </w:r>
    </w:p>
    <w:p w14:paraId="6497D024" w14:textId="77777777" w:rsidR="009830D6" w:rsidRDefault="00553583" w:rsidP="009830D6">
      <w:pPr>
        <w:pStyle w:val="ListParagraph"/>
        <w:numPr>
          <w:ilvl w:val="0"/>
          <w:numId w:val="1"/>
        </w:numPr>
      </w:pPr>
      <w:r>
        <w:t>Arima Models</w:t>
      </w:r>
      <w:r w:rsidR="007846D4">
        <w:t>.</w:t>
      </w:r>
    </w:p>
    <w:p w14:paraId="4A7CCB21" w14:textId="3BC36316" w:rsidR="009830D6" w:rsidRDefault="009830D6" w:rsidP="009830D6">
      <w:pPr>
        <w:pStyle w:val="ListParagraph"/>
        <w:numPr>
          <w:ilvl w:val="1"/>
          <w:numId w:val="1"/>
        </w:numPr>
      </w:pPr>
      <w:r>
        <w:t xml:space="preserve">The best Arima Model was a RMSE = </w:t>
      </w:r>
      <w:r w:rsidR="00E00A2A">
        <w:rPr>
          <w:rFonts w:ascii="Calibri" w:hAnsi="Calibri" w:cs="Calibri"/>
          <w:color w:val="000000"/>
        </w:rPr>
        <w:t>4787.379</w:t>
      </w:r>
    </w:p>
    <w:p w14:paraId="55176EDB" w14:textId="3089911F" w:rsidR="00553583" w:rsidRDefault="00553583" w:rsidP="009830D6"/>
    <w:bookmarkEnd w:id="1"/>
    <w:p w14:paraId="28A01ED5" w14:textId="30B2F2FC" w:rsidR="009830D6" w:rsidRPr="002A020F" w:rsidRDefault="009830D6" w:rsidP="009830D6">
      <w:pPr>
        <w:rPr>
          <w:b/>
          <w:bCs/>
        </w:rPr>
      </w:pPr>
      <w:r w:rsidRPr="002A020F">
        <w:rPr>
          <w:b/>
          <w:bCs/>
        </w:rPr>
        <w:t xml:space="preserve">The best overall model </w:t>
      </w:r>
      <w:r w:rsidR="00E2405A" w:rsidRPr="002A020F">
        <w:rPr>
          <w:b/>
          <w:bCs/>
        </w:rPr>
        <w:t xml:space="preserve">based on RMSE </w:t>
      </w:r>
      <w:r w:rsidRPr="002A020F">
        <w:rPr>
          <w:b/>
          <w:bCs/>
        </w:rPr>
        <w:t xml:space="preserve">was the </w:t>
      </w:r>
      <w:r w:rsidR="00663D1C">
        <w:rPr>
          <w:b/>
          <w:bCs/>
        </w:rPr>
        <w:t>ARIMA</w:t>
      </w:r>
      <w:r w:rsidR="00125122" w:rsidRPr="002A020F">
        <w:rPr>
          <w:b/>
          <w:bCs/>
        </w:rPr>
        <w:t xml:space="preserve"> </w:t>
      </w:r>
      <w:r w:rsidR="001231BD" w:rsidRPr="002A020F">
        <w:rPr>
          <w:b/>
          <w:bCs/>
        </w:rPr>
        <w:t>model</w:t>
      </w:r>
      <w:r w:rsidRPr="002A020F">
        <w:rPr>
          <w:b/>
          <w:bCs/>
        </w:rPr>
        <w:t xml:space="preserve"> with RMSE = </w:t>
      </w:r>
      <w:r w:rsidR="00663D1C">
        <w:rPr>
          <w:b/>
          <w:bCs/>
        </w:rPr>
        <w:t>4</w:t>
      </w:r>
      <w:r w:rsidR="00125122" w:rsidRPr="002A020F">
        <w:rPr>
          <w:rFonts w:ascii="Calibri" w:eastAsia="Times New Roman" w:hAnsi="Calibri" w:cs="Calibri"/>
          <w:b/>
          <w:bCs/>
          <w:color w:val="000000"/>
        </w:rPr>
        <w:t>,</w:t>
      </w:r>
      <w:r w:rsidR="00663D1C">
        <w:rPr>
          <w:rFonts w:ascii="Calibri" w:eastAsia="Times New Roman" w:hAnsi="Calibri" w:cs="Calibri"/>
          <w:b/>
          <w:bCs/>
          <w:color w:val="000000"/>
        </w:rPr>
        <w:t>787.379</w:t>
      </w:r>
    </w:p>
    <w:tbl>
      <w:tblPr>
        <w:tblW w:w="8144" w:type="dxa"/>
        <w:tblLook w:val="04A0" w:firstRow="1" w:lastRow="0" w:firstColumn="1" w:lastColumn="0" w:noHBand="0" w:noVBand="1"/>
      </w:tblPr>
      <w:tblGrid>
        <w:gridCol w:w="2595"/>
        <w:gridCol w:w="2250"/>
        <w:gridCol w:w="1107"/>
        <w:gridCol w:w="2192"/>
      </w:tblGrid>
      <w:tr w:rsidR="001231BD" w:rsidRPr="001231BD" w14:paraId="3B538D38" w14:textId="77777777" w:rsidTr="00125122">
        <w:trPr>
          <w:trHeight w:val="312"/>
        </w:trPr>
        <w:tc>
          <w:tcPr>
            <w:tcW w:w="2595"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A0D950A" w14:textId="77777777" w:rsidR="001231BD" w:rsidRPr="00CB0E44" w:rsidRDefault="001231BD" w:rsidP="001231BD">
            <w:pPr>
              <w:spacing w:after="0" w:line="240" w:lineRule="auto"/>
              <w:rPr>
                <w:rFonts w:ascii="Calibri" w:eastAsia="Times New Roman" w:hAnsi="Calibri" w:cs="Calibri"/>
                <w:b/>
                <w:bCs/>
                <w:color w:val="000000"/>
              </w:rPr>
            </w:pPr>
            <w:r w:rsidRPr="00CB0E44">
              <w:rPr>
                <w:rFonts w:ascii="Calibri" w:eastAsia="Times New Roman" w:hAnsi="Calibri" w:cs="Calibri"/>
                <w:b/>
                <w:bCs/>
                <w:color w:val="000000"/>
              </w:rPr>
              <w:t>Model Group</w:t>
            </w:r>
          </w:p>
        </w:tc>
        <w:tc>
          <w:tcPr>
            <w:tcW w:w="2250" w:type="dxa"/>
            <w:tcBorders>
              <w:top w:val="single" w:sz="12" w:space="0" w:color="auto"/>
              <w:left w:val="nil"/>
              <w:bottom w:val="single" w:sz="12" w:space="0" w:color="auto"/>
              <w:right w:val="single" w:sz="12" w:space="0" w:color="auto"/>
            </w:tcBorders>
            <w:shd w:val="clear" w:color="auto" w:fill="auto"/>
            <w:noWrap/>
            <w:vAlign w:val="center"/>
            <w:hideMark/>
          </w:tcPr>
          <w:p w14:paraId="661B7680" w14:textId="77777777" w:rsidR="001231BD" w:rsidRPr="00CB0E44" w:rsidRDefault="001231BD" w:rsidP="001231BD">
            <w:pPr>
              <w:spacing w:after="0" w:line="240" w:lineRule="auto"/>
              <w:rPr>
                <w:rFonts w:ascii="Calibri" w:eastAsia="Times New Roman" w:hAnsi="Calibri" w:cs="Calibri"/>
                <w:b/>
                <w:bCs/>
                <w:color w:val="000000"/>
              </w:rPr>
            </w:pPr>
            <w:r w:rsidRPr="00CB0E44">
              <w:rPr>
                <w:rFonts w:ascii="Calibri" w:eastAsia="Times New Roman" w:hAnsi="Calibri" w:cs="Calibri"/>
                <w:b/>
                <w:bCs/>
                <w:color w:val="000000"/>
              </w:rPr>
              <w:t>Best Model in Group</w:t>
            </w:r>
          </w:p>
        </w:tc>
        <w:tc>
          <w:tcPr>
            <w:tcW w:w="1107" w:type="dxa"/>
            <w:tcBorders>
              <w:top w:val="single" w:sz="12" w:space="0" w:color="auto"/>
              <w:left w:val="nil"/>
              <w:bottom w:val="single" w:sz="12" w:space="0" w:color="auto"/>
              <w:right w:val="single" w:sz="12" w:space="0" w:color="auto"/>
            </w:tcBorders>
            <w:shd w:val="clear" w:color="auto" w:fill="auto"/>
            <w:noWrap/>
            <w:vAlign w:val="center"/>
            <w:hideMark/>
          </w:tcPr>
          <w:p w14:paraId="469DEC7C" w14:textId="77777777" w:rsidR="001231BD" w:rsidRPr="00CB0E44" w:rsidRDefault="001231BD" w:rsidP="001231BD">
            <w:pPr>
              <w:spacing w:after="0" w:line="240" w:lineRule="auto"/>
              <w:rPr>
                <w:rFonts w:ascii="Calibri" w:eastAsia="Times New Roman" w:hAnsi="Calibri" w:cs="Calibri"/>
                <w:b/>
                <w:bCs/>
                <w:color w:val="000000"/>
              </w:rPr>
            </w:pPr>
            <w:r w:rsidRPr="00CB0E44">
              <w:rPr>
                <w:rFonts w:ascii="Calibri" w:eastAsia="Times New Roman" w:hAnsi="Calibri" w:cs="Calibri"/>
                <w:b/>
                <w:bCs/>
                <w:color w:val="000000"/>
              </w:rPr>
              <w:t xml:space="preserve">RMSE </w:t>
            </w:r>
          </w:p>
        </w:tc>
        <w:tc>
          <w:tcPr>
            <w:tcW w:w="2192" w:type="dxa"/>
            <w:tcBorders>
              <w:top w:val="single" w:sz="12" w:space="0" w:color="auto"/>
              <w:left w:val="nil"/>
              <w:bottom w:val="single" w:sz="12" w:space="0" w:color="auto"/>
              <w:right w:val="single" w:sz="12" w:space="0" w:color="auto"/>
            </w:tcBorders>
            <w:shd w:val="clear" w:color="auto" w:fill="auto"/>
            <w:noWrap/>
            <w:vAlign w:val="center"/>
            <w:hideMark/>
          </w:tcPr>
          <w:p w14:paraId="33861EAC" w14:textId="77777777" w:rsidR="001231BD" w:rsidRPr="00CB0E44" w:rsidRDefault="001231BD" w:rsidP="001231BD">
            <w:pPr>
              <w:spacing w:after="0" w:line="240" w:lineRule="auto"/>
              <w:rPr>
                <w:rFonts w:ascii="Calibri" w:eastAsia="Times New Roman" w:hAnsi="Calibri" w:cs="Calibri"/>
                <w:b/>
                <w:bCs/>
                <w:color w:val="000000"/>
              </w:rPr>
            </w:pPr>
            <w:r w:rsidRPr="00CB0E44">
              <w:rPr>
                <w:rFonts w:ascii="Calibri" w:eastAsia="Times New Roman" w:hAnsi="Calibri" w:cs="Calibri"/>
                <w:b/>
                <w:bCs/>
                <w:color w:val="000000"/>
              </w:rPr>
              <w:t>Rank Based on RMSE</w:t>
            </w:r>
          </w:p>
        </w:tc>
      </w:tr>
      <w:tr w:rsidR="00663D1C" w:rsidRPr="001231BD" w14:paraId="7DE630B5" w14:textId="77777777" w:rsidTr="00C3601A">
        <w:trPr>
          <w:trHeight w:val="312"/>
        </w:trPr>
        <w:tc>
          <w:tcPr>
            <w:tcW w:w="2595" w:type="dxa"/>
            <w:tcBorders>
              <w:top w:val="nil"/>
              <w:left w:val="single" w:sz="12" w:space="0" w:color="auto"/>
              <w:bottom w:val="single" w:sz="12" w:space="0" w:color="auto"/>
              <w:right w:val="single" w:sz="12" w:space="0" w:color="auto"/>
            </w:tcBorders>
            <w:shd w:val="clear" w:color="auto" w:fill="auto"/>
            <w:noWrap/>
            <w:vAlign w:val="center"/>
          </w:tcPr>
          <w:p w14:paraId="392876C2" w14:textId="7BF1B0E2" w:rsidR="00663D1C" w:rsidRPr="001231BD" w:rsidRDefault="00663D1C" w:rsidP="00663D1C">
            <w:pPr>
              <w:spacing w:after="0" w:line="240" w:lineRule="auto"/>
              <w:rPr>
                <w:rFonts w:ascii="Calibri" w:eastAsia="Times New Roman" w:hAnsi="Calibri" w:cs="Calibri"/>
                <w:color w:val="000000"/>
              </w:rPr>
            </w:pPr>
            <w:r>
              <w:rPr>
                <w:rFonts w:ascii="Calibri" w:hAnsi="Calibri" w:cs="Calibri"/>
                <w:color w:val="000000"/>
              </w:rPr>
              <w:t>Arima Models</w:t>
            </w:r>
          </w:p>
        </w:tc>
        <w:tc>
          <w:tcPr>
            <w:tcW w:w="2250" w:type="dxa"/>
            <w:tcBorders>
              <w:top w:val="nil"/>
              <w:left w:val="nil"/>
              <w:bottom w:val="single" w:sz="12" w:space="0" w:color="auto"/>
              <w:right w:val="single" w:sz="12" w:space="0" w:color="auto"/>
            </w:tcBorders>
            <w:shd w:val="clear" w:color="auto" w:fill="auto"/>
            <w:noWrap/>
            <w:vAlign w:val="center"/>
          </w:tcPr>
          <w:p w14:paraId="6060CDD6" w14:textId="00A0CE42" w:rsidR="00663D1C" w:rsidRPr="001231BD" w:rsidRDefault="00663D1C" w:rsidP="00663D1C">
            <w:pPr>
              <w:spacing w:after="0" w:line="240" w:lineRule="auto"/>
              <w:rPr>
                <w:rFonts w:ascii="Calibri" w:eastAsia="Times New Roman" w:hAnsi="Calibri" w:cs="Calibri"/>
                <w:color w:val="000000"/>
              </w:rPr>
            </w:pPr>
            <w:r>
              <w:rPr>
                <w:rFonts w:ascii="Calibri" w:hAnsi="Calibri" w:cs="Calibri"/>
                <w:color w:val="000000"/>
              </w:rPr>
              <w:t>Manual Arima</w:t>
            </w:r>
          </w:p>
        </w:tc>
        <w:tc>
          <w:tcPr>
            <w:tcW w:w="1107" w:type="dxa"/>
            <w:tcBorders>
              <w:top w:val="nil"/>
              <w:left w:val="nil"/>
              <w:bottom w:val="single" w:sz="12" w:space="0" w:color="auto"/>
              <w:right w:val="single" w:sz="12" w:space="0" w:color="auto"/>
            </w:tcBorders>
            <w:shd w:val="clear" w:color="auto" w:fill="auto"/>
            <w:noWrap/>
            <w:vAlign w:val="center"/>
          </w:tcPr>
          <w:p w14:paraId="7CC57104" w14:textId="351D836C" w:rsidR="00663D1C" w:rsidRPr="00125122" w:rsidRDefault="00663D1C" w:rsidP="00663D1C">
            <w:pPr>
              <w:spacing w:after="0" w:line="240" w:lineRule="auto"/>
              <w:jc w:val="right"/>
              <w:rPr>
                <w:rFonts w:ascii="Calibri" w:eastAsia="Times New Roman" w:hAnsi="Calibri" w:cs="Calibri"/>
                <w:color w:val="000000"/>
              </w:rPr>
            </w:pPr>
            <w:r>
              <w:rPr>
                <w:rFonts w:ascii="Calibri" w:hAnsi="Calibri" w:cs="Calibri"/>
                <w:color w:val="000000"/>
              </w:rPr>
              <w:t>4787.379</w:t>
            </w:r>
          </w:p>
        </w:tc>
        <w:tc>
          <w:tcPr>
            <w:tcW w:w="2192" w:type="dxa"/>
            <w:tcBorders>
              <w:top w:val="nil"/>
              <w:left w:val="nil"/>
              <w:bottom w:val="single" w:sz="12" w:space="0" w:color="auto"/>
              <w:right w:val="single" w:sz="12" w:space="0" w:color="auto"/>
            </w:tcBorders>
            <w:shd w:val="clear" w:color="auto" w:fill="auto"/>
            <w:noWrap/>
            <w:vAlign w:val="center"/>
          </w:tcPr>
          <w:p w14:paraId="3D8DA455" w14:textId="7E6EBF29" w:rsidR="00663D1C" w:rsidRPr="001231BD" w:rsidRDefault="00663D1C" w:rsidP="00663D1C">
            <w:pPr>
              <w:spacing w:after="0" w:line="240" w:lineRule="auto"/>
              <w:jc w:val="right"/>
              <w:rPr>
                <w:rFonts w:ascii="Calibri" w:eastAsia="Times New Roman" w:hAnsi="Calibri" w:cs="Calibri"/>
                <w:color w:val="000000"/>
              </w:rPr>
            </w:pPr>
            <w:r>
              <w:rPr>
                <w:rFonts w:ascii="Calibri" w:hAnsi="Calibri" w:cs="Calibri"/>
                <w:color w:val="000000"/>
              </w:rPr>
              <w:t>1</w:t>
            </w:r>
          </w:p>
        </w:tc>
      </w:tr>
      <w:tr w:rsidR="00663D1C" w:rsidRPr="001231BD" w14:paraId="047E4F3E" w14:textId="77777777" w:rsidTr="00C3601A">
        <w:trPr>
          <w:trHeight w:val="312"/>
        </w:trPr>
        <w:tc>
          <w:tcPr>
            <w:tcW w:w="2595" w:type="dxa"/>
            <w:tcBorders>
              <w:top w:val="nil"/>
              <w:left w:val="single" w:sz="12" w:space="0" w:color="auto"/>
              <w:bottom w:val="single" w:sz="12" w:space="0" w:color="auto"/>
              <w:right w:val="single" w:sz="12" w:space="0" w:color="auto"/>
            </w:tcBorders>
            <w:shd w:val="clear" w:color="auto" w:fill="auto"/>
            <w:noWrap/>
            <w:vAlign w:val="center"/>
          </w:tcPr>
          <w:p w14:paraId="0F5D63EE" w14:textId="533784DB" w:rsidR="00663D1C" w:rsidRPr="001231BD" w:rsidRDefault="00663D1C" w:rsidP="00663D1C">
            <w:pPr>
              <w:spacing w:after="0" w:line="240" w:lineRule="auto"/>
              <w:rPr>
                <w:rFonts w:ascii="Calibri" w:eastAsia="Times New Roman" w:hAnsi="Calibri" w:cs="Calibri"/>
                <w:color w:val="000000"/>
              </w:rPr>
            </w:pPr>
            <w:r>
              <w:rPr>
                <w:rFonts w:ascii="Calibri" w:hAnsi="Calibri" w:cs="Calibri"/>
                <w:color w:val="000000"/>
              </w:rPr>
              <w:t>Holt, HW and ETS</w:t>
            </w:r>
          </w:p>
        </w:tc>
        <w:tc>
          <w:tcPr>
            <w:tcW w:w="2250" w:type="dxa"/>
            <w:tcBorders>
              <w:top w:val="nil"/>
              <w:left w:val="nil"/>
              <w:bottom w:val="single" w:sz="12" w:space="0" w:color="auto"/>
              <w:right w:val="single" w:sz="12" w:space="0" w:color="auto"/>
            </w:tcBorders>
            <w:shd w:val="clear" w:color="auto" w:fill="auto"/>
            <w:noWrap/>
            <w:vAlign w:val="center"/>
          </w:tcPr>
          <w:p w14:paraId="0CCF58FC" w14:textId="152AAF2C" w:rsidR="00663D1C" w:rsidRPr="001231BD" w:rsidRDefault="00663D1C" w:rsidP="00663D1C">
            <w:pPr>
              <w:spacing w:after="0" w:line="240" w:lineRule="auto"/>
              <w:rPr>
                <w:rFonts w:ascii="Calibri" w:eastAsia="Times New Roman" w:hAnsi="Calibri" w:cs="Calibri"/>
                <w:color w:val="000000"/>
              </w:rPr>
            </w:pPr>
            <w:r>
              <w:rPr>
                <w:rFonts w:ascii="Calibri" w:hAnsi="Calibri" w:cs="Calibri"/>
                <w:color w:val="000000"/>
              </w:rPr>
              <w:t>ETS</w:t>
            </w:r>
          </w:p>
        </w:tc>
        <w:tc>
          <w:tcPr>
            <w:tcW w:w="1107" w:type="dxa"/>
            <w:tcBorders>
              <w:top w:val="nil"/>
              <w:left w:val="nil"/>
              <w:bottom w:val="single" w:sz="12" w:space="0" w:color="auto"/>
              <w:right w:val="single" w:sz="12" w:space="0" w:color="auto"/>
            </w:tcBorders>
            <w:shd w:val="clear" w:color="auto" w:fill="auto"/>
            <w:noWrap/>
            <w:vAlign w:val="center"/>
          </w:tcPr>
          <w:p w14:paraId="099585E1" w14:textId="0B9AB8D7" w:rsidR="00663D1C" w:rsidRPr="001231BD" w:rsidRDefault="00663D1C" w:rsidP="00663D1C">
            <w:pPr>
              <w:spacing w:after="0" w:line="240" w:lineRule="auto"/>
              <w:jc w:val="right"/>
              <w:rPr>
                <w:rFonts w:ascii="Calibri" w:eastAsia="Times New Roman" w:hAnsi="Calibri" w:cs="Calibri"/>
                <w:color w:val="000000"/>
              </w:rPr>
            </w:pPr>
            <w:r>
              <w:rPr>
                <w:rFonts w:ascii="Calibri" w:hAnsi="Calibri" w:cs="Calibri"/>
                <w:color w:val="000000"/>
              </w:rPr>
              <w:t>5037.350</w:t>
            </w:r>
          </w:p>
        </w:tc>
        <w:tc>
          <w:tcPr>
            <w:tcW w:w="2192" w:type="dxa"/>
            <w:tcBorders>
              <w:top w:val="nil"/>
              <w:left w:val="nil"/>
              <w:bottom w:val="single" w:sz="12" w:space="0" w:color="auto"/>
              <w:right w:val="single" w:sz="12" w:space="0" w:color="auto"/>
            </w:tcBorders>
            <w:shd w:val="clear" w:color="auto" w:fill="auto"/>
            <w:noWrap/>
            <w:vAlign w:val="center"/>
            <w:hideMark/>
          </w:tcPr>
          <w:p w14:paraId="483DC368" w14:textId="155084C2" w:rsidR="00663D1C" w:rsidRPr="001231BD" w:rsidRDefault="00663D1C" w:rsidP="00663D1C">
            <w:pPr>
              <w:spacing w:after="0" w:line="240" w:lineRule="auto"/>
              <w:jc w:val="right"/>
              <w:rPr>
                <w:rFonts w:ascii="Calibri" w:eastAsia="Times New Roman" w:hAnsi="Calibri" w:cs="Calibri"/>
                <w:color w:val="000000"/>
              </w:rPr>
            </w:pPr>
            <w:r>
              <w:rPr>
                <w:rFonts w:ascii="Calibri" w:hAnsi="Calibri" w:cs="Calibri"/>
                <w:color w:val="000000"/>
              </w:rPr>
              <w:t>2</w:t>
            </w:r>
          </w:p>
        </w:tc>
      </w:tr>
      <w:tr w:rsidR="00663D1C" w:rsidRPr="001231BD" w14:paraId="27250851" w14:textId="77777777" w:rsidTr="00E40FAA">
        <w:trPr>
          <w:trHeight w:val="312"/>
        </w:trPr>
        <w:tc>
          <w:tcPr>
            <w:tcW w:w="2595" w:type="dxa"/>
            <w:tcBorders>
              <w:top w:val="nil"/>
              <w:left w:val="single" w:sz="12" w:space="0" w:color="auto"/>
              <w:bottom w:val="single" w:sz="12" w:space="0" w:color="auto"/>
              <w:right w:val="single" w:sz="12" w:space="0" w:color="auto"/>
            </w:tcBorders>
            <w:shd w:val="clear" w:color="auto" w:fill="auto"/>
            <w:noWrap/>
            <w:vAlign w:val="center"/>
          </w:tcPr>
          <w:p w14:paraId="7CB2A48F" w14:textId="585B5F63" w:rsidR="00663D1C" w:rsidRPr="001231BD" w:rsidRDefault="00663D1C" w:rsidP="00663D1C">
            <w:pPr>
              <w:spacing w:after="0" w:line="240" w:lineRule="auto"/>
              <w:rPr>
                <w:rFonts w:ascii="Calibri" w:eastAsia="Times New Roman" w:hAnsi="Calibri" w:cs="Calibri"/>
                <w:color w:val="000000"/>
              </w:rPr>
            </w:pPr>
            <w:r>
              <w:rPr>
                <w:rFonts w:ascii="Calibri" w:hAnsi="Calibri" w:cs="Calibri"/>
                <w:color w:val="000000"/>
              </w:rPr>
              <w:t xml:space="preserve">Simple Linear Regression </w:t>
            </w:r>
          </w:p>
        </w:tc>
        <w:tc>
          <w:tcPr>
            <w:tcW w:w="2250" w:type="dxa"/>
            <w:tcBorders>
              <w:top w:val="nil"/>
              <w:left w:val="nil"/>
              <w:bottom w:val="single" w:sz="12" w:space="0" w:color="auto"/>
              <w:right w:val="single" w:sz="12" w:space="0" w:color="auto"/>
            </w:tcBorders>
            <w:shd w:val="clear" w:color="auto" w:fill="auto"/>
            <w:noWrap/>
            <w:vAlign w:val="center"/>
          </w:tcPr>
          <w:p w14:paraId="6C5FF423" w14:textId="46BE72E1" w:rsidR="00663D1C" w:rsidRPr="001231BD" w:rsidRDefault="00663D1C" w:rsidP="00663D1C">
            <w:pPr>
              <w:spacing w:after="0" w:line="240" w:lineRule="auto"/>
              <w:rPr>
                <w:rFonts w:ascii="Calibri" w:eastAsia="Times New Roman" w:hAnsi="Calibri" w:cs="Calibri"/>
                <w:color w:val="000000"/>
              </w:rPr>
            </w:pPr>
            <w:r>
              <w:rPr>
                <w:rFonts w:ascii="Calibri" w:hAnsi="Calibri" w:cs="Calibri"/>
                <w:color w:val="000000"/>
              </w:rPr>
              <w:t>Trend + season</w:t>
            </w:r>
          </w:p>
        </w:tc>
        <w:tc>
          <w:tcPr>
            <w:tcW w:w="1107" w:type="dxa"/>
            <w:tcBorders>
              <w:top w:val="nil"/>
              <w:left w:val="nil"/>
              <w:bottom w:val="single" w:sz="12" w:space="0" w:color="auto"/>
              <w:right w:val="single" w:sz="12" w:space="0" w:color="auto"/>
            </w:tcBorders>
            <w:shd w:val="clear" w:color="auto" w:fill="auto"/>
            <w:noWrap/>
            <w:vAlign w:val="center"/>
          </w:tcPr>
          <w:p w14:paraId="3825DC06" w14:textId="1642A597" w:rsidR="00663D1C" w:rsidRPr="001231BD" w:rsidRDefault="00663D1C" w:rsidP="00663D1C">
            <w:pPr>
              <w:spacing w:after="0" w:line="240" w:lineRule="auto"/>
              <w:jc w:val="right"/>
              <w:rPr>
                <w:rFonts w:ascii="Calibri" w:eastAsia="Times New Roman" w:hAnsi="Calibri" w:cs="Calibri"/>
                <w:color w:val="000000"/>
              </w:rPr>
            </w:pPr>
            <w:r>
              <w:rPr>
                <w:rFonts w:ascii="Calibri" w:hAnsi="Calibri" w:cs="Calibri"/>
                <w:color w:val="000000"/>
              </w:rPr>
              <w:t>7431.877</w:t>
            </w:r>
          </w:p>
        </w:tc>
        <w:tc>
          <w:tcPr>
            <w:tcW w:w="2192" w:type="dxa"/>
            <w:tcBorders>
              <w:top w:val="nil"/>
              <w:left w:val="nil"/>
              <w:bottom w:val="single" w:sz="12" w:space="0" w:color="auto"/>
              <w:right w:val="single" w:sz="12" w:space="0" w:color="auto"/>
            </w:tcBorders>
            <w:shd w:val="clear" w:color="auto" w:fill="auto"/>
            <w:noWrap/>
            <w:vAlign w:val="center"/>
          </w:tcPr>
          <w:p w14:paraId="1F76AF05" w14:textId="7FCAB131" w:rsidR="00663D1C" w:rsidRPr="001231BD" w:rsidRDefault="00663D1C" w:rsidP="00663D1C">
            <w:pPr>
              <w:spacing w:after="0" w:line="240" w:lineRule="auto"/>
              <w:jc w:val="right"/>
              <w:rPr>
                <w:rFonts w:ascii="Calibri" w:eastAsia="Times New Roman" w:hAnsi="Calibri" w:cs="Calibri"/>
                <w:color w:val="000000"/>
              </w:rPr>
            </w:pPr>
            <w:r>
              <w:rPr>
                <w:rFonts w:ascii="Calibri" w:hAnsi="Calibri" w:cs="Calibri"/>
                <w:color w:val="000000"/>
              </w:rPr>
              <w:t>3</w:t>
            </w:r>
          </w:p>
        </w:tc>
      </w:tr>
      <w:tr w:rsidR="00663D1C" w:rsidRPr="001231BD" w14:paraId="4004EAEA" w14:textId="77777777" w:rsidTr="00C3601A">
        <w:trPr>
          <w:trHeight w:val="312"/>
        </w:trPr>
        <w:tc>
          <w:tcPr>
            <w:tcW w:w="2595" w:type="dxa"/>
            <w:tcBorders>
              <w:top w:val="nil"/>
              <w:left w:val="single" w:sz="12" w:space="0" w:color="auto"/>
              <w:bottom w:val="single" w:sz="12" w:space="0" w:color="auto"/>
              <w:right w:val="single" w:sz="12" w:space="0" w:color="auto"/>
            </w:tcBorders>
            <w:shd w:val="clear" w:color="auto" w:fill="auto"/>
            <w:noWrap/>
            <w:vAlign w:val="center"/>
          </w:tcPr>
          <w:p w14:paraId="52BCD96D" w14:textId="00B1C4C6" w:rsidR="00663D1C" w:rsidRPr="001231BD" w:rsidRDefault="00663D1C" w:rsidP="00663D1C">
            <w:pPr>
              <w:spacing w:after="0" w:line="240" w:lineRule="auto"/>
              <w:rPr>
                <w:rFonts w:ascii="Calibri" w:eastAsia="Times New Roman" w:hAnsi="Calibri" w:cs="Calibri"/>
                <w:color w:val="000000"/>
              </w:rPr>
            </w:pPr>
            <w:r>
              <w:rPr>
                <w:rFonts w:ascii="Calibri" w:hAnsi="Calibri" w:cs="Calibri"/>
                <w:color w:val="000000"/>
              </w:rPr>
              <w:t>SMA &amp; SES</w:t>
            </w:r>
          </w:p>
        </w:tc>
        <w:tc>
          <w:tcPr>
            <w:tcW w:w="2250" w:type="dxa"/>
            <w:tcBorders>
              <w:top w:val="nil"/>
              <w:left w:val="nil"/>
              <w:bottom w:val="single" w:sz="12" w:space="0" w:color="auto"/>
              <w:right w:val="single" w:sz="12" w:space="0" w:color="auto"/>
            </w:tcBorders>
            <w:shd w:val="clear" w:color="auto" w:fill="auto"/>
            <w:noWrap/>
            <w:vAlign w:val="center"/>
          </w:tcPr>
          <w:p w14:paraId="31EE07CF" w14:textId="45AE9350" w:rsidR="00663D1C" w:rsidRPr="001231BD" w:rsidRDefault="00663D1C" w:rsidP="00663D1C">
            <w:pPr>
              <w:spacing w:after="0" w:line="240" w:lineRule="auto"/>
              <w:rPr>
                <w:rFonts w:ascii="Calibri" w:eastAsia="Times New Roman" w:hAnsi="Calibri" w:cs="Calibri"/>
                <w:color w:val="000000"/>
              </w:rPr>
            </w:pPr>
            <w:r>
              <w:rPr>
                <w:rFonts w:ascii="Calibri" w:hAnsi="Calibri" w:cs="Calibri"/>
                <w:color w:val="000000"/>
              </w:rPr>
              <w:t>SES</w:t>
            </w:r>
          </w:p>
        </w:tc>
        <w:tc>
          <w:tcPr>
            <w:tcW w:w="1107" w:type="dxa"/>
            <w:tcBorders>
              <w:top w:val="nil"/>
              <w:left w:val="nil"/>
              <w:bottom w:val="single" w:sz="12" w:space="0" w:color="auto"/>
              <w:right w:val="single" w:sz="12" w:space="0" w:color="auto"/>
            </w:tcBorders>
            <w:shd w:val="clear" w:color="auto" w:fill="auto"/>
            <w:noWrap/>
            <w:vAlign w:val="center"/>
          </w:tcPr>
          <w:p w14:paraId="13AE688B" w14:textId="6801DF0E" w:rsidR="00663D1C" w:rsidRPr="001231BD" w:rsidRDefault="00663D1C" w:rsidP="00663D1C">
            <w:pPr>
              <w:spacing w:after="0" w:line="240" w:lineRule="auto"/>
              <w:jc w:val="right"/>
              <w:rPr>
                <w:rFonts w:ascii="Calibri" w:eastAsia="Times New Roman" w:hAnsi="Calibri" w:cs="Calibri"/>
                <w:color w:val="000000"/>
              </w:rPr>
            </w:pPr>
            <w:r>
              <w:rPr>
                <w:rFonts w:ascii="Calibri" w:hAnsi="Calibri" w:cs="Calibri"/>
                <w:color w:val="000000"/>
              </w:rPr>
              <w:t>13246.03</w:t>
            </w:r>
          </w:p>
        </w:tc>
        <w:tc>
          <w:tcPr>
            <w:tcW w:w="2192" w:type="dxa"/>
            <w:tcBorders>
              <w:top w:val="nil"/>
              <w:left w:val="nil"/>
              <w:bottom w:val="single" w:sz="12" w:space="0" w:color="auto"/>
              <w:right w:val="single" w:sz="12" w:space="0" w:color="auto"/>
            </w:tcBorders>
            <w:shd w:val="clear" w:color="auto" w:fill="auto"/>
            <w:noWrap/>
            <w:vAlign w:val="center"/>
          </w:tcPr>
          <w:p w14:paraId="24ED55E5" w14:textId="15B63EFA" w:rsidR="00663D1C" w:rsidRPr="001231BD" w:rsidRDefault="00663D1C" w:rsidP="00663D1C">
            <w:pPr>
              <w:spacing w:after="0" w:line="240" w:lineRule="auto"/>
              <w:jc w:val="right"/>
              <w:rPr>
                <w:rFonts w:ascii="Calibri" w:eastAsia="Times New Roman" w:hAnsi="Calibri" w:cs="Calibri"/>
                <w:color w:val="000000"/>
              </w:rPr>
            </w:pPr>
            <w:r>
              <w:rPr>
                <w:rFonts w:ascii="Calibri" w:hAnsi="Calibri" w:cs="Calibri"/>
                <w:color w:val="000000"/>
              </w:rPr>
              <w:t>4</w:t>
            </w:r>
          </w:p>
        </w:tc>
      </w:tr>
    </w:tbl>
    <w:p w14:paraId="50B33FF2" w14:textId="07A90747" w:rsidR="00E2405A" w:rsidRDefault="00E2405A" w:rsidP="009830D6"/>
    <w:p w14:paraId="579BB5BD" w14:textId="159B0FA2" w:rsidR="00941596" w:rsidRDefault="00941596">
      <w:r>
        <w:br w:type="page"/>
      </w:r>
    </w:p>
    <w:p w14:paraId="0543681F" w14:textId="3C590FB2" w:rsidR="00553583" w:rsidRPr="00401505" w:rsidRDefault="002A020F" w:rsidP="002A020F">
      <w:pPr>
        <w:pStyle w:val="Heading2"/>
      </w:pPr>
      <w:r>
        <w:lastRenderedPageBreak/>
        <w:t xml:space="preserve">Forecasting Model Selection </w:t>
      </w:r>
    </w:p>
    <w:p w14:paraId="68CF6DEE" w14:textId="403A8C8B" w:rsidR="00EC40D8" w:rsidRPr="00293A3D" w:rsidRDefault="00553583">
      <w:r w:rsidRPr="00293A3D">
        <w:t xml:space="preserve">1. </w:t>
      </w:r>
      <w:r w:rsidR="00EC40D8" w:rsidRPr="00293A3D">
        <w:t>Date observations and patterns</w:t>
      </w:r>
    </w:p>
    <w:p w14:paraId="0C625833" w14:textId="3BA1945A" w:rsidR="00B96498" w:rsidRDefault="00553583" w:rsidP="00553583">
      <w:pPr>
        <w:pStyle w:val="ListParagraph"/>
        <w:numPr>
          <w:ilvl w:val="0"/>
          <w:numId w:val="3"/>
        </w:numPr>
      </w:pPr>
      <w:r>
        <w:t xml:space="preserve">The </w:t>
      </w:r>
      <w:r w:rsidR="00B96498">
        <w:t xml:space="preserve">data </w:t>
      </w:r>
      <w:r w:rsidR="009E1AA4">
        <w:t xml:space="preserve">is </w:t>
      </w:r>
      <w:r w:rsidR="00BC57C8">
        <w:t xml:space="preserve">monthly from January 1999 to </w:t>
      </w:r>
      <w:r w:rsidR="00E00A2A">
        <w:t>December</w:t>
      </w:r>
      <w:r w:rsidR="00BC57C8">
        <w:t>,</w:t>
      </w:r>
      <w:r w:rsidR="00E00A2A">
        <w:t>2019</w:t>
      </w:r>
      <w:r w:rsidR="00B96498">
        <w:t>.</w:t>
      </w:r>
    </w:p>
    <w:p w14:paraId="53120D8F" w14:textId="77777777" w:rsidR="0080454E" w:rsidRDefault="00B96498" w:rsidP="00391D6D">
      <w:pPr>
        <w:pStyle w:val="ListParagraph"/>
        <w:numPr>
          <w:ilvl w:val="0"/>
          <w:numId w:val="3"/>
        </w:numPr>
      </w:pPr>
      <w:r>
        <w:t>The PACF</w:t>
      </w:r>
      <w:r w:rsidR="00553583">
        <w:t xml:space="preserve"> plots </w:t>
      </w:r>
      <w:r w:rsidR="00CB0E44">
        <w:t xml:space="preserve">using diff </w:t>
      </w:r>
      <w:r w:rsidR="00553583">
        <w:t xml:space="preserve">show that there are lags at </w:t>
      </w:r>
      <w:r w:rsidR="006F1C36">
        <w:t>1 and</w:t>
      </w:r>
      <w:r>
        <w:t xml:space="preserve"> </w:t>
      </w:r>
      <w:r w:rsidR="0080454E">
        <w:t>13</w:t>
      </w:r>
    </w:p>
    <w:p w14:paraId="26F9C04E" w14:textId="77777777" w:rsidR="0080454E" w:rsidRDefault="00B96498" w:rsidP="0080454E">
      <w:pPr>
        <w:pStyle w:val="ListParagraph"/>
        <w:numPr>
          <w:ilvl w:val="0"/>
          <w:numId w:val="3"/>
        </w:numPr>
      </w:pPr>
      <w:r>
        <w:t>The AFC plot there is a geometric decay</w:t>
      </w:r>
      <w:r w:rsidR="0080454E">
        <w:t xml:space="preserve"> geometric decay at each lag</w:t>
      </w:r>
      <w:r w:rsidR="009E1AA4">
        <w:t xml:space="preserve">. This would indicate that a </w:t>
      </w:r>
      <w:r w:rsidR="0080454E">
        <w:t xml:space="preserve">seasonal </w:t>
      </w:r>
      <w:r w:rsidR="009E1AA4">
        <w:t xml:space="preserve">AR model </w:t>
      </w:r>
      <w:r w:rsidR="0080454E">
        <w:t>would be used</w:t>
      </w:r>
    </w:p>
    <w:p w14:paraId="262EC272" w14:textId="795CE486" w:rsidR="00553583" w:rsidRPr="00922E09" w:rsidRDefault="00553583" w:rsidP="0080454E">
      <w:pPr>
        <w:pStyle w:val="ListParagraph"/>
        <w:numPr>
          <w:ilvl w:val="0"/>
          <w:numId w:val="3"/>
        </w:numPr>
      </w:pPr>
      <w:r w:rsidRPr="00922E09">
        <w:t xml:space="preserve">The </w:t>
      </w:r>
      <w:r w:rsidR="00EC40D8" w:rsidRPr="00922E09">
        <w:t xml:space="preserve">Box Cox </w:t>
      </w:r>
      <w:r w:rsidRPr="00922E09">
        <w:t>value is</w:t>
      </w:r>
      <w:r w:rsidR="0080454E" w:rsidRPr="00922E09">
        <w:t>.</w:t>
      </w:r>
      <w:r w:rsidR="00BA5086" w:rsidRPr="00922E09">
        <w:t xml:space="preserve"> 0.250792</w:t>
      </w:r>
      <w:r w:rsidR="0080454E" w:rsidRPr="00922E09">
        <w:t>.</w:t>
      </w:r>
      <w:r w:rsidR="005201E4" w:rsidRPr="00922E09">
        <w:t xml:space="preserve"> This indicates</w:t>
      </w:r>
      <w:r w:rsidRPr="00922E09">
        <w:t xml:space="preserve"> that </w:t>
      </w:r>
      <w:r w:rsidR="00CF2215" w:rsidRPr="00922E09">
        <w:t>some</w:t>
      </w:r>
      <w:r w:rsidRPr="00922E09">
        <w:t xml:space="preserve"> </w:t>
      </w:r>
      <w:r w:rsidR="00EC40D8" w:rsidRPr="00922E09">
        <w:t xml:space="preserve">transformation is </w:t>
      </w:r>
      <w:r w:rsidRPr="00922E09">
        <w:t>needed</w:t>
      </w:r>
      <w:r w:rsidR="001A7A2E" w:rsidRPr="00922E09">
        <w:tab/>
      </w:r>
    </w:p>
    <w:p w14:paraId="31E2F079" w14:textId="638B43D7" w:rsidR="00EC40D8" w:rsidRPr="00922E09" w:rsidRDefault="003E5C2E" w:rsidP="00553583">
      <w:pPr>
        <w:pStyle w:val="ListParagraph"/>
        <w:numPr>
          <w:ilvl w:val="0"/>
          <w:numId w:val="3"/>
        </w:numPr>
      </w:pPr>
      <w:r w:rsidRPr="00922E09">
        <w:t xml:space="preserve">The </w:t>
      </w:r>
      <w:proofErr w:type="spellStart"/>
      <w:proofErr w:type="gramStart"/>
      <w:r w:rsidRPr="00922E09">
        <w:t>ndiff</w:t>
      </w:r>
      <w:proofErr w:type="spellEnd"/>
      <w:r w:rsidRPr="00922E09">
        <w:t>(</w:t>
      </w:r>
      <w:proofErr w:type="gramEnd"/>
      <w:r w:rsidRPr="00922E09">
        <w:t xml:space="preserve">)  value </w:t>
      </w:r>
      <w:r w:rsidR="001A7A2E" w:rsidRPr="00922E09">
        <w:t xml:space="preserve">using the Box-Cox and lambda was </w:t>
      </w:r>
      <w:r w:rsidRPr="00922E09">
        <w:t xml:space="preserve"> </w:t>
      </w:r>
      <w:r w:rsidR="00CB0E44" w:rsidRPr="00922E09">
        <w:t xml:space="preserve">1 </w:t>
      </w:r>
      <w:r w:rsidRPr="00922E09">
        <w:t xml:space="preserve"> which indicates </w:t>
      </w:r>
      <w:r w:rsidR="001A7A2E" w:rsidRPr="00922E09">
        <w:t>Non-seasonal differencing needed</w:t>
      </w:r>
      <w:r w:rsidRPr="00922E09">
        <w:t xml:space="preserve"> </w:t>
      </w:r>
      <w:r w:rsidR="001A7A2E" w:rsidRPr="00922E09">
        <w:t>(</w:t>
      </w:r>
      <w:r w:rsidRPr="00922E09">
        <w:t>stationarity</w:t>
      </w:r>
      <w:r w:rsidR="001A7A2E" w:rsidRPr="00922E09">
        <w:t>).</w:t>
      </w:r>
    </w:p>
    <w:p w14:paraId="38327789" w14:textId="381DD823" w:rsidR="00B50EE1" w:rsidRPr="00922E09" w:rsidRDefault="00B50EE1" w:rsidP="00553583">
      <w:pPr>
        <w:pStyle w:val="ListParagraph"/>
        <w:numPr>
          <w:ilvl w:val="0"/>
          <w:numId w:val="3"/>
        </w:numPr>
      </w:pPr>
      <w:r w:rsidRPr="00922E09">
        <w:t xml:space="preserve">The </w:t>
      </w:r>
      <w:proofErr w:type="spellStart"/>
      <w:proofErr w:type="gramStart"/>
      <w:r w:rsidRPr="00922E09">
        <w:t>nsdiff</w:t>
      </w:r>
      <w:proofErr w:type="spellEnd"/>
      <w:r w:rsidRPr="00922E09">
        <w:t>(</w:t>
      </w:r>
      <w:proofErr w:type="gramEnd"/>
      <w:r w:rsidRPr="00922E09">
        <w:t xml:space="preserve">) value using the </w:t>
      </w:r>
      <w:r w:rsidR="00922E09">
        <w:t>diff (</w:t>
      </w:r>
      <w:r w:rsidRPr="00922E09">
        <w:t xml:space="preserve">Box-Cox and </w:t>
      </w:r>
      <w:r w:rsidR="001A7A2E" w:rsidRPr="00922E09">
        <w:t>lambda</w:t>
      </w:r>
      <w:r w:rsidR="00922E09">
        <w:t>)</w:t>
      </w:r>
      <w:r w:rsidRPr="00922E09">
        <w:t xml:space="preserve"> was</w:t>
      </w:r>
      <w:r w:rsidR="00922E09">
        <w:t xml:space="preserve"> 0</w:t>
      </w:r>
      <w:r w:rsidR="001A7A2E" w:rsidRPr="00922E09">
        <w:t xml:space="preserve"> which indicated </w:t>
      </w:r>
      <w:r w:rsidR="00922E09">
        <w:t xml:space="preserve">no </w:t>
      </w:r>
      <w:r w:rsidR="001A7A2E" w:rsidRPr="00922E09">
        <w:t>Seasonal</w:t>
      </w:r>
      <w:r w:rsidR="00922E09">
        <w:t>ity needed</w:t>
      </w:r>
    </w:p>
    <w:p w14:paraId="3C5FE739" w14:textId="36B8A284" w:rsidR="000A4B31" w:rsidRDefault="000A4B31" w:rsidP="00553583">
      <w:pPr>
        <w:pStyle w:val="ListParagraph"/>
        <w:numPr>
          <w:ilvl w:val="0"/>
          <w:numId w:val="3"/>
        </w:numPr>
      </w:pPr>
      <w:proofErr w:type="spellStart"/>
      <w:proofErr w:type="gramStart"/>
      <w:r>
        <w:t>g</w:t>
      </w:r>
      <w:r w:rsidRPr="000A4B31">
        <w:t>gseasonplot</w:t>
      </w:r>
      <w:proofErr w:type="spellEnd"/>
      <w:r>
        <w:t>(</w:t>
      </w:r>
      <w:proofErr w:type="gramEnd"/>
      <w:r>
        <w:t xml:space="preserve">) – The seasonal plot shows that </w:t>
      </w:r>
      <w:r w:rsidR="00CF2215">
        <w:t xml:space="preserve">yearly </w:t>
      </w:r>
      <w:r w:rsidR="00B321F8">
        <w:t xml:space="preserve"> upward trend </w:t>
      </w:r>
      <w:r w:rsidR="00CF2215">
        <w:t xml:space="preserve">in January, March and then September through December. In 2020 there is an outlier for April and then July and August </w:t>
      </w:r>
      <w:r w:rsidR="00EC4E90">
        <w:t xml:space="preserve">ostensibly due to the COVID-19 </w:t>
      </w:r>
      <w:r w:rsidR="00CF2215">
        <w:t>pandemic.</w:t>
      </w:r>
    </w:p>
    <w:p w14:paraId="5469F545" w14:textId="45F01997" w:rsidR="00CB0E44" w:rsidRDefault="00CB0E44" w:rsidP="00CB0E44">
      <w:pPr>
        <w:pStyle w:val="ListParagraph"/>
        <w:numPr>
          <w:ilvl w:val="0"/>
          <w:numId w:val="3"/>
        </w:numPr>
      </w:pPr>
      <w:r>
        <w:t xml:space="preserve">The </w:t>
      </w:r>
      <w:proofErr w:type="spellStart"/>
      <w:proofErr w:type="gramStart"/>
      <w:r w:rsidRPr="00B50EE1">
        <w:t>ggtsdisplay</w:t>
      </w:r>
      <w:proofErr w:type="spellEnd"/>
      <w:r w:rsidRPr="00B50EE1">
        <w:t>(</w:t>
      </w:r>
      <w:proofErr w:type="gramEnd"/>
      <w:r>
        <w:t xml:space="preserve">) </w:t>
      </w:r>
    </w:p>
    <w:p w14:paraId="7FF33BDE" w14:textId="3A09266A" w:rsidR="00CB0E44" w:rsidRDefault="00922E09" w:rsidP="00CB0E44">
      <w:pPr>
        <w:pStyle w:val="ListParagraph"/>
        <w:numPr>
          <w:ilvl w:val="1"/>
          <w:numId w:val="3"/>
        </w:numPr>
      </w:pPr>
      <w:r>
        <w:t xml:space="preserve">No real </w:t>
      </w:r>
      <w:r w:rsidR="00CB0E44">
        <w:t>Trend in Plot</w:t>
      </w:r>
    </w:p>
    <w:p w14:paraId="086D3BA6" w14:textId="23E56CC4" w:rsidR="00CB0E44" w:rsidRDefault="00EC4E90" w:rsidP="00CB0E44">
      <w:pPr>
        <w:pStyle w:val="ListParagraph"/>
        <w:numPr>
          <w:ilvl w:val="1"/>
          <w:numId w:val="3"/>
        </w:numPr>
      </w:pPr>
      <w:r>
        <w:t>T</w:t>
      </w:r>
      <w:r w:rsidR="00CB0E44">
        <w:t xml:space="preserve">he </w:t>
      </w:r>
      <w:r>
        <w:t>PACF plots using diff show that there are lags at 1 and 13</w:t>
      </w:r>
    </w:p>
    <w:p w14:paraId="6BA84CF9" w14:textId="177FDE2F" w:rsidR="00EC4E90" w:rsidRDefault="00EC4E90" w:rsidP="00EC4E90">
      <w:pPr>
        <w:pStyle w:val="ListParagraph"/>
        <w:numPr>
          <w:ilvl w:val="1"/>
          <w:numId w:val="3"/>
        </w:numPr>
      </w:pPr>
      <w:r>
        <w:t>The AFC plot there is a geometric decay geometric decay. This would indicate that a seasonal AR model would be used</w:t>
      </w:r>
    </w:p>
    <w:p w14:paraId="4DDFF769" w14:textId="0AF92680" w:rsidR="00B5687C" w:rsidRDefault="00B5687C" w:rsidP="00B5687C">
      <w:pPr>
        <w:keepNext/>
        <w:ind w:left="360"/>
      </w:pPr>
    </w:p>
    <w:p w14:paraId="10D276EF" w14:textId="55C13468" w:rsidR="00B5687C" w:rsidRDefault="00BA28D1" w:rsidP="00B5687C">
      <w:pPr>
        <w:keepNext/>
        <w:ind w:left="360"/>
      </w:pPr>
      <w:r>
        <w:rPr>
          <w:noProof/>
        </w:rPr>
        <w:drawing>
          <wp:inline distT="0" distB="0" distL="0" distR="0" wp14:anchorId="70046873" wp14:editId="17E05DBD">
            <wp:extent cx="5943600" cy="2449195"/>
            <wp:effectExtent l="19050" t="19050" r="19050" b="273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9195"/>
                    </a:xfrm>
                    <a:prstGeom prst="rect">
                      <a:avLst/>
                    </a:prstGeom>
                    <a:ln>
                      <a:solidFill>
                        <a:schemeClr val="accent1"/>
                      </a:solidFill>
                    </a:ln>
                  </pic:spPr>
                </pic:pic>
              </a:graphicData>
            </a:graphic>
          </wp:inline>
        </w:drawing>
      </w:r>
    </w:p>
    <w:p w14:paraId="4B9FA42F" w14:textId="5C432197" w:rsidR="00003F4A" w:rsidRPr="00EC4E90" w:rsidRDefault="00B5687C" w:rsidP="00B5687C">
      <w:pPr>
        <w:pStyle w:val="Caption"/>
        <w:ind w:firstLine="360"/>
        <w:rPr>
          <w:sz w:val="22"/>
          <w:szCs w:val="22"/>
        </w:rPr>
      </w:pPr>
      <w:r w:rsidRPr="00EC4E90">
        <w:rPr>
          <w:sz w:val="22"/>
          <w:szCs w:val="22"/>
        </w:rPr>
        <w:t xml:space="preserve">Figure </w:t>
      </w:r>
      <w:r w:rsidR="001104DC">
        <w:rPr>
          <w:sz w:val="22"/>
          <w:szCs w:val="22"/>
        </w:rPr>
        <w:t>1</w:t>
      </w:r>
      <w:r w:rsidRPr="00EC4E90">
        <w:rPr>
          <w:sz w:val="22"/>
          <w:szCs w:val="22"/>
        </w:rPr>
        <w:t xml:space="preserve"> - Diffs and Box Cox</w:t>
      </w:r>
    </w:p>
    <w:p w14:paraId="42F6E264" w14:textId="353E9C05" w:rsidR="00003F4A" w:rsidRDefault="00003F4A" w:rsidP="00EC40D8"/>
    <w:p w14:paraId="234F8BBC" w14:textId="5E911E7B" w:rsidR="00B321F8" w:rsidRDefault="00BA5086" w:rsidP="00B321F8">
      <w:pPr>
        <w:keepNext/>
        <w:ind w:left="360"/>
      </w:pPr>
      <w:r>
        <w:rPr>
          <w:noProof/>
        </w:rPr>
        <w:lastRenderedPageBreak/>
        <w:drawing>
          <wp:inline distT="0" distB="0" distL="0" distR="0" wp14:anchorId="004B2FE0" wp14:editId="14DE698D">
            <wp:extent cx="5646420" cy="3622516"/>
            <wp:effectExtent l="19050" t="19050" r="1143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9534" cy="3630929"/>
                    </a:xfrm>
                    <a:prstGeom prst="rect">
                      <a:avLst/>
                    </a:prstGeom>
                    <a:ln>
                      <a:solidFill>
                        <a:schemeClr val="accent1"/>
                      </a:solidFill>
                    </a:ln>
                  </pic:spPr>
                </pic:pic>
              </a:graphicData>
            </a:graphic>
          </wp:inline>
        </w:drawing>
      </w:r>
    </w:p>
    <w:p w14:paraId="3DF43FF6" w14:textId="5D9432AA" w:rsidR="00B321F8" w:rsidRPr="00EC4E90" w:rsidRDefault="00B321F8" w:rsidP="00B321F8">
      <w:pPr>
        <w:pStyle w:val="Caption"/>
        <w:ind w:left="630"/>
        <w:rPr>
          <w:sz w:val="22"/>
          <w:szCs w:val="22"/>
        </w:rPr>
      </w:pPr>
      <w:r w:rsidRPr="00EC4E90">
        <w:rPr>
          <w:sz w:val="22"/>
          <w:szCs w:val="22"/>
        </w:rPr>
        <w:t xml:space="preserve">Figure </w:t>
      </w:r>
      <w:r w:rsidR="001104DC">
        <w:rPr>
          <w:sz w:val="22"/>
          <w:szCs w:val="22"/>
        </w:rPr>
        <w:t>2</w:t>
      </w:r>
      <w:r w:rsidRPr="00EC4E90">
        <w:rPr>
          <w:sz w:val="22"/>
          <w:szCs w:val="22"/>
        </w:rPr>
        <w:t xml:space="preserve"> </w:t>
      </w:r>
      <w:proofErr w:type="gramStart"/>
      <w:r w:rsidRPr="00EC4E90">
        <w:rPr>
          <w:sz w:val="22"/>
          <w:szCs w:val="22"/>
        </w:rPr>
        <w:t xml:space="preserve">-  </w:t>
      </w:r>
      <w:proofErr w:type="spellStart"/>
      <w:r w:rsidRPr="00EC4E90">
        <w:rPr>
          <w:sz w:val="22"/>
          <w:szCs w:val="22"/>
        </w:rPr>
        <w:t>ggtsdisplay</w:t>
      </w:r>
      <w:proofErr w:type="spellEnd"/>
      <w:proofErr w:type="gramEnd"/>
      <w:r w:rsidRPr="00EC4E90">
        <w:rPr>
          <w:sz w:val="22"/>
          <w:szCs w:val="22"/>
        </w:rPr>
        <w:t>()</w:t>
      </w:r>
    </w:p>
    <w:p w14:paraId="78A13D5D" w14:textId="4264EEA1" w:rsidR="00CB0E44" w:rsidRDefault="00BA5086" w:rsidP="00CB0E44">
      <w:pPr>
        <w:ind w:left="360"/>
      </w:pPr>
      <w:r>
        <w:rPr>
          <w:noProof/>
        </w:rPr>
        <w:drawing>
          <wp:inline distT="0" distB="0" distL="0" distR="0" wp14:anchorId="35237F3D" wp14:editId="2DD51E74">
            <wp:extent cx="5604510" cy="3448330"/>
            <wp:effectExtent l="19050" t="19050" r="1524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6905" cy="3455957"/>
                    </a:xfrm>
                    <a:prstGeom prst="rect">
                      <a:avLst/>
                    </a:prstGeom>
                    <a:ln>
                      <a:solidFill>
                        <a:schemeClr val="accent1"/>
                      </a:solidFill>
                    </a:ln>
                  </pic:spPr>
                </pic:pic>
              </a:graphicData>
            </a:graphic>
          </wp:inline>
        </w:drawing>
      </w:r>
    </w:p>
    <w:p w14:paraId="1FF5895E" w14:textId="5DA64EB4" w:rsidR="00CB0E44" w:rsidRPr="00EC4E90" w:rsidRDefault="00CB0E44" w:rsidP="00CB0E44">
      <w:pPr>
        <w:pStyle w:val="Caption"/>
        <w:ind w:left="630"/>
        <w:rPr>
          <w:sz w:val="22"/>
          <w:szCs w:val="22"/>
        </w:rPr>
      </w:pPr>
      <w:r w:rsidRPr="00EC4E90">
        <w:rPr>
          <w:sz w:val="22"/>
          <w:szCs w:val="22"/>
        </w:rPr>
        <w:t xml:space="preserve">Figure </w:t>
      </w:r>
      <w:r w:rsidR="001104DC">
        <w:rPr>
          <w:sz w:val="22"/>
          <w:szCs w:val="22"/>
        </w:rPr>
        <w:t>3</w:t>
      </w:r>
      <w:r w:rsidRPr="00EC4E90">
        <w:rPr>
          <w:sz w:val="22"/>
          <w:szCs w:val="22"/>
        </w:rPr>
        <w:t xml:space="preserve"> </w:t>
      </w:r>
      <w:proofErr w:type="gramStart"/>
      <w:r w:rsidRPr="00EC4E90">
        <w:rPr>
          <w:sz w:val="22"/>
          <w:szCs w:val="22"/>
        </w:rPr>
        <w:t xml:space="preserve">-  </w:t>
      </w:r>
      <w:proofErr w:type="spellStart"/>
      <w:r w:rsidRPr="00EC4E90">
        <w:rPr>
          <w:sz w:val="22"/>
          <w:szCs w:val="22"/>
        </w:rPr>
        <w:t>ggtsdisplay</w:t>
      </w:r>
      <w:proofErr w:type="spellEnd"/>
      <w:proofErr w:type="gramEnd"/>
      <w:r w:rsidRPr="00EC4E90">
        <w:rPr>
          <w:sz w:val="22"/>
          <w:szCs w:val="22"/>
        </w:rPr>
        <w:t xml:space="preserve"> ()</w:t>
      </w:r>
    </w:p>
    <w:p w14:paraId="5F0A0F30" w14:textId="36530BB8" w:rsidR="00CB0E44" w:rsidRDefault="00BA5086" w:rsidP="00CB0E44">
      <w:pPr>
        <w:ind w:left="360"/>
      </w:pPr>
      <w:r>
        <w:rPr>
          <w:noProof/>
        </w:rPr>
        <w:lastRenderedPageBreak/>
        <w:drawing>
          <wp:inline distT="0" distB="0" distL="0" distR="0" wp14:anchorId="2AF5646B" wp14:editId="384C4A43">
            <wp:extent cx="5623560" cy="3389156"/>
            <wp:effectExtent l="19050" t="19050" r="1524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2743" cy="3394690"/>
                    </a:xfrm>
                    <a:prstGeom prst="rect">
                      <a:avLst/>
                    </a:prstGeom>
                    <a:ln>
                      <a:solidFill>
                        <a:schemeClr val="accent1"/>
                      </a:solidFill>
                    </a:ln>
                  </pic:spPr>
                </pic:pic>
              </a:graphicData>
            </a:graphic>
          </wp:inline>
        </w:drawing>
      </w:r>
    </w:p>
    <w:p w14:paraId="7E3645CF" w14:textId="6419A1D1" w:rsidR="00CB0E44" w:rsidRPr="00EC4E90" w:rsidRDefault="00CB0E44" w:rsidP="00CB0E44">
      <w:pPr>
        <w:pStyle w:val="Caption"/>
        <w:ind w:left="630"/>
        <w:rPr>
          <w:sz w:val="22"/>
          <w:szCs w:val="22"/>
        </w:rPr>
      </w:pPr>
      <w:r w:rsidRPr="00EC4E90">
        <w:rPr>
          <w:sz w:val="22"/>
          <w:szCs w:val="22"/>
        </w:rPr>
        <w:t xml:space="preserve">Figure </w:t>
      </w:r>
      <w:r w:rsidR="001104DC">
        <w:rPr>
          <w:sz w:val="22"/>
          <w:szCs w:val="22"/>
        </w:rPr>
        <w:t>4</w:t>
      </w:r>
      <w:r w:rsidRPr="00EC4E90">
        <w:rPr>
          <w:sz w:val="22"/>
          <w:szCs w:val="22"/>
        </w:rPr>
        <w:t xml:space="preserve"> - </w:t>
      </w:r>
      <w:proofErr w:type="spellStart"/>
      <w:r w:rsidRPr="00EC4E90">
        <w:rPr>
          <w:sz w:val="22"/>
          <w:szCs w:val="22"/>
        </w:rPr>
        <w:t>ggtsdisplay</w:t>
      </w:r>
      <w:proofErr w:type="spellEnd"/>
      <w:r w:rsidRPr="00EC4E90">
        <w:rPr>
          <w:sz w:val="22"/>
          <w:szCs w:val="22"/>
        </w:rPr>
        <w:t xml:space="preserve"> () with diff and lag </w:t>
      </w:r>
      <w:r w:rsidR="00EC4E90" w:rsidRPr="00EC4E90">
        <w:rPr>
          <w:sz w:val="22"/>
          <w:szCs w:val="22"/>
        </w:rPr>
        <w:t>12</w:t>
      </w:r>
    </w:p>
    <w:p w14:paraId="62BCC09E" w14:textId="77777777" w:rsidR="00CB0E44" w:rsidRDefault="00CB0E44" w:rsidP="00CB0E44"/>
    <w:p w14:paraId="386D8458" w14:textId="261CE7EA" w:rsidR="00CB0E44" w:rsidRDefault="00CB0E44" w:rsidP="00CB0E44"/>
    <w:p w14:paraId="3DF9CFC7" w14:textId="77777777" w:rsidR="001104DC" w:rsidRPr="00CB0E44" w:rsidRDefault="001104DC" w:rsidP="00CB0E44"/>
    <w:p w14:paraId="550233DF" w14:textId="2385FE4E" w:rsidR="00EC40D8" w:rsidRPr="00293A3D" w:rsidRDefault="00EC40D8" w:rsidP="00EC4E90">
      <w:pPr>
        <w:pStyle w:val="Heading2"/>
      </w:pPr>
      <w:r w:rsidRPr="00293A3D">
        <w:t>Model Selection</w:t>
      </w:r>
      <w:r w:rsidR="00553583" w:rsidRPr="00293A3D">
        <w:t xml:space="preserve"> and analysis </w:t>
      </w:r>
    </w:p>
    <w:p w14:paraId="565639E6" w14:textId="69971A04" w:rsidR="00EC40D8" w:rsidRPr="005201E4" w:rsidRDefault="00EC40D8" w:rsidP="000C0D63">
      <w:pPr>
        <w:pStyle w:val="ListParagraph"/>
        <w:numPr>
          <w:ilvl w:val="0"/>
          <w:numId w:val="1"/>
        </w:numPr>
      </w:pPr>
      <w:r w:rsidRPr="005201E4">
        <w:t>Simple Moving Averages</w:t>
      </w:r>
      <w:r w:rsidR="000C0D63" w:rsidRPr="005201E4">
        <w:t xml:space="preserve"> and Exponential smoothing forecasts </w:t>
      </w:r>
    </w:p>
    <w:p w14:paraId="2C028430" w14:textId="77777777" w:rsidR="003E5C2E" w:rsidRDefault="003E5C2E" w:rsidP="00EC40D8">
      <w:pPr>
        <w:pStyle w:val="ListParagraph"/>
        <w:numPr>
          <w:ilvl w:val="1"/>
          <w:numId w:val="1"/>
        </w:numPr>
      </w:pPr>
      <w:r>
        <w:t>T</w:t>
      </w:r>
      <w:r w:rsidR="00EC40D8">
        <w:t xml:space="preserve">wo SMA models </w:t>
      </w:r>
      <w:r>
        <w:t xml:space="preserve">were evaluated. </w:t>
      </w:r>
    </w:p>
    <w:p w14:paraId="1CF6CFC6" w14:textId="6C4A0D1E" w:rsidR="00EC4E90" w:rsidRDefault="00EC4E90" w:rsidP="00EC4E90">
      <w:pPr>
        <w:pStyle w:val="ListParagraph"/>
        <w:numPr>
          <w:ilvl w:val="2"/>
          <w:numId w:val="1"/>
        </w:numPr>
      </w:pPr>
      <w:r>
        <w:t xml:space="preserve">One with Lambda of </w:t>
      </w:r>
      <w:r w:rsidR="00450923">
        <w:t>0.250792</w:t>
      </w:r>
    </w:p>
    <w:p w14:paraId="6A7B727F" w14:textId="7E91897F" w:rsidR="00EC40D8" w:rsidRDefault="003E5C2E" w:rsidP="003E5C2E">
      <w:pPr>
        <w:pStyle w:val="ListParagraph"/>
        <w:numPr>
          <w:ilvl w:val="2"/>
          <w:numId w:val="1"/>
        </w:numPr>
      </w:pPr>
      <w:r>
        <w:t>O</w:t>
      </w:r>
      <w:r w:rsidR="00EC40D8">
        <w:t xml:space="preserve">ne with an order of </w:t>
      </w:r>
      <w:r w:rsidR="00EC4E90">
        <w:t>12</w:t>
      </w:r>
      <w:r>
        <w:t xml:space="preserve"> and Lambda</w:t>
      </w:r>
      <w:r w:rsidR="00EC40D8">
        <w:t xml:space="preserve"> of </w:t>
      </w:r>
      <w:r w:rsidR="00450923">
        <w:t>0.250792</w:t>
      </w:r>
    </w:p>
    <w:p w14:paraId="4CD5F6E3" w14:textId="45C7DEB9" w:rsidR="00EC40D8" w:rsidRDefault="00EC4E90" w:rsidP="000C0D63">
      <w:pPr>
        <w:pStyle w:val="ListParagraph"/>
        <w:numPr>
          <w:ilvl w:val="2"/>
          <w:numId w:val="1"/>
        </w:numPr>
      </w:pPr>
      <w:r>
        <w:t>M</w:t>
      </w:r>
      <w:r w:rsidR="00B87C41">
        <w:t xml:space="preserve">odels </w:t>
      </w:r>
      <w:r>
        <w:t xml:space="preserve">with order 12 had a better </w:t>
      </w:r>
      <w:r w:rsidR="00EC40D8">
        <w:t xml:space="preserve">RMSE of </w:t>
      </w:r>
      <w:r w:rsidR="002B7275" w:rsidRPr="002B7275">
        <w:t>13252.08</w:t>
      </w:r>
      <w:r>
        <w:t xml:space="preserve"> vs </w:t>
      </w:r>
      <w:r w:rsidR="002B7275" w:rsidRPr="002B7275">
        <w:t>14255.52</w:t>
      </w:r>
    </w:p>
    <w:p w14:paraId="014354AB" w14:textId="140E2280" w:rsidR="009C764D" w:rsidRDefault="002B7275" w:rsidP="00D23587">
      <w:pPr>
        <w:keepNext/>
        <w:ind w:left="1710"/>
      </w:pPr>
      <w:r>
        <w:rPr>
          <w:noProof/>
        </w:rPr>
        <w:drawing>
          <wp:inline distT="0" distB="0" distL="0" distR="0" wp14:anchorId="7D4E3514" wp14:editId="3CFF79A6">
            <wp:extent cx="2545080" cy="1806844"/>
            <wp:effectExtent l="19050" t="19050" r="2667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0455" cy="1824859"/>
                    </a:xfrm>
                    <a:prstGeom prst="rect">
                      <a:avLst/>
                    </a:prstGeom>
                    <a:ln>
                      <a:solidFill>
                        <a:schemeClr val="accent1"/>
                      </a:solidFill>
                    </a:ln>
                  </pic:spPr>
                </pic:pic>
              </a:graphicData>
            </a:graphic>
          </wp:inline>
        </w:drawing>
      </w:r>
    </w:p>
    <w:p w14:paraId="4EC98F86" w14:textId="2CA2A0EC" w:rsidR="00293A3D" w:rsidRPr="00C801EC" w:rsidRDefault="009C764D" w:rsidP="00B50EE1">
      <w:pPr>
        <w:pStyle w:val="Caption"/>
        <w:ind w:left="1620"/>
        <w:rPr>
          <w:sz w:val="22"/>
          <w:szCs w:val="22"/>
        </w:rPr>
      </w:pPr>
      <w:r w:rsidRPr="00C801EC">
        <w:rPr>
          <w:sz w:val="22"/>
          <w:szCs w:val="22"/>
        </w:rPr>
        <w:t xml:space="preserve">Figure </w:t>
      </w:r>
      <w:r w:rsidR="001104DC">
        <w:rPr>
          <w:sz w:val="22"/>
          <w:szCs w:val="22"/>
        </w:rPr>
        <w:t xml:space="preserve">5 </w:t>
      </w:r>
      <w:r w:rsidRPr="00C801EC">
        <w:rPr>
          <w:sz w:val="22"/>
          <w:szCs w:val="22"/>
        </w:rPr>
        <w:t>- SMA results</w:t>
      </w:r>
      <w:r w:rsidR="002B7275">
        <w:rPr>
          <w:sz w:val="22"/>
          <w:szCs w:val="22"/>
        </w:rPr>
        <w:tab/>
      </w:r>
    </w:p>
    <w:p w14:paraId="488B2AB4" w14:textId="7FD97BFF" w:rsidR="003E5C2E" w:rsidRDefault="003E5C2E" w:rsidP="00EC40D8">
      <w:pPr>
        <w:pStyle w:val="ListParagraph"/>
        <w:numPr>
          <w:ilvl w:val="1"/>
          <w:numId w:val="1"/>
        </w:numPr>
      </w:pPr>
      <w:r>
        <w:lastRenderedPageBreak/>
        <w:t>T</w:t>
      </w:r>
      <w:r w:rsidR="00EC40D8">
        <w:t xml:space="preserve">wo SES models </w:t>
      </w:r>
      <w:r>
        <w:t>were evaluated</w:t>
      </w:r>
    </w:p>
    <w:p w14:paraId="7A51549B" w14:textId="3DDB1102" w:rsidR="00EC40D8" w:rsidRDefault="003E5C2E" w:rsidP="003E5C2E">
      <w:pPr>
        <w:pStyle w:val="ListParagraph"/>
        <w:numPr>
          <w:ilvl w:val="2"/>
          <w:numId w:val="1"/>
        </w:numPr>
      </w:pPr>
      <w:r>
        <w:t>O</w:t>
      </w:r>
      <w:r w:rsidR="00EC40D8">
        <w:t>ne with</w:t>
      </w:r>
      <w:r>
        <w:t>out</w:t>
      </w:r>
      <w:r w:rsidR="00EC40D8">
        <w:t xml:space="preserve"> an </w:t>
      </w:r>
      <w:r w:rsidR="00153ED8">
        <w:t>Alpha</w:t>
      </w:r>
      <w:r>
        <w:t xml:space="preserve"> and</w:t>
      </w:r>
      <w:r w:rsidR="00EC40D8">
        <w:t xml:space="preserve"> Lambda of </w:t>
      </w:r>
      <w:r w:rsidR="00450923">
        <w:t>0.250792</w:t>
      </w:r>
    </w:p>
    <w:p w14:paraId="15480E33" w14:textId="5EA1CD45" w:rsidR="003E5C2E" w:rsidRDefault="003E5C2E" w:rsidP="003E5C2E">
      <w:pPr>
        <w:pStyle w:val="ListParagraph"/>
        <w:numPr>
          <w:ilvl w:val="2"/>
          <w:numId w:val="1"/>
        </w:numPr>
      </w:pPr>
      <w:r>
        <w:t xml:space="preserve">One with an Alpha of .1 and Lambda of </w:t>
      </w:r>
      <w:r w:rsidR="00450923">
        <w:t>0.250792</w:t>
      </w:r>
    </w:p>
    <w:p w14:paraId="4201EAA9" w14:textId="06AF0152" w:rsidR="00153ED8" w:rsidRDefault="00B87C41" w:rsidP="000C0D63">
      <w:pPr>
        <w:pStyle w:val="ListParagraph"/>
        <w:numPr>
          <w:ilvl w:val="2"/>
          <w:numId w:val="1"/>
        </w:numPr>
      </w:pPr>
      <w:r>
        <w:t xml:space="preserve">Without Alpha had a better </w:t>
      </w:r>
      <w:r w:rsidR="0021066F">
        <w:t>of RMSE</w:t>
      </w:r>
      <w:r w:rsidR="00EC40D8">
        <w:t xml:space="preserve"> of </w:t>
      </w:r>
      <w:r w:rsidR="00B42DAA" w:rsidRPr="00B42DAA">
        <w:t>RMSE 13978.23 vs 15382.81</w:t>
      </w:r>
      <w:r w:rsidR="00153ED8">
        <w:t>.</w:t>
      </w:r>
    </w:p>
    <w:p w14:paraId="43A0E226" w14:textId="5A89A2AD" w:rsidR="009C764D" w:rsidRDefault="002B7275" w:rsidP="00D23587">
      <w:pPr>
        <w:keepNext/>
        <w:ind w:left="1710"/>
        <w:rPr>
          <w:noProof/>
          <w:bdr w:val="single" w:sz="4" w:space="0" w:color="auto"/>
        </w:rPr>
      </w:pPr>
      <w:r>
        <w:rPr>
          <w:noProof/>
        </w:rPr>
        <w:drawing>
          <wp:inline distT="0" distB="0" distL="0" distR="0" wp14:anchorId="6D32A9E7" wp14:editId="3327A6EF">
            <wp:extent cx="2495550" cy="306345"/>
            <wp:effectExtent l="19050" t="19050" r="190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605" cy="330903"/>
                    </a:xfrm>
                    <a:prstGeom prst="rect">
                      <a:avLst/>
                    </a:prstGeom>
                    <a:ln>
                      <a:solidFill>
                        <a:schemeClr val="accent1"/>
                      </a:solidFill>
                    </a:ln>
                  </pic:spPr>
                </pic:pic>
              </a:graphicData>
            </a:graphic>
          </wp:inline>
        </w:drawing>
      </w:r>
      <w:r w:rsidR="0021066F" w:rsidRPr="00003F4A">
        <w:rPr>
          <w:noProof/>
          <w:bdr w:val="single" w:sz="4" w:space="0" w:color="auto"/>
        </w:rPr>
        <w:t xml:space="preserve"> </w:t>
      </w:r>
    </w:p>
    <w:p w14:paraId="1A07B13F" w14:textId="1501DC11" w:rsidR="00174366" w:rsidRDefault="002B7275" w:rsidP="00D23587">
      <w:pPr>
        <w:keepNext/>
        <w:ind w:left="1710"/>
      </w:pPr>
      <w:r>
        <w:rPr>
          <w:noProof/>
        </w:rPr>
        <w:drawing>
          <wp:inline distT="0" distB="0" distL="0" distR="0" wp14:anchorId="03643F49" wp14:editId="3CA59A18">
            <wp:extent cx="1771650" cy="1204760"/>
            <wp:effectExtent l="19050" t="19050" r="19050"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2388" cy="1252864"/>
                    </a:xfrm>
                    <a:prstGeom prst="rect">
                      <a:avLst/>
                    </a:prstGeom>
                    <a:ln>
                      <a:solidFill>
                        <a:schemeClr val="accent1"/>
                      </a:solidFill>
                    </a:ln>
                  </pic:spPr>
                </pic:pic>
              </a:graphicData>
            </a:graphic>
          </wp:inline>
        </w:drawing>
      </w:r>
    </w:p>
    <w:p w14:paraId="653FE141" w14:textId="0DD0C154" w:rsidR="00003F4A" w:rsidRPr="00C801EC" w:rsidRDefault="009C764D" w:rsidP="00D23587">
      <w:pPr>
        <w:pStyle w:val="Caption"/>
        <w:ind w:left="1710"/>
        <w:rPr>
          <w:sz w:val="22"/>
          <w:szCs w:val="22"/>
        </w:rPr>
      </w:pPr>
      <w:r w:rsidRPr="00C801EC">
        <w:rPr>
          <w:sz w:val="22"/>
          <w:szCs w:val="22"/>
        </w:rPr>
        <w:t>Figure</w:t>
      </w:r>
      <w:r w:rsidR="001104DC">
        <w:rPr>
          <w:sz w:val="22"/>
          <w:szCs w:val="22"/>
        </w:rPr>
        <w:t xml:space="preserve"> 6</w:t>
      </w:r>
      <w:r w:rsidR="00174366" w:rsidRPr="00C801EC">
        <w:rPr>
          <w:sz w:val="22"/>
          <w:szCs w:val="22"/>
        </w:rPr>
        <w:t xml:space="preserve"> </w:t>
      </w:r>
      <w:r w:rsidRPr="00C801EC">
        <w:rPr>
          <w:sz w:val="22"/>
          <w:szCs w:val="22"/>
        </w:rPr>
        <w:t>- SES Results</w:t>
      </w:r>
    </w:p>
    <w:p w14:paraId="0F7FD604" w14:textId="4A124D79" w:rsidR="00196291" w:rsidRDefault="00196291" w:rsidP="00196291">
      <w:pPr>
        <w:pStyle w:val="ListParagraph"/>
        <w:numPr>
          <w:ilvl w:val="1"/>
          <w:numId w:val="1"/>
        </w:numPr>
      </w:pPr>
      <w:r>
        <w:t>The SMA model</w:t>
      </w:r>
      <w:r w:rsidR="0021066F">
        <w:t>s are</w:t>
      </w:r>
      <w:r>
        <w:t xml:space="preserve"> the best choice of the 4 models with a RMSE of </w:t>
      </w:r>
      <w:r w:rsidR="0021066F" w:rsidRPr="00B87C41">
        <w:t>6.05978</w:t>
      </w:r>
      <w:r>
        <w:t xml:space="preserve">. </w:t>
      </w:r>
    </w:p>
    <w:tbl>
      <w:tblPr>
        <w:tblW w:w="5586" w:type="dxa"/>
        <w:tblInd w:w="1435" w:type="dxa"/>
        <w:tblLook w:val="04A0" w:firstRow="1" w:lastRow="0" w:firstColumn="1" w:lastColumn="0" w:noHBand="0" w:noVBand="1"/>
      </w:tblPr>
      <w:tblGrid>
        <w:gridCol w:w="2020"/>
        <w:gridCol w:w="1053"/>
        <w:gridCol w:w="1157"/>
        <w:gridCol w:w="1356"/>
      </w:tblGrid>
      <w:tr w:rsidR="00F16490" w:rsidRPr="00F16490" w14:paraId="10B1E439" w14:textId="77777777" w:rsidTr="00E600B8">
        <w:trPr>
          <w:trHeight w:val="288"/>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B864E" w14:textId="77777777" w:rsidR="00F16490" w:rsidRPr="00F16490" w:rsidRDefault="00F16490" w:rsidP="00F16490">
            <w:pPr>
              <w:spacing w:after="0" w:line="240" w:lineRule="auto"/>
              <w:rPr>
                <w:rFonts w:ascii="Calibri" w:eastAsia="Times New Roman" w:hAnsi="Calibri" w:cs="Calibri"/>
                <w:b/>
                <w:bCs/>
                <w:color w:val="000000"/>
              </w:rPr>
            </w:pPr>
            <w:r w:rsidRPr="00F16490">
              <w:rPr>
                <w:rFonts w:ascii="Calibri" w:eastAsia="Times New Roman" w:hAnsi="Calibri" w:cs="Calibri"/>
                <w:b/>
                <w:bCs/>
                <w:color w:val="000000"/>
              </w:rPr>
              <w:t>Model</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596C46DC" w14:textId="77777777" w:rsidR="00F16490" w:rsidRPr="00F16490" w:rsidRDefault="00F16490" w:rsidP="00F16490">
            <w:pPr>
              <w:spacing w:after="0" w:line="240" w:lineRule="auto"/>
              <w:rPr>
                <w:rFonts w:ascii="Calibri" w:eastAsia="Times New Roman" w:hAnsi="Calibri" w:cs="Calibri"/>
                <w:b/>
                <w:bCs/>
                <w:color w:val="000000"/>
              </w:rPr>
            </w:pPr>
            <w:r w:rsidRPr="00F16490">
              <w:rPr>
                <w:rFonts w:ascii="Calibri" w:eastAsia="Times New Roman" w:hAnsi="Calibri" w:cs="Calibri"/>
                <w:b/>
                <w:bCs/>
                <w:color w:val="000000"/>
              </w:rPr>
              <w:t>RMSE</w:t>
            </w:r>
          </w:p>
        </w:tc>
        <w:tc>
          <w:tcPr>
            <w:tcW w:w="1157" w:type="dxa"/>
            <w:tcBorders>
              <w:top w:val="single" w:sz="4" w:space="0" w:color="auto"/>
              <w:left w:val="nil"/>
              <w:bottom w:val="single" w:sz="4" w:space="0" w:color="auto"/>
              <w:right w:val="single" w:sz="4" w:space="0" w:color="auto"/>
            </w:tcBorders>
            <w:shd w:val="clear" w:color="auto" w:fill="auto"/>
            <w:noWrap/>
            <w:vAlign w:val="bottom"/>
            <w:hideMark/>
          </w:tcPr>
          <w:p w14:paraId="29E74EAC" w14:textId="77777777" w:rsidR="00F16490" w:rsidRPr="00F16490" w:rsidRDefault="00F16490" w:rsidP="00F16490">
            <w:pPr>
              <w:spacing w:after="0" w:line="240" w:lineRule="auto"/>
              <w:rPr>
                <w:rFonts w:ascii="Calibri" w:eastAsia="Times New Roman" w:hAnsi="Calibri" w:cs="Calibri"/>
                <w:b/>
                <w:bCs/>
                <w:color w:val="000000"/>
              </w:rPr>
            </w:pPr>
            <w:r w:rsidRPr="00F16490">
              <w:rPr>
                <w:rFonts w:ascii="Calibri" w:eastAsia="Times New Roman" w:hAnsi="Calibri" w:cs="Calibri"/>
                <w:b/>
                <w:bCs/>
                <w:color w:val="000000"/>
              </w:rPr>
              <w:t>AICc</w:t>
            </w:r>
          </w:p>
        </w:tc>
        <w:tc>
          <w:tcPr>
            <w:tcW w:w="1356" w:type="dxa"/>
            <w:tcBorders>
              <w:top w:val="single" w:sz="4" w:space="0" w:color="auto"/>
              <w:left w:val="nil"/>
              <w:bottom w:val="single" w:sz="4" w:space="0" w:color="auto"/>
              <w:right w:val="single" w:sz="4" w:space="0" w:color="auto"/>
            </w:tcBorders>
            <w:shd w:val="clear" w:color="auto" w:fill="auto"/>
            <w:noWrap/>
            <w:vAlign w:val="bottom"/>
            <w:hideMark/>
          </w:tcPr>
          <w:p w14:paraId="29C1F3C7" w14:textId="77777777" w:rsidR="00F16490" w:rsidRPr="00F16490" w:rsidRDefault="00F16490" w:rsidP="00F16490">
            <w:pPr>
              <w:spacing w:after="0" w:line="240" w:lineRule="auto"/>
              <w:rPr>
                <w:rFonts w:ascii="Calibri" w:eastAsia="Times New Roman" w:hAnsi="Calibri" w:cs="Calibri"/>
                <w:b/>
                <w:bCs/>
                <w:color w:val="000000"/>
              </w:rPr>
            </w:pPr>
            <w:r w:rsidRPr="00F16490">
              <w:rPr>
                <w:rFonts w:ascii="Calibri" w:eastAsia="Times New Roman" w:hAnsi="Calibri" w:cs="Calibri"/>
                <w:b/>
                <w:bCs/>
                <w:color w:val="000000"/>
              </w:rPr>
              <w:t>Note</w:t>
            </w:r>
          </w:p>
        </w:tc>
      </w:tr>
      <w:tr w:rsidR="00F16490" w:rsidRPr="00F16490" w14:paraId="1C45011A" w14:textId="77777777" w:rsidTr="003F5255">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38D2AC3" w14:textId="112CFEA4" w:rsidR="00F16490" w:rsidRPr="00F16490" w:rsidRDefault="00F16490" w:rsidP="00F16490">
            <w:pPr>
              <w:spacing w:after="0" w:line="240" w:lineRule="auto"/>
              <w:rPr>
                <w:rFonts w:ascii="Calibri" w:eastAsia="Times New Roman" w:hAnsi="Calibri" w:cs="Calibri"/>
                <w:color w:val="000000"/>
              </w:rPr>
            </w:pPr>
            <w:r w:rsidRPr="00F16490">
              <w:rPr>
                <w:rFonts w:ascii="Calibri" w:eastAsia="Times New Roman" w:hAnsi="Calibri" w:cs="Calibri"/>
                <w:color w:val="000000"/>
              </w:rPr>
              <w:t xml:space="preserve">SMA </w:t>
            </w:r>
          </w:p>
        </w:tc>
        <w:tc>
          <w:tcPr>
            <w:tcW w:w="1053" w:type="dxa"/>
            <w:tcBorders>
              <w:top w:val="nil"/>
              <w:left w:val="nil"/>
              <w:bottom w:val="single" w:sz="4" w:space="0" w:color="auto"/>
              <w:right w:val="single" w:sz="4" w:space="0" w:color="auto"/>
            </w:tcBorders>
            <w:shd w:val="clear" w:color="auto" w:fill="auto"/>
            <w:noWrap/>
            <w:vAlign w:val="bottom"/>
          </w:tcPr>
          <w:p w14:paraId="29AE3C54" w14:textId="6F483D80" w:rsidR="00F16490" w:rsidRPr="00F16490" w:rsidRDefault="003F5255" w:rsidP="00F16490">
            <w:pPr>
              <w:spacing w:after="0" w:line="240" w:lineRule="auto"/>
              <w:jc w:val="right"/>
              <w:rPr>
                <w:rFonts w:ascii="Calibri" w:eastAsia="Times New Roman" w:hAnsi="Calibri" w:cs="Calibri"/>
                <w:color w:val="000000"/>
              </w:rPr>
            </w:pPr>
            <w:r w:rsidRPr="003F5255">
              <w:rPr>
                <w:rFonts w:ascii="Calibri" w:eastAsia="Times New Roman" w:hAnsi="Calibri" w:cs="Calibri"/>
                <w:color w:val="000000"/>
              </w:rPr>
              <w:t>13252.08</w:t>
            </w:r>
          </w:p>
        </w:tc>
        <w:tc>
          <w:tcPr>
            <w:tcW w:w="1157" w:type="dxa"/>
            <w:tcBorders>
              <w:top w:val="nil"/>
              <w:left w:val="nil"/>
              <w:bottom w:val="single" w:sz="4" w:space="0" w:color="auto"/>
              <w:right w:val="single" w:sz="4" w:space="0" w:color="auto"/>
            </w:tcBorders>
            <w:shd w:val="clear" w:color="auto" w:fill="auto"/>
            <w:noWrap/>
            <w:vAlign w:val="bottom"/>
          </w:tcPr>
          <w:p w14:paraId="1C4D32EB" w14:textId="52B84840" w:rsidR="00F16490" w:rsidRPr="00F16490" w:rsidRDefault="003F5255" w:rsidP="00F16490">
            <w:pPr>
              <w:spacing w:after="0" w:line="240" w:lineRule="auto"/>
              <w:jc w:val="right"/>
              <w:rPr>
                <w:rFonts w:ascii="Calibri" w:eastAsia="Times New Roman" w:hAnsi="Calibri" w:cs="Calibri"/>
                <w:color w:val="000000"/>
              </w:rPr>
            </w:pPr>
            <w:r w:rsidRPr="003F5255">
              <w:rPr>
                <w:rFonts w:ascii="Calibri" w:eastAsia="Times New Roman" w:hAnsi="Calibri" w:cs="Calibri"/>
                <w:color w:val="000000"/>
              </w:rPr>
              <w:t>5546.759</w:t>
            </w:r>
          </w:p>
        </w:tc>
        <w:tc>
          <w:tcPr>
            <w:tcW w:w="1356" w:type="dxa"/>
            <w:tcBorders>
              <w:top w:val="nil"/>
              <w:left w:val="nil"/>
              <w:bottom w:val="single" w:sz="4" w:space="0" w:color="auto"/>
              <w:right w:val="single" w:sz="4" w:space="0" w:color="auto"/>
            </w:tcBorders>
            <w:shd w:val="clear" w:color="auto" w:fill="auto"/>
            <w:noWrap/>
            <w:vAlign w:val="bottom"/>
            <w:hideMark/>
          </w:tcPr>
          <w:p w14:paraId="58A71106" w14:textId="2FE51E08" w:rsidR="00F16490" w:rsidRPr="00F16490" w:rsidRDefault="00F16490" w:rsidP="00F16490">
            <w:pPr>
              <w:spacing w:after="0" w:line="240" w:lineRule="auto"/>
              <w:rPr>
                <w:rFonts w:ascii="Calibri" w:eastAsia="Times New Roman" w:hAnsi="Calibri" w:cs="Calibri"/>
                <w:color w:val="000000"/>
              </w:rPr>
            </w:pPr>
          </w:p>
        </w:tc>
      </w:tr>
      <w:tr w:rsidR="00F16490" w:rsidRPr="00F16490" w14:paraId="50AF198F" w14:textId="77777777" w:rsidTr="003F5255">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E4807D5" w14:textId="0631A123" w:rsidR="00F16490" w:rsidRPr="00F16490" w:rsidRDefault="00F16490" w:rsidP="00F16490">
            <w:pPr>
              <w:spacing w:after="0" w:line="240" w:lineRule="auto"/>
              <w:rPr>
                <w:rFonts w:ascii="Calibri" w:eastAsia="Times New Roman" w:hAnsi="Calibri" w:cs="Calibri"/>
                <w:color w:val="000000"/>
              </w:rPr>
            </w:pPr>
            <w:r w:rsidRPr="00F16490">
              <w:rPr>
                <w:rFonts w:ascii="Calibri" w:eastAsia="Times New Roman" w:hAnsi="Calibri" w:cs="Calibri"/>
                <w:color w:val="000000"/>
              </w:rPr>
              <w:t xml:space="preserve">SMA </w:t>
            </w:r>
            <w:r w:rsidR="00635DFC" w:rsidRPr="00F16490">
              <w:rPr>
                <w:rFonts w:ascii="Calibri" w:eastAsia="Times New Roman" w:hAnsi="Calibri" w:cs="Calibri"/>
                <w:color w:val="000000"/>
              </w:rPr>
              <w:t xml:space="preserve">order </w:t>
            </w:r>
            <w:r w:rsidR="00635DFC">
              <w:rPr>
                <w:rFonts w:ascii="Calibri" w:eastAsia="Times New Roman" w:hAnsi="Calibri" w:cs="Calibri"/>
                <w:color w:val="000000"/>
              </w:rPr>
              <w:t>12</w:t>
            </w:r>
          </w:p>
        </w:tc>
        <w:tc>
          <w:tcPr>
            <w:tcW w:w="1053" w:type="dxa"/>
            <w:tcBorders>
              <w:top w:val="nil"/>
              <w:left w:val="nil"/>
              <w:bottom w:val="single" w:sz="4" w:space="0" w:color="auto"/>
              <w:right w:val="single" w:sz="4" w:space="0" w:color="auto"/>
            </w:tcBorders>
            <w:shd w:val="clear" w:color="auto" w:fill="auto"/>
            <w:noWrap/>
            <w:vAlign w:val="bottom"/>
          </w:tcPr>
          <w:p w14:paraId="4C61317F" w14:textId="41F0E750" w:rsidR="00F16490" w:rsidRPr="00F16490" w:rsidRDefault="003F5255" w:rsidP="00F16490">
            <w:pPr>
              <w:spacing w:after="0" w:line="240" w:lineRule="auto"/>
              <w:jc w:val="right"/>
              <w:rPr>
                <w:rFonts w:ascii="Calibri" w:eastAsia="Times New Roman" w:hAnsi="Calibri" w:cs="Calibri"/>
                <w:color w:val="000000"/>
              </w:rPr>
            </w:pPr>
            <w:r w:rsidRPr="003F5255">
              <w:rPr>
                <w:rFonts w:ascii="Calibri" w:eastAsia="Times New Roman" w:hAnsi="Calibri" w:cs="Calibri"/>
                <w:color w:val="000000"/>
              </w:rPr>
              <w:t>14255.52</w:t>
            </w:r>
          </w:p>
        </w:tc>
        <w:tc>
          <w:tcPr>
            <w:tcW w:w="1157" w:type="dxa"/>
            <w:tcBorders>
              <w:top w:val="nil"/>
              <w:left w:val="nil"/>
              <w:bottom w:val="single" w:sz="4" w:space="0" w:color="auto"/>
              <w:right w:val="single" w:sz="4" w:space="0" w:color="auto"/>
            </w:tcBorders>
            <w:shd w:val="clear" w:color="auto" w:fill="auto"/>
            <w:noWrap/>
            <w:vAlign w:val="bottom"/>
          </w:tcPr>
          <w:p w14:paraId="47B4BB0A" w14:textId="4B868FE3" w:rsidR="00F16490" w:rsidRPr="00F16490" w:rsidRDefault="003F5255" w:rsidP="00F16490">
            <w:pPr>
              <w:spacing w:after="0" w:line="240" w:lineRule="auto"/>
              <w:jc w:val="right"/>
              <w:rPr>
                <w:rFonts w:ascii="Calibri" w:eastAsia="Times New Roman" w:hAnsi="Calibri" w:cs="Calibri"/>
                <w:color w:val="000000"/>
              </w:rPr>
            </w:pPr>
            <w:r w:rsidRPr="003F5255">
              <w:rPr>
                <w:rFonts w:ascii="Calibri" w:eastAsia="Times New Roman" w:hAnsi="Calibri" w:cs="Calibri"/>
                <w:color w:val="000000"/>
              </w:rPr>
              <w:t>5583.838</w:t>
            </w:r>
          </w:p>
        </w:tc>
        <w:tc>
          <w:tcPr>
            <w:tcW w:w="1356" w:type="dxa"/>
            <w:tcBorders>
              <w:top w:val="nil"/>
              <w:left w:val="nil"/>
              <w:bottom w:val="single" w:sz="4" w:space="0" w:color="auto"/>
              <w:right w:val="single" w:sz="4" w:space="0" w:color="auto"/>
            </w:tcBorders>
            <w:shd w:val="clear" w:color="auto" w:fill="auto"/>
            <w:noWrap/>
            <w:vAlign w:val="bottom"/>
            <w:hideMark/>
          </w:tcPr>
          <w:p w14:paraId="7B7849AB" w14:textId="73523867" w:rsidR="00F16490" w:rsidRPr="00F16490" w:rsidRDefault="00F16490" w:rsidP="00F16490">
            <w:pPr>
              <w:spacing w:after="0" w:line="240" w:lineRule="auto"/>
              <w:rPr>
                <w:rFonts w:ascii="Calibri" w:eastAsia="Times New Roman" w:hAnsi="Calibri" w:cs="Calibri"/>
                <w:color w:val="000000"/>
              </w:rPr>
            </w:pPr>
          </w:p>
        </w:tc>
      </w:tr>
      <w:tr w:rsidR="00F16490" w:rsidRPr="00F16490" w14:paraId="46DF1D45" w14:textId="77777777" w:rsidTr="003F5255">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8746747" w14:textId="77777777" w:rsidR="00F16490" w:rsidRPr="00F16490" w:rsidRDefault="00F16490" w:rsidP="00F16490">
            <w:pPr>
              <w:spacing w:after="0" w:line="240" w:lineRule="auto"/>
              <w:rPr>
                <w:rFonts w:ascii="Calibri" w:eastAsia="Times New Roman" w:hAnsi="Calibri" w:cs="Calibri"/>
                <w:color w:val="000000"/>
              </w:rPr>
            </w:pPr>
            <w:r w:rsidRPr="00F16490">
              <w:rPr>
                <w:rFonts w:ascii="Calibri" w:eastAsia="Times New Roman" w:hAnsi="Calibri" w:cs="Calibri"/>
                <w:color w:val="000000"/>
              </w:rPr>
              <w:t>SES</w:t>
            </w:r>
          </w:p>
        </w:tc>
        <w:tc>
          <w:tcPr>
            <w:tcW w:w="1053" w:type="dxa"/>
            <w:tcBorders>
              <w:top w:val="nil"/>
              <w:left w:val="nil"/>
              <w:bottom w:val="single" w:sz="4" w:space="0" w:color="auto"/>
              <w:right w:val="single" w:sz="4" w:space="0" w:color="auto"/>
            </w:tcBorders>
            <w:shd w:val="clear" w:color="auto" w:fill="auto"/>
            <w:noWrap/>
            <w:vAlign w:val="bottom"/>
          </w:tcPr>
          <w:p w14:paraId="54AAF0F3" w14:textId="7089B687" w:rsidR="00F16490" w:rsidRPr="00F16490" w:rsidRDefault="003F5255" w:rsidP="00F16490">
            <w:pPr>
              <w:spacing w:after="0" w:line="240" w:lineRule="auto"/>
              <w:jc w:val="right"/>
              <w:rPr>
                <w:rFonts w:ascii="Calibri" w:eastAsia="Times New Roman" w:hAnsi="Calibri" w:cs="Calibri"/>
                <w:color w:val="000000"/>
              </w:rPr>
            </w:pPr>
            <w:r w:rsidRPr="003F5255">
              <w:rPr>
                <w:rFonts w:ascii="Calibri" w:eastAsia="Times New Roman" w:hAnsi="Calibri" w:cs="Calibri"/>
                <w:color w:val="000000"/>
              </w:rPr>
              <w:t>13246.03</w:t>
            </w:r>
          </w:p>
        </w:tc>
        <w:tc>
          <w:tcPr>
            <w:tcW w:w="1157" w:type="dxa"/>
            <w:tcBorders>
              <w:top w:val="nil"/>
              <w:left w:val="nil"/>
              <w:bottom w:val="single" w:sz="4" w:space="0" w:color="auto"/>
              <w:right w:val="single" w:sz="4" w:space="0" w:color="auto"/>
            </w:tcBorders>
            <w:shd w:val="clear" w:color="auto" w:fill="auto"/>
            <w:noWrap/>
            <w:vAlign w:val="bottom"/>
          </w:tcPr>
          <w:p w14:paraId="3CEA722B" w14:textId="3A07EE7D" w:rsidR="00F16490" w:rsidRPr="00F16490" w:rsidRDefault="003F5255" w:rsidP="00F16490">
            <w:pPr>
              <w:spacing w:after="0" w:line="240" w:lineRule="auto"/>
              <w:jc w:val="right"/>
              <w:rPr>
                <w:rFonts w:ascii="Calibri" w:eastAsia="Times New Roman" w:hAnsi="Calibri" w:cs="Calibri"/>
                <w:color w:val="000000"/>
              </w:rPr>
            </w:pPr>
            <w:r w:rsidRPr="003F5255">
              <w:rPr>
                <w:rFonts w:ascii="Calibri" w:eastAsia="Times New Roman" w:hAnsi="Calibri" w:cs="Calibri"/>
                <w:color w:val="000000"/>
              </w:rPr>
              <w:t>1551.774</w:t>
            </w:r>
          </w:p>
        </w:tc>
        <w:tc>
          <w:tcPr>
            <w:tcW w:w="1356" w:type="dxa"/>
            <w:tcBorders>
              <w:top w:val="nil"/>
              <w:left w:val="nil"/>
              <w:bottom w:val="single" w:sz="4" w:space="0" w:color="auto"/>
              <w:right w:val="single" w:sz="4" w:space="0" w:color="auto"/>
            </w:tcBorders>
            <w:shd w:val="clear" w:color="auto" w:fill="auto"/>
            <w:noWrap/>
            <w:vAlign w:val="bottom"/>
            <w:hideMark/>
          </w:tcPr>
          <w:p w14:paraId="092AB7F0" w14:textId="344AAD3F" w:rsidR="00F16490" w:rsidRPr="00F16490" w:rsidRDefault="00F16490" w:rsidP="00F16490">
            <w:pPr>
              <w:spacing w:after="0" w:line="240" w:lineRule="auto"/>
              <w:rPr>
                <w:rFonts w:ascii="Calibri" w:eastAsia="Times New Roman" w:hAnsi="Calibri" w:cs="Calibri"/>
                <w:color w:val="000000"/>
              </w:rPr>
            </w:pPr>
            <w:r w:rsidRPr="00F16490">
              <w:rPr>
                <w:rFonts w:ascii="Calibri" w:eastAsia="Times New Roman" w:hAnsi="Calibri" w:cs="Calibri"/>
                <w:color w:val="000000"/>
              </w:rPr>
              <w:t xml:space="preserve"> </w:t>
            </w:r>
            <w:r w:rsidR="00B42DAA" w:rsidRPr="00F16490">
              <w:rPr>
                <w:rFonts w:ascii="Calibri" w:eastAsia="Times New Roman" w:hAnsi="Calibri" w:cs="Calibri"/>
                <w:color w:val="000000"/>
              </w:rPr>
              <w:t>Best Model</w:t>
            </w:r>
          </w:p>
        </w:tc>
      </w:tr>
      <w:tr w:rsidR="00F16490" w:rsidRPr="00F16490" w14:paraId="5EAFCFC1" w14:textId="77777777" w:rsidTr="003F5255">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872CAE9" w14:textId="77777777" w:rsidR="00F16490" w:rsidRPr="00F16490" w:rsidRDefault="00F16490" w:rsidP="00F16490">
            <w:pPr>
              <w:spacing w:after="0" w:line="240" w:lineRule="auto"/>
              <w:rPr>
                <w:rFonts w:ascii="Calibri" w:eastAsia="Times New Roman" w:hAnsi="Calibri" w:cs="Calibri"/>
                <w:color w:val="000000"/>
              </w:rPr>
            </w:pPr>
            <w:r w:rsidRPr="00F16490">
              <w:rPr>
                <w:rFonts w:ascii="Calibri" w:eastAsia="Times New Roman" w:hAnsi="Calibri" w:cs="Calibri"/>
                <w:color w:val="000000"/>
              </w:rPr>
              <w:t>SES with alpha =.1</w:t>
            </w:r>
          </w:p>
        </w:tc>
        <w:tc>
          <w:tcPr>
            <w:tcW w:w="1053" w:type="dxa"/>
            <w:tcBorders>
              <w:top w:val="nil"/>
              <w:left w:val="nil"/>
              <w:bottom w:val="single" w:sz="4" w:space="0" w:color="auto"/>
              <w:right w:val="single" w:sz="4" w:space="0" w:color="auto"/>
            </w:tcBorders>
            <w:shd w:val="clear" w:color="auto" w:fill="auto"/>
            <w:noWrap/>
            <w:vAlign w:val="bottom"/>
          </w:tcPr>
          <w:p w14:paraId="66DF4D98" w14:textId="7D848214" w:rsidR="00F16490" w:rsidRPr="00F16490" w:rsidRDefault="003F5255" w:rsidP="00F16490">
            <w:pPr>
              <w:spacing w:after="0" w:line="240" w:lineRule="auto"/>
              <w:jc w:val="right"/>
              <w:rPr>
                <w:rFonts w:ascii="Calibri" w:eastAsia="Times New Roman" w:hAnsi="Calibri" w:cs="Calibri"/>
                <w:color w:val="000000"/>
              </w:rPr>
            </w:pPr>
            <w:r w:rsidRPr="003F5255">
              <w:rPr>
                <w:rFonts w:ascii="Calibri" w:eastAsia="Times New Roman" w:hAnsi="Calibri" w:cs="Calibri"/>
                <w:color w:val="000000"/>
              </w:rPr>
              <w:t>14611.42</w:t>
            </w:r>
          </w:p>
        </w:tc>
        <w:tc>
          <w:tcPr>
            <w:tcW w:w="1157" w:type="dxa"/>
            <w:tcBorders>
              <w:top w:val="nil"/>
              <w:left w:val="nil"/>
              <w:bottom w:val="single" w:sz="4" w:space="0" w:color="auto"/>
              <w:right w:val="single" w:sz="4" w:space="0" w:color="auto"/>
            </w:tcBorders>
            <w:shd w:val="clear" w:color="auto" w:fill="auto"/>
            <w:noWrap/>
            <w:vAlign w:val="bottom"/>
          </w:tcPr>
          <w:p w14:paraId="1FB0B14A" w14:textId="003F49BF" w:rsidR="00F16490" w:rsidRPr="00F16490" w:rsidRDefault="003F5255" w:rsidP="00F16490">
            <w:pPr>
              <w:spacing w:after="0" w:line="240" w:lineRule="auto"/>
              <w:jc w:val="right"/>
              <w:rPr>
                <w:rFonts w:ascii="Calibri" w:eastAsia="Times New Roman" w:hAnsi="Calibri" w:cs="Calibri"/>
                <w:color w:val="000000"/>
              </w:rPr>
            </w:pPr>
            <w:r w:rsidRPr="003F5255">
              <w:rPr>
                <w:rFonts w:ascii="Calibri" w:eastAsia="Times New Roman" w:hAnsi="Calibri" w:cs="Calibri"/>
                <w:color w:val="000000"/>
              </w:rPr>
              <w:t>1603.719</w:t>
            </w:r>
          </w:p>
        </w:tc>
        <w:tc>
          <w:tcPr>
            <w:tcW w:w="1356" w:type="dxa"/>
            <w:tcBorders>
              <w:top w:val="nil"/>
              <w:left w:val="nil"/>
              <w:bottom w:val="single" w:sz="4" w:space="0" w:color="auto"/>
              <w:right w:val="single" w:sz="4" w:space="0" w:color="auto"/>
            </w:tcBorders>
            <w:shd w:val="clear" w:color="auto" w:fill="auto"/>
            <w:noWrap/>
            <w:vAlign w:val="bottom"/>
            <w:hideMark/>
          </w:tcPr>
          <w:p w14:paraId="588E1B07" w14:textId="77777777" w:rsidR="00F16490" w:rsidRPr="00F16490" w:rsidRDefault="00F16490" w:rsidP="00F16490">
            <w:pPr>
              <w:spacing w:after="0" w:line="240" w:lineRule="auto"/>
              <w:rPr>
                <w:rFonts w:ascii="Calibri" w:eastAsia="Times New Roman" w:hAnsi="Calibri" w:cs="Calibri"/>
                <w:color w:val="000000"/>
              </w:rPr>
            </w:pPr>
            <w:r w:rsidRPr="00F16490">
              <w:rPr>
                <w:rFonts w:ascii="Calibri" w:eastAsia="Times New Roman" w:hAnsi="Calibri" w:cs="Calibri"/>
                <w:color w:val="000000"/>
              </w:rPr>
              <w:t xml:space="preserve"> </w:t>
            </w:r>
          </w:p>
        </w:tc>
      </w:tr>
    </w:tbl>
    <w:p w14:paraId="2E43C15D" w14:textId="29833C9F" w:rsidR="00D13BF3" w:rsidRPr="00C801EC" w:rsidRDefault="00D13BF3" w:rsidP="00E600B8">
      <w:pPr>
        <w:pStyle w:val="Caption"/>
        <w:ind w:left="1440"/>
        <w:rPr>
          <w:sz w:val="22"/>
          <w:szCs w:val="22"/>
        </w:rPr>
      </w:pPr>
      <w:r w:rsidRPr="00C801EC">
        <w:rPr>
          <w:sz w:val="22"/>
          <w:szCs w:val="22"/>
        </w:rPr>
        <w:t xml:space="preserve">Figure </w:t>
      </w:r>
      <w:r w:rsidR="001104DC">
        <w:rPr>
          <w:sz w:val="22"/>
          <w:szCs w:val="22"/>
        </w:rPr>
        <w:t>7</w:t>
      </w:r>
      <w:r w:rsidRPr="00C801EC">
        <w:rPr>
          <w:sz w:val="22"/>
          <w:szCs w:val="22"/>
        </w:rPr>
        <w:t xml:space="preserve"> – Model results</w:t>
      </w:r>
    </w:p>
    <w:p w14:paraId="1503A65F" w14:textId="77777777" w:rsidR="00D13BF3" w:rsidRDefault="00D13BF3" w:rsidP="00D13BF3">
      <w:pPr>
        <w:ind w:left="360"/>
      </w:pPr>
    </w:p>
    <w:p w14:paraId="276E3846" w14:textId="007EA16E" w:rsidR="009D5BA7" w:rsidRDefault="000C0D63" w:rsidP="00D23587">
      <w:pPr>
        <w:pStyle w:val="ListParagraph"/>
        <w:numPr>
          <w:ilvl w:val="0"/>
          <w:numId w:val="1"/>
        </w:numPr>
      </w:pPr>
      <w:r>
        <w:t>Simple Linear Regression</w:t>
      </w:r>
    </w:p>
    <w:p w14:paraId="7E4D617D" w14:textId="2D89093F" w:rsidR="000419D0" w:rsidRDefault="00635DFC" w:rsidP="000419D0">
      <w:pPr>
        <w:pStyle w:val="ListParagraph"/>
        <w:numPr>
          <w:ilvl w:val="1"/>
          <w:numId w:val="1"/>
        </w:numPr>
      </w:pPr>
      <w:r>
        <w:t>Two</w:t>
      </w:r>
      <w:r w:rsidR="005201E4">
        <w:t xml:space="preserve"> different </w:t>
      </w:r>
      <w:r w:rsidR="00D35DC6" w:rsidRPr="00D35DC6">
        <w:t xml:space="preserve">linear </w:t>
      </w:r>
      <w:r w:rsidR="005201E4" w:rsidRPr="00D35DC6">
        <w:t>mode</w:t>
      </w:r>
      <w:r w:rsidR="005201E4">
        <w:t>l</w:t>
      </w:r>
      <w:r w:rsidR="005201E4" w:rsidRPr="00D35DC6">
        <w:t>s</w:t>
      </w:r>
      <w:r w:rsidR="00D35DC6" w:rsidRPr="00D35DC6">
        <w:t xml:space="preserve"> with time series components</w:t>
      </w:r>
      <w:r w:rsidR="005201E4">
        <w:t xml:space="preserve"> were tested </w:t>
      </w:r>
    </w:p>
    <w:p w14:paraId="2FAF1271" w14:textId="080AD363" w:rsidR="00D35DC6" w:rsidRDefault="00D35DC6" w:rsidP="00044A29">
      <w:pPr>
        <w:pStyle w:val="ListParagraph"/>
        <w:numPr>
          <w:ilvl w:val="2"/>
          <w:numId w:val="1"/>
        </w:numPr>
      </w:pPr>
      <w:bookmarkStart w:id="2" w:name="_Hlk55798770"/>
      <w:r>
        <w:t xml:space="preserve"> Trend</w:t>
      </w:r>
      <w:r w:rsidR="00044A29">
        <w:t xml:space="preserve"> </w:t>
      </w:r>
      <w:r w:rsidR="000B374A">
        <w:t xml:space="preserve">had a RMSE = </w:t>
      </w:r>
      <w:r w:rsidR="00603DE3">
        <w:t xml:space="preserve"> </w:t>
      </w:r>
      <w:r w:rsidRPr="00D35DC6">
        <w:t xml:space="preserve"> </w:t>
      </w:r>
      <w:r w:rsidR="000B374A" w:rsidRPr="00E91D5F">
        <w:rPr>
          <w:rFonts w:ascii="Calibri" w:eastAsia="Times New Roman" w:hAnsi="Calibri" w:cs="Calibri"/>
          <w:color w:val="000000"/>
        </w:rPr>
        <w:t>14866.79</w:t>
      </w:r>
    </w:p>
    <w:p w14:paraId="40E08253" w14:textId="3E9F14DC" w:rsidR="004336A6" w:rsidRDefault="00D35DC6" w:rsidP="00635DFC">
      <w:pPr>
        <w:pStyle w:val="ListParagraph"/>
        <w:numPr>
          <w:ilvl w:val="2"/>
          <w:numId w:val="1"/>
        </w:numPr>
      </w:pPr>
      <w:r w:rsidRPr="00D35DC6">
        <w:t xml:space="preserve"> TREND </w:t>
      </w:r>
      <w:r w:rsidR="000B374A">
        <w:t>+</w:t>
      </w:r>
      <w:r w:rsidRPr="00D35DC6">
        <w:t xml:space="preserve"> SEASON</w:t>
      </w:r>
      <w:r w:rsidR="00044A29">
        <w:t xml:space="preserve"> </w:t>
      </w:r>
      <w:r w:rsidR="000B374A">
        <w:t>had a RMSE = 7431.877</w:t>
      </w:r>
      <w:r w:rsidR="00635DFC">
        <w:t xml:space="preserve"> </w:t>
      </w:r>
    </w:p>
    <w:bookmarkEnd w:id="2"/>
    <w:p w14:paraId="523ADCDE" w14:textId="73ED6FC9" w:rsidR="00D35DC6" w:rsidRDefault="005201E4" w:rsidP="000C0D63">
      <w:pPr>
        <w:pStyle w:val="ListParagraph"/>
        <w:numPr>
          <w:ilvl w:val="1"/>
          <w:numId w:val="1"/>
        </w:numPr>
      </w:pPr>
      <w:r>
        <w:t xml:space="preserve">The best fitting </w:t>
      </w:r>
      <w:r w:rsidR="00D35DC6">
        <w:t xml:space="preserve">model </w:t>
      </w:r>
      <w:r>
        <w:t>was just</w:t>
      </w:r>
      <w:r w:rsidR="00B5687C" w:rsidRPr="00D35DC6">
        <w:t xml:space="preserve"> </w:t>
      </w:r>
      <w:r w:rsidR="00F16490">
        <w:t>TREND</w:t>
      </w:r>
      <w:r w:rsidR="00635DFC">
        <w:t>+ season</w:t>
      </w:r>
      <w:r w:rsidR="000419D0">
        <w:t xml:space="preserve">, R-square: </w:t>
      </w:r>
      <w:r w:rsidR="000B374A" w:rsidRPr="00E91D5F">
        <w:rPr>
          <w:rFonts w:ascii="Calibri" w:eastAsia="Times New Roman" w:hAnsi="Calibri" w:cs="Calibri"/>
          <w:color w:val="000000"/>
        </w:rPr>
        <w:t>0.8271</w:t>
      </w:r>
      <w:r w:rsidR="000B374A">
        <w:rPr>
          <w:rFonts w:ascii="Calibri" w:eastAsia="Times New Roman" w:hAnsi="Calibri" w:cs="Calibri"/>
          <w:color w:val="000000"/>
        </w:rPr>
        <w:t xml:space="preserve"> </w:t>
      </w:r>
      <w:r w:rsidR="000419D0">
        <w:t>and RMSE</w:t>
      </w:r>
      <w:r w:rsidR="00B5687C">
        <w:t xml:space="preserve"> = </w:t>
      </w:r>
      <w:r w:rsidR="000B374A">
        <w:t xml:space="preserve">7431.877 </w:t>
      </w:r>
      <w:r w:rsidR="00F16490">
        <w:t>and no T-values below 2</w:t>
      </w:r>
    </w:p>
    <w:tbl>
      <w:tblPr>
        <w:tblW w:w="8190" w:type="dxa"/>
        <w:tblInd w:w="980" w:type="dxa"/>
        <w:tblLook w:val="04A0" w:firstRow="1" w:lastRow="0" w:firstColumn="1" w:lastColumn="0" w:noHBand="0" w:noVBand="1"/>
      </w:tblPr>
      <w:tblGrid>
        <w:gridCol w:w="1710"/>
        <w:gridCol w:w="900"/>
        <w:gridCol w:w="1080"/>
        <w:gridCol w:w="1170"/>
        <w:gridCol w:w="1613"/>
        <w:gridCol w:w="1717"/>
      </w:tblGrid>
      <w:tr w:rsidR="00B274F2" w:rsidRPr="00B274F2" w14:paraId="5B958DAD" w14:textId="77777777" w:rsidTr="00C801EC">
        <w:trPr>
          <w:trHeight w:val="300"/>
        </w:trPr>
        <w:tc>
          <w:tcPr>
            <w:tcW w:w="171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7E426A5" w14:textId="77777777" w:rsidR="00B274F2" w:rsidRPr="00B274F2" w:rsidRDefault="00B274F2" w:rsidP="00B274F2">
            <w:pPr>
              <w:spacing w:after="0" w:line="240" w:lineRule="auto"/>
              <w:rPr>
                <w:rFonts w:ascii="Calibri" w:eastAsia="Times New Roman" w:hAnsi="Calibri" w:cs="Calibri"/>
                <w:b/>
                <w:bCs/>
                <w:color w:val="000000"/>
              </w:rPr>
            </w:pPr>
            <w:r w:rsidRPr="00B274F2">
              <w:rPr>
                <w:rFonts w:ascii="Calibri" w:eastAsia="Times New Roman" w:hAnsi="Calibri" w:cs="Calibri"/>
                <w:b/>
                <w:bCs/>
                <w:color w:val="000000"/>
              </w:rPr>
              <w:t>Model</w:t>
            </w:r>
          </w:p>
        </w:tc>
        <w:tc>
          <w:tcPr>
            <w:tcW w:w="900" w:type="dxa"/>
            <w:tcBorders>
              <w:top w:val="single" w:sz="8" w:space="0" w:color="auto"/>
              <w:left w:val="nil"/>
              <w:bottom w:val="single" w:sz="8" w:space="0" w:color="auto"/>
              <w:right w:val="single" w:sz="8" w:space="0" w:color="auto"/>
            </w:tcBorders>
            <w:shd w:val="clear" w:color="auto" w:fill="auto"/>
            <w:noWrap/>
            <w:vAlign w:val="center"/>
            <w:hideMark/>
          </w:tcPr>
          <w:p w14:paraId="26AB43BC" w14:textId="77777777" w:rsidR="00B274F2" w:rsidRPr="00B274F2" w:rsidRDefault="00B274F2" w:rsidP="00B274F2">
            <w:pPr>
              <w:spacing w:after="0" w:line="240" w:lineRule="auto"/>
              <w:rPr>
                <w:rFonts w:ascii="Calibri" w:eastAsia="Times New Roman" w:hAnsi="Calibri" w:cs="Calibri"/>
                <w:b/>
                <w:bCs/>
                <w:color w:val="000000"/>
              </w:rPr>
            </w:pPr>
            <w:r w:rsidRPr="00B274F2">
              <w:rPr>
                <w:rFonts w:ascii="Calibri" w:eastAsia="Times New Roman" w:hAnsi="Calibri" w:cs="Calibri"/>
                <w:b/>
                <w:bCs/>
                <w:color w:val="000000"/>
              </w:rPr>
              <w:t>T-value</w:t>
            </w: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13525B31" w14:textId="77777777" w:rsidR="00B274F2" w:rsidRPr="00B274F2" w:rsidRDefault="00B274F2" w:rsidP="00B274F2">
            <w:pPr>
              <w:spacing w:after="0" w:line="240" w:lineRule="auto"/>
              <w:rPr>
                <w:rFonts w:ascii="Calibri" w:eastAsia="Times New Roman" w:hAnsi="Calibri" w:cs="Calibri"/>
                <w:b/>
                <w:bCs/>
                <w:color w:val="000000"/>
              </w:rPr>
            </w:pPr>
            <w:r w:rsidRPr="00B274F2">
              <w:rPr>
                <w:rFonts w:ascii="Calibri" w:eastAsia="Times New Roman" w:hAnsi="Calibri" w:cs="Calibri"/>
                <w:b/>
                <w:bCs/>
                <w:color w:val="000000"/>
              </w:rPr>
              <w:t>RMSE</w:t>
            </w:r>
          </w:p>
        </w:tc>
        <w:tc>
          <w:tcPr>
            <w:tcW w:w="1170" w:type="dxa"/>
            <w:tcBorders>
              <w:top w:val="single" w:sz="8" w:space="0" w:color="auto"/>
              <w:left w:val="nil"/>
              <w:bottom w:val="single" w:sz="8" w:space="0" w:color="auto"/>
              <w:right w:val="single" w:sz="8" w:space="0" w:color="auto"/>
            </w:tcBorders>
            <w:shd w:val="clear" w:color="auto" w:fill="auto"/>
            <w:noWrap/>
            <w:vAlign w:val="center"/>
            <w:hideMark/>
          </w:tcPr>
          <w:p w14:paraId="59811CBF" w14:textId="77777777" w:rsidR="00B274F2" w:rsidRPr="00B274F2" w:rsidRDefault="00B274F2" w:rsidP="00B274F2">
            <w:pPr>
              <w:spacing w:after="0" w:line="240" w:lineRule="auto"/>
              <w:rPr>
                <w:rFonts w:ascii="Calibri" w:eastAsia="Times New Roman" w:hAnsi="Calibri" w:cs="Calibri"/>
                <w:b/>
                <w:bCs/>
                <w:color w:val="000000"/>
              </w:rPr>
            </w:pPr>
            <w:r w:rsidRPr="00B274F2">
              <w:rPr>
                <w:rFonts w:ascii="Calibri" w:eastAsia="Times New Roman" w:hAnsi="Calibri" w:cs="Calibri"/>
                <w:b/>
                <w:bCs/>
                <w:color w:val="000000"/>
              </w:rPr>
              <w:t>R-squared</w:t>
            </w:r>
          </w:p>
        </w:tc>
        <w:tc>
          <w:tcPr>
            <w:tcW w:w="1613" w:type="dxa"/>
            <w:tcBorders>
              <w:top w:val="single" w:sz="8" w:space="0" w:color="auto"/>
              <w:left w:val="nil"/>
              <w:bottom w:val="single" w:sz="8" w:space="0" w:color="auto"/>
              <w:right w:val="single" w:sz="8" w:space="0" w:color="auto"/>
            </w:tcBorders>
            <w:shd w:val="clear" w:color="auto" w:fill="auto"/>
            <w:noWrap/>
            <w:vAlign w:val="center"/>
            <w:hideMark/>
          </w:tcPr>
          <w:p w14:paraId="4938C332" w14:textId="77777777" w:rsidR="00B274F2" w:rsidRPr="00B274F2" w:rsidRDefault="00B274F2" w:rsidP="00B274F2">
            <w:pPr>
              <w:spacing w:after="0" w:line="240" w:lineRule="auto"/>
              <w:rPr>
                <w:rFonts w:ascii="Calibri" w:eastAsia="Times New Roman" w:hAnsi="Calibri" w:cs="Calibri"/>
                <w:b/>
                <w:bCs/>
                <w:color w:val="000000"/>
              </w:rPr>
            </w:pPr>
            <w:r w:rsidRPr="00B274F2">
              <w:rPr>
                <w:rFonts w:ascii="Calibri" w:eastAsia="Times New Roman" w:hAnsi="Calibri" w:cs="Calibri"/>
                <w:b/>
                <w:bCs/>
                <w:color w:val="000000"/>
              </w:rPr>
              <w:t>Adj R-squared</w:t>
            </w:r>
          </w:p>
        </w:tc>
        <w:tc>
          <w:tcPr>
            <w:tcW w:w="1717" w:type="dxa"/>
            <w:tcBorders>
              <w:top w:val="single" w:sz="8" w:space="0" w:color="auto"/>
              <w:left w:val="nil"/>
              <w:bottom w:val="single" w:sz="8" w:space="0" w:color="auto"/>
              <w:right w:val="single" w:sz="8" w:space="0" w:color="auto"/>
            </w:tcBorders>
            <w:shd w:val="clear" w:color="auto" w:fill="auto"/>
            <w:noWrap/>
            <w:vAlign w:val="center"/>
            <w:hideMark/>
          </w:tcPr>
          <w:p w14:paraId="21A54004" w14:textId="77777777" w:rsidR="00B274F2" w:rsidRPr="00B274F2" w:rsidRDefault="00B274F2" w:rsidP="00B274F2">
            <w:pPr>
              <w:spacing w:after="0" w:line="240" w:lineRule="auto"/>
              <w:rPr>
                <w:rFonts w:ascii="Calibri" w:eastAsia="Times New Roman" w:hAnsi="Calibri" w:cs="Calibri"/>
                <w:b/>
                <w:bCs/>
                <w:color w:val="000000"/>
              </w:rPr>
            </w:pPr>
            <w:r w:rsidRPr="00B274F2">
              <w:rPr>
                <w:rFonts w:ascii="Calibri" w:eastAsia="Times New Roman" w:hAnsi="Calibri" w:cs="Calibri"/>
                <w:b/>
                <w:bCs/>
                <w:color w:val="000000"/>
              </w:rPr>
              <w:t>Note</w:t>
            </w:r>
          </w:p>
        </w:tc>
      </w:tr>
      <w:tr w:rsidR="00B274F2" w:rsidRPr="00B274F2" w14:paraId="074EF02A" w14:textId="77777777" w:rsidTr="003F5255">
        <w:trPr>
          <w:trHeight w:val="300"/>
        </w:trPr>
        <w:tc>
          <w:tcPr>
            <w:tcW w:w="1710" w:type="dxa"/>
            <w:tcBorders>
              <w:top w:val="nil"/>
              <w:left w:val="single" w:sz="8" w:space="0" w:color="auto"/>
              <w:bottom w:val="single" w:sz="8" w:space="0" w:color="auto"/>
              <w:right w:val="single" w:sz="8" w:space="0" w:color="auto"/>
            </w:tcBorders>
            <w:shd w:val="clear" w:color="auto" w:fill="auto"/>
            <w:noWrap/>
            <w:vAlign w:val="center"/>
            <w:hideMark/>
          </w:tcPr>
          <w:p w14:paraId="136916D8" w14:textId="77777777" w:rsidR="00B274F2" w:rsidRPr="00B274F2" w:rsidRDefault="00B274F2" w:rsidP="00B274F2">
            <w:pPr>
              <w:spacing w:after="0" w:line="240" w:lineRule="auto"/>
              <w:rPr>
                <w:rFonts w:ascii="Calibri" w:eastAsia="Times New Roman" w:hAnsi="Calibri" w:cs="Calibri"/>
                <w:color w:val="000000"/>
              </w:rPr>
            </w:pPr>
            <w:r w:rsidRPr="00B274F2">
              <w:rPr>
                <w:rFonts w:ascii="Calibri" w:eastAsia="Times New Roman" w:hAnsi="Calibri" w:cs="Calibri"/>
                <w:color w:val="000000"/>
              </w:rPr>
              <w:t>Trend</w:t>
            </w:r>
          </w:p>
        </w:tc>
        <w:tc>
          <w:tcPr>
            <w:tcW w:w="900" w:type="dxa"/>
            <w:tcBorders>
              <w:top w:val="nil"/>
              <w:left w:val="nil"/>
              <w:bottom w:val="single" w:sz="8" w:space="0" w:color="auto"/>
              <w:right w:val="single" w:sz="8" w:space="0" w:color="auto"/>
            </w:tcBorders>
            <w:shd w:val="clear" w:color="auto" w:fill="auto"/>
            <w:noWrap/>
            <w:vAlign w:val="center"/>
          </w:tcPr>
          <w:p w14:paraId="419E0CA6" w14:textId="359783C2" w:rsidR="00B274F2" w:rsidRPr="00B274F2" w:rsidRDefault="00E91D5F" w:rsidP="00B274F2">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10.59</w:t>
            </w:r>
          </w:p>
        </w:tc>
        <w:tc>
          <w:tcPr>
            <w:tcW w:w="1080" w:type="dxa"/>
            <w:tcBorders>
              <w:top w:val="nil"/>
              <w:left w:val="nil"/>
              <w:bottom w:val="single" w:sz="8" w:space="0" w:color="auto"/>
              <w:right w:val="single" w:sz="8" w:space="0" w:color="auto"/>
            </w:tcBorders>
            <w:shd w:val="clear" w:color="auto" w:fill="auto"/>
            <w:noWrap/>
            <w:vAlign w:val="center"/>
          </w:tcPr>
          <w:p w14:paraId="67580E46" w14:textId="7FDAB488" w:rsidR="00B274F2" w:rsidRPr="00B274F2" w:rsidRDefault="00E91D5F" w:rsidP="00B274F2">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14866.79</w:t>
            </w:r>
          </w:p>
        </w:tc>
        <w:tc>
          <w:tcPr>
            <w:tcW w:w="1170" w:type="dxa"/>
            <w:tcBorders>
              <w:top w:val="nil"/>
              <w:left w:val="nil"/>
              <w:bottom w:val="single" w:sz="8" w:space="0" w:color="auto"/>
              <w:right w:val="single" w:sz="8" w:space="0" w:color="auto"/>
            </w:tcBorders>
            <w:shd w:val="clear" w:color="auto" w:fill="auto"/>
            <w:noWrap/>
            <w:vAlign w:val="center"/>
          </w:tcPr>
          <w:p w14:paraId="382888B1" w14:textId="2DDB21B6" w:rsidR="00B274F2" w:rsidRPr="00B274F2" w:rsidRDefault="00E91D5F" w:rsidP="00B274F2">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0.308</w:t>
            </w:r>
          </w:p>
        </w:tc>
        <w:tc>
          <w:tcPr>
            <w:tcW w:w="1613" w:type="dxa"/>
            <w:tcBorders>
              <w:top w:val="nil"/>
              <w:left w:val="nil"/>
              <w:bottom w:val="single" w:sz="8" w:space="0" w:color="auto"/>
              <w:right w:val="single" w:sz="8" w:space="0" w:color="auto"/>
            </w:tcBorders>
            <w:shd w:val="clear" w:color="auto" w:fill="auto"/>
            <w:noWrap/>
            <w:vAlign w:val="center"/>
          </w:tcPr>
          <w:p w14:paraId="0610D269" w14:textId="634F8168" w:rsidR="00B274F2" w:rsidRPr="00B274F2" w:rsidRDefault="00E91D5F" w:rsidP="00B274F2">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0.3052</w:t>
            </w:r>
          </w:p>
        </w:tc>
        <w:tc>
          <w:tcPr>
            <w:tcW w:w="1717" w:type="dxa"/>
            <w:tcBorders>
              <w:top w:val="nil"/>
              <w:left w:val="nil"/>
              <w:bottom w:val="single" w:sz="8" w:space="0" w:color="auto"/>
              <w:right w:val="single" w:sz="8" w:space="0" w:color="auto"/>
            </w:tcBorders>
            <w:shd w:val="clear" w:color="auto" w:fill="auto"/>
            <w:noWrap/>
            <w:vAlign w:val="center"/>
            <w:hideMark/>
          </w:tcPr>
          <w:p w14:paraId="4E64AD08" w14:textId="16ADC7DF" w:rsidR="00B274F2" w:rsidRPr="00B274F2" w:rsidRDefault="00B274F2" w:rsidP="00B274F2">
            <w:pPr>
              <w:spacing w:after="0" w:line="240" w:lineRule="auto"/>
              <w:rPr>
                <w:rFonts w:ascii="Calibri" w:eastAsia="Times New Roman" w:hAnsi="Calibri" w:cs="Calibri"/>
                <w:color w:val="000000"/>
              </w:rPr>
            </w:pPr>
          </w:p>
        </w:tc>
      </w:tr>
      <w:tr w:rsidR="00B274F2" w:rsidRPr="00B274F2" w14:paraId="0454BB43" w14:textId="77777777" w:rsidTr="00C801EC">
        <w:trPr>
          <w:trHeight w:val="300"/>
        </w:trPr>
        <w:tc>
          <w:tcPr>
            <w:tcW w:w="1710" w:type="dxa"/>
            <w:tcBorders>
              <w:top w:val="nil"/>
              <w:left w:val="single" w:sz="8" w:space="0" w:color="auto"/>
              <w:bottom w:val="single" w:sz="8" w:space="0" w:color="auto"/>
              <w:right w:val="single" w:sz="8" w:space="0" w:color="auto"/>
            </w:tcBorders>
            <w:shd w:val="clear" w:color="auto" w:fill="auto"/>
            <w:noWrap/>
            <w:vAlign w:val="center"/>
            <w:hideMark/>
          </w:tcPr>
          <w:p w14:paraId="7A603014" w14:textId="77777777" w:rsidR="00B274F2" w:rsidRPr="00B274F2" w:rsidRDefault="00B274F2" w:rsidP="00B274F2">
            <w:pPr>
              <w:spacing w:after="0" w:line="240" w:lineRule="auto"/>
              <w:rPr>
                <w:rFonts w:ascii="Calibri" w:eastAsia="Times New Roman" w:hAnsi="Calibri" w:cs="Calibri"/>
                <w:color w:val="000000"/>
              </w:rPr>
            </w:pPr>
            <w:r w:rsidRPr="00B274F2">
              <w:rPr>
                <w:rFonts w:ascii="Calibri" w:eastAsia="Times New Roman" w:hAnsi="Calibri" w:cs="Calibri"/>
                <w:color w:val="000000"/>
              </w:rPr>
              <w:t>Trend + season</w:t>
            </w:r>
          </w:p>
        </w:tc>
        <w:tc>
          <w:tcPr>
            <w:tcW w:w="900" w:type="dxa"/>
            <w:tcBorders>
              <w:top w:val="nil"/>
              <w:left w:val="nil"/>
              <w:bottom w:val="single" w:sz="8" w:space="0" w:color="auto"/>
              <w:right w:val="single" w:sz="8" w:space="0" w:color="auto"/>
            </w:tcBorders>
            <w:shd w:val="clear" w:color="auto" w:fill="auto"/>
            <w:noWrap/>
            <w:vAlign w:val="center"/>
          </w:tcPr>
          <w:p w14:paraId="572171A4" w14:textId="2B93740A" w:rsidR="00B274F2" w:rsidRPr="00B274F2" w:rsidRDefault="003F5255" w:rsidP="00B274F2">
            <w:pPr>
              <w:spacing w:after="0" w:line="240" w:lineRule="auto"/>
              <w:jc w:val="right"/>
              <w:rPr>
                <w:rFonts w:ascii="Calibri" w:eastAsia="Times New Roman" w:hAnsi="Calibri" w:cs="Calibri"/>
                <w:color w:val="000000"/>
              </w:rPr>
            </w:pPr>
            <w:r>
              <w:rPr>
                <w:rFonts w:ascii="Calibri" w:eastAsia="Times New Roman" w:hAnsi="Calibri" w:cs="Calibri"/>
                <w:color w:val="000000"/>
              </w:rPr>
              <w:t>All &gt; 2</w:t>
            </w:r>
          </w:p>
        </w:tc>
        <w:tc>
          <w:tcPr>
            <w:tcW w:w="1080" w:type="dxa"/>
            <w:tcBorders>
              <w:top w:val="nil"/>
              <w:left w:val="nil"/>
              <w:bottom w:val="single" w:sz="8" w:space="0" w:color="auto"/>
              <w:right w:val="single" w:sz="8" w:space="0" w:color="auto"/>
            </w:tcBorders>
            <w:shd w:val="clear" w:color="auto" w:fill="auto"/>
            <w:noWrap/>
            <w:vAlign w:val="center"/>
          </w:tcPr>
          <w:p w14:paraId="39117C84" w14:textId="01401717" w:rsidR="00B274F2" w:rsidRPr="00B274F2" w:rsidRDefault="00E91D5F" w:rsidP="00B274F2">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7431.877</w:t>
            </w:r>
          </w:p>
        </w:tc>
        <w:tc>
          <w:tcPr>
            <w:tcW w:w="1170" w:type="dxa"/>
            <w:tcBorders>
              <w:top w:val="nil"/>
              <w:left w:val="nil"/>
              <w:bottom w:val="single" w:sz="8" w:space="0" w:color="auto"/>
              <w:right w:val="single" w:sz="8" w:space="0" w:color="auto"/>
            </w:tcBorders>
            <w:shd w:val="clear" w:color="auto" w:fill="auto"/>
            <w:noWrap/>
            <w:vAlign w:val="center"/>
          </w:tcPr>
          <w:p w14:paraId="6EE2A8EB" w14:textId="2B3389E6" w:rsidR="00B274F2" w:rsidRPr="00B274F2" w:rsidRDefault="00E91D5F" w:rsidP="00B274F2">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0.8271</w:t>
            </w:r>
          </w:p>
        </w:tc>
        <w:tc>
          <w:tcPr>
            <w:tcW w:w="1613" w:type="dxa"/>
            <w:tcBorders>
              <w:top w:val="nil"/>
              <w:left w:val="nil"/>
              <w:bottom w:val="single" w:sz="8" w:space="0" w:color="auto"/>
              <w:right w:val="single" w:sz="8" w:space="0" w:color="auto"/>
            </w:tcBorders>
            <w:shd w:val="clear" w:color="auto" w:fill="auto"/>
            <w:noWrap/>
            <w:vAlign w:val="center"/>
          </w:tcPr>
          <w:p w14:paraId="08773ED4" w14:textId="258018FE" w:rsidR="00B274F2" w:rsidRPr="00B274F2" w:rsidRDefault="00E91D5F" w:rsidP="00B274F2">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0.8185</w:t>
            </w:r>
          </w:p>
        </w:tc>
        <w:tc>
          <w:tcPr>
            <w:tcW w:w="1717" w:type="dxa"/>
            <w:tcBorders>
              <w:top w:val="nil"/>
              <w:left w:val="nil"/>
              <w:bottom w:val="single" w:sz="8" w:space="0" w:color="auto"/>
              <w:right w:val="single" w:sz="8" w:space="0" w:color="auto"/>
            </w:tcBorders>
            <w:shd w:val="clear" w:color="auto" w:fill="auto"/>
            <w:noWrap/>
            <w:vAlign w:val="center"/>
            <w:hideMark/>
          </w:tcPr>
          <w:p w14:paraId="61B1FD71" w14:textId="23D98104" w:rsidR="00B274F2" w:rsidRPr="00B274F2" w:rsidRDefault="00E91D5F" w:rsidP="00B274F2">
            <w:pPr>
              <w:spacing w:after="0" w:line="240" w:lineRule="auto"/>
              <w:rPr>
                <w:rFonts w:ascii="Calibri" w:eastAsia="Times New Roman" w:hAnsi="Calibri" w:cs="Calibri"/>
                <w:color w:val="000000"/>
              </w:rPr>
            </w:pPr>
            <w:r w:rsidRPr="00B274F2">
              <w:rPr>
                <w:rFonts w:ascii="Calibri" w:eastAsia="Times New Roman" w:hAnsi="Calibri" w:cs="Calibri"/>
                <w:color w:val="000000"/>
              </w:rPr>
              <w:t>Best Model</w:t>
            </w:r>
          </w:p>
        </w:tc>
      </w:tr>
    </w:tbl>
    <w:p w14:paraId="262D48F6" w14:textId="52CD3952" w:rsidR="00B56393" w:rsidRPr="00E600B8" w:rsidRDefault="00D84AA0" w:rsidP="00B274F2">
      <w:pPr>
        <w:pStyle w:val="Caption"/>
        <w:ind w:left="990"/>
        <w:rPr>
          <w:sz w:val="22"/>
          <w:szCs w:val="22"/>
        </w:rPr>
      </w:pPr>
      <w:r w:rsidRPr="00E600B8">
        <w:rPr>
          <w:sz w:val="22"/>
          <w:szCs w:val="22"/>
        </w:rPr>
        <w:t>Figure</w:t>
      </w:r>
      <w:r w:rsidR="001104DC">
        <w:rPr>
          <w:sz w:val="22"/>
          <w:szCs w:val="22"/>
        </w:rPr>
        <w:t xml:space="preserve"> 8</w:t>
      </w:r>
      <w:r w:rsidRPr="00E600B8">
        <w:rPr>
          <w:sz w:val="22"/>
          <w:szCs w:val="22"/>
        </w:rPr>
        <w:t xml:space="preserve"> </w:t>
      </w:r>
      <w:r w:rsidR="00F16490" w:rsidRPr="00E600B8">
        <w:rPr>
          <w:sz w:val="22"/>
          <w:szCs w:val="22"/>
        </w:rPr>
        <w:t>– Model results</w:t>
      </w:r>
    </w:p>
    <w:p w14:paraId="53C4C894" w14:textId="36559EF6" w:rsidR="00B5687C" w:rsidRDefault="00B5687C" w:rsidP="000419D0">
      <w:pPr>
        <w:keepNext/>
        <w:ind w:left="1440"/>
      </w:pPr>
    </w:p>
    <w:p w14:paraId="10BF49F8" w14:textId="63EF846A" w:rsidR="00D35DC6" w:rsidRDefault="003D7889" w:rsidP="00D35DC6">
      <w:pPr>
        <w:pStyle w:val="ListParagraph"/>
        <w:numPr>
          <w:ilvl w:val="0"/>
          <w:numId w:val="1"/>
        </w:numPr>
      </w:pPr>
      <w:r>
        <w:t xml:space="preserve"> </w:t>
      </w:r>
      <w:bookmarkStart w:id="3" w:name="_Hlk55822462"/>
      <w:r>
        <w:t>Holt, H</w:t>
      </w:r>
      <w:r w:rsidR="002B6C6B">
        <w:t>olt Winters and</w:t>
      </w:r>
      <w:r>
        <w:t xml:space="preserve"> ETS models</w:t>
      </w:r>
      <w:bookmarkEnd w:id="3"/>
    </w:p>
    <w:p w14:paraId="2D277A4C" w14:textId="38D7993E" w:rsidR="003D7889" w:rsidRDefault="002B6C6B" w:rsidP="003D7889">
      <w:pPr>
        <w:pStyle w:val="ListParagraph"/>
        <w:numPr>
          <w:ilvl w:val="1"/>
          <w:numId w:val="1"/>
        </w:numPr>
      </w:pPr>
      <w:r w:rsidRPr="002B6C6B">
        <w:t>Holt's method</w:t>
      </w:r>
      <w:r>
        <w:t xml:space="preserve"> –</w:t>
      </w:r>
      <w:r w:rsidR="003D7889">
        <w:t xml:space="preserve"> RMSE = </w:t>
      </w:r>
      <w:r w:rsidR="000B374A" w:rsidRPr="00E91D5F">
        <w:rPr>
          <w:rFonts w:ascii="Calibri" w:eastAsia="Times New Roman" w:hAnsi="Calibri" w:cs="Calibri"/>
          <w:color w:val="000000"/>
        </w:rPr>
        <w:t>13247.62</w:t>
      </w:r>
    </w:p>
    <w:p w14:paraId="7AB3A9D3" w14:textId="61ACE46D" w:rsidR="003D7889" w:rsidRDefault="002B6C6B" w:rsidP="003D7889">
      <w:pPr>
        <w:pStyle w:val="ListParagraph"/>
        <w:numPr>
          <w:ilvl w:val="1"/>
          <w:numId w:val="1"/>
        </w:numPr>
      </w:pPr>
      <w:r w:rsidRPr="002B6C6B">
        <w:t>Holt-Winters' additive method</w:t>
      </w:r>
      <w:r>
        <w:t xml:space="preserve"> (HW)</w:t>
      </w:r>
      <w:r w:rsidR="003D7889">
        <w:t xml:space="preserve"> – RMSR = </w:t>
      </w:r>
      <w:r w:rsidR="000B374A" w:rsidRPr="00E91D5F">
        <w:rPr>
          <w:rFonts w:ascii="Calibri" w:eastAsia="Times New Roman" w:hAnsi="Calibri" w:cs="Calibri"/>
          <w:color w:val="000000"/>
        </w:rPr>
        <w:t>5186.121</w:t>
      </w:r>
    </w:p>
    <w:p w14:paraId="00B086E1" w14:textId="19EF7958" w:rsidR="00E600B8" w:rsidRDefault="00E600B8" w:rsidP="00E600B8">
      <w:pPr>
        <w:pStyle w:val="ListParagraph"/>
        <w:numPr>
          <w:ilvl w:val="1"/>
          <w:numId w:val="1"/>
        </w:numPr>
      </w:pPr>
      <w:r w:rsidRPr="002B6C6B">
        <w:t xml:space="preserve">Holt-Winters' </w:t>
      </w:r>
      <w:r w:rsidRPr="00E600B8">
        <w:rPr>
          <w:rFonts w:ascii="Calibri" w:eastAsia="Times New Roman" w:hAnsi="Calibri" w:cs="Calibri"/>
          <w:color w:val="000000"/>
        </w:rPr>
        <w:t xml:space="preserve">multiplicative </w:t>
      </w:r>
      <w:r w:rsidRPr="002B6C6B">
        <w:t>method</w:t>
      </w:r>
      <w:r>
        <w:t xml:space="preserve"> (HW) – RMSR = </w:t>
      </w:r>
      <w:r w:rsidR="000B374A" w:rsidRPr="00E91D5F">
        <w:rPr>
          <w:rFonts w:ascii="Calibri" w:eastAsia="Times New Roman" w:hAnsi="Calibri" w:cs="Calibri"/>
          <w:color w:val="000000"/>
        </w:rPr>
        <w:t>5535.074</w:t>
      </w:r>
    </w:p>
    <w:p w14:paraId="1AF15230" w14:textId="530989E6" w:rsidR="003D7889" w:rsidRDefault="002B6C6B" w:rsidP="003D7889">
      <w:pPr>
        <w:pStyle w:val="ListParagraph"/>
        <w:numPr>
          <w:ilvl w:val="1"/>
          <w:numId w:val="1"/>
        </w:numPr>
      </w:pPr>
      <w:r w:rsidRPr="002B6C6B">
        <w:t>Exponential smoothing state space model</w:t>
      </w:r>
      <w:r>
        <w:t xml:space="preserve"> (</w:t>
      </w:r>
      <w:r w:rsidR="003D7889">
        <w:t>ETS</w:t>
      </w:r>
      <w:r>
        <w:t>)</w:t>
      </w:r>
      <w:r w:rsidR="003D7889">
        <w:t xml:space="preserve"> – RMSE = </w:t>
      </w:r>
      <w:r w:rsidR="000B374A" w:rsidRPr="00E91D5F">
        <w:rPr>
          <w:rFonts w:ascii="Calibri" w:eastAsia="Times New Roman" w:hAnsi="Calibri" w:cs="Calibri"/>
          <w:color w:val="000000"/>
        </w:rPr>
        <w:t>5037.35</w:t>
      </w:r>
      <w:r w:rsidR="000B374A">
        <w:rPr>
          <w:rFonts w:ascii="Calibri" w:eastAsia="Times New Roman" w:hAnsi="Calibri" w:cs="Calibri"/>
          <w:color w:val="000000"/>
        </w:rPr>
        <w:t>0</w:t>
      </w:r>
    </w:p>
    <w:p w14:paraId="3C712863" w14:textId="6A8FF22D" w:rsidR="003D7889" w:rsidRDefault="002B6C6B" w:rsidP="003D7889">
      <w:pPr>
        <w:pStyle w:val="ListParagraph"/>
        <w:numPr>
          <w:ilvl w:val="1"/>
          <w:numId w:val="1"/>
        </w:numPr>
      </w:pPr>
      <w:r>
        <w:lastRenderedPageBreak/>
        <w:t xml:space="preserve">The best fitting in this group is the </w:t>
      </w:r>
      <w:r w:rsidR="00E600B8" w:rsidRPr="002B6C6B">
        <w:t xml:space="preserve">Exponential smoothing </w:t>
      </w:r>
      <w:r w:rsidR="003D7889">
        <w:t xml:space="preserve">with </w:t>
      </w:r>
      <w:r>
        <w:t>a RSME</w:t>
      </w:r>
      <w:r w:rsidR="003D7889">
        <w:t xml:space="preserve"> </w:t>
      </w:r>
      <w:r w:rsidR="000B374A">
        <w:t xml:space="preserve">of </w:t>
      </w:r>
      <w:r w:rsidR="000B374A" w:rsidRPr="00E91D5F">
        <w:rPr>
          <w:rFonts w:ascii="Calibri" w:eastAsia="Times New Roman" w:hAnsi="Calibri" w:cs="Calibri"/>
          <w:color w:val="000000"/>
        </w:rPr>
        <w:t>5037.35</w:t>
      </w:r>
      <w:r w:rsidR="000B374A">
        <w:rPr>
          <w:rFonts w:ascii="Calibri" w:eastAsia="Times New Roman" w:hAnsi="Calibri" w:cs="Calibri"/>
          <w:color w:val="000000"/>
        </w:rPr>
        <w:t>0</w:t>
      </w:r>
    </w:p>
    <w:p w14:paraId="75F8A869" w14:textId="77777777" w:rsidR="003F2232" w:rsidRDefault="003F2232" w:rsidP="003F2232"/>
    <w:tbl>
      <w:tblPr>
        <w:tblW w:w="6820" w:type="dxa"/>
        <w:tblInd w:w="985" w:type="dxa"/>
        <w:tblLook w:val="04A0" w:firstRow="1" w:lastRow="0" w:firstColumn="1" w:lastColumn="0" w:noHBand="0" w:noVBand="1"/>
      </w:tblPr>
      <w:tblGrid>
        <w:gridCol w:w="3060"/>
        <w:gridCol w:w="1053"/>
        <w:gridCol w:w="1296"/>
        <w:gridCol w:w="1564"/>
      </w:tblGrid>
      <w:tr w:rsidR="00D13BF3" w:rsidRPr="00D13BF3" w14:paraId="049A7892" w14:textId="77777777" w:rsidTr="00E600B8">
        <w:trPr>
          <w:trHeight w:val="288"/>
        </w:trPr>
        <w:tc>
          <w:tcPr>
            <w:tcW w:w="3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351CA" w14:textId="77777777" w:rsidR="00D13BF3" w:rsidRPr="00D13BF3" w:rsidRDefault="00D13BF3" w:rsidP="00D13BF3">
            <w:pPr>
              <w:spacing w:after="0" w:line="240" w:lineRule="auto"/>
              <w:rPr>
                <w:rFonts w:ascii="Calibri" w:eastAsia="Times New Roman" w:hAnsi="Calibri" w:cs="Calibri"/>
                <w:b/>
                <w:bCs/>
                <w:color w:val="000000"/>
              </w:rPr>
            </w:pPr>
            <w:r w:rsidRPr="00D13BF3">
              <w:rPr>
                <w:rFonts w:ascii="Calibri" w:eastAsia="Times New Roman" w:hAnsi="Calibri" w:cs="Calibri"/>
                <w:b/>
                <w:bCs/>
                <w:color w:val="000000"/>
              </w:rPr>
              <w:t>Model</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4957D63" w14:textId="77777777" w:rsidR="00D13BF3" w:rsidRPr="00D13BF3" w:rsidRDefault="00D13BF3" w:rsidP="00D13BF3">
            <w:pPr>
              <w:spacing w:after="0" w:line="240" w:lineRule="auto"/>
              <w:rPr>
                <w:rFonts w:ascii="Calibri" w:eastAsia="Times New Roman" w:hAnsi="Calibri" w:cs="Calibri"/>
                <w:b/>
                <w:bCs/>
                <w:color w:val="000000"/>
              </w:rPr>
            </w:pPr>
            <w:r w:rsidRPr="00D13BF3">
              <w:rPr>
                <w:rFonts w:ascii="Calibri" w:eastAsia="Times New Roman" w:hAnsi="Calibri" w:cs="Calibri"/>
                <w:b/>
                <w:bCs/>
                <w:color w:val="000000"/>
              </w:rPr>
              <w:t>RMSE</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05F811FD" w14:textId="77777777" w:rsidR="00D13BF3" w:rsidRPr="00D13BF3" w:rsidRDefault="00D13BF3" w:rsidP="00D13BF3">
            <w:pPr>
              <w:spacing w:after="0" w:line="240" w:lineRule="auto"/>
              <w:rPr>
                <w:rFonts w:ascii="Calibri" w:eastAsia="Times New Roman" w:hAnsi="Calibri" w:cs="Calibri"/>
                <w:b/>
                <w:bCs/>
                <w:color w:val="000000"/>
              </w:rPr>
            </w:pPr>
            <w:r w:rsidRPr="00D13BF3">
              <w:rPr>
                <w:rFonts w:ascii="Calibri" w:eastAsia="Times New Roman" w:hAnsi="Calibri" w:cs="Calibri"/>
                <w:b/>
                <w:bCs/>
                <w:color w:val="000000"/>
              </w:rPr>
              <w:t>AICc</w:t>
            </w:r>
          </w:p>
        </w:tc>
        <w:tc>
          <w:tcPr>
            <w:tcW w:w="1564" w:type="dxa"/>
            <w:tcBorders>
              <w:top w:val="single" w:sz="4" w:space="0" w:color="auto"/>
              <w:left w:val="nil"/>
              <w:bottom w:val="single" w:sz="4" w:space="0" w:color="auto"/>
              <w:right w:val="single" w:sz="4" w:space="0" w:color="auto"/>
            </w:tcBorders>
            <w:shd w:val="clear" w:color="auto" w:fill="auto"/>
            <w:noWrap/>
            <w:vAlign w:val="bottom"/>
            <w:hideMark/>
          </w:tcPr>
          <w:p w14:paraId="18D6D447" w14:textId="77777777" w:rsidR="00D13BF3" w:rsidRPr="00D13BF3" w:rsidRDefault="00D13BF3" w:rsidP="00D13BF3">
            <w:pPr>
              <w:spacing w:after="0" w:line="240" w:lineRule="auto"/>
              <w:rPr>
                <w:rFonts w:ascii="Calibri" w:eastAsia="Times New Roman" w:hAnsi="Calibri" w:cs="Calibri"/>
                <w:b/>
                <w:bCs/>
                <w:color w:val="000000"/>
              </w:rPr>
            </w:pPr>
            <w:r w:rsidRPr="00D13BF3">
              <w:rPr>
                <w:rFonts w:ascii="Calibri" w:eastAsia="Times New Roman" w:hAnsi="Calibri" w:cs="Calibri"/>
                <w:b/>
                <w:bCs/>
                <w:color w:val="000000"/>
              </w:rPr>
              <w:t>Note</w:t>
            </w:r>
          </w:p>
        </w:tc>
      </w:tr>
      <w:tr w:rsidR="00D13BF3" w:rsidRPr="00D13BF3" w14:paraId="1D5F504E" w14:textId="77777777" w:rsidTr="00E600B8">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510252C" w14:textId="5A6228B0" w:rsidR="00D13BF3" w:rsidRPr="00D13BF3" w:rsidRDefault="00D13BF3" w:rsidP="00D13BF3">
            <w:pPr>
              <w:spacing w:after="0" w:line="240" w:lineRule="auto"/>
              <w:rPr>
                <w:rFonts w:ascii="Calibri" w:eastAsia="Times New Roman" w:hAnsi="Calibri" w:cs="Calibri"/>
                <w:color w:val="000000"/>
              </w:rPr>
            </w:pPr>
            <w:r w:rsidRPr="00D13BF3">
              <w:rPr>
                <w:rFonts w:ascii="Calibri" w:eastAsia="Times New Roman" w:hAnsi="Calibri" w:cs="Calibri"/>
                <w:color w:val="000000"/>
              </w:rPr>
              <w:t xml:space="preserve">Holt's method </w:t>
            </w:r>
          </w:p>
        </w:tc>
        <w:tc>
          <w:tcPr>
            <w:tcW w:w="900" w:type="dxa"/>
            <w:tcBorders>
              <w:top w:val="nil"/>
              <w:left w:val="nil"/>
              <w:bottom w:val="single" w:sz="4" w:space="0" w:color="auto"/>
              <w:right w:val="single" w:sz="4" w:space="0" w:color="auto"/>
            </w:tcBorders>
            <w:shd w:val="clear" w:color="auto" w:fill="auto"/>
            <w:noWrap/>
            <w:vAlign w:val="bottom"/>
          </w:tcPr>
          <w:p w14:paraId="476EE24C" w14:textId="3EFA569E" w:rsidR="00D13BF3" w:rsidRPr="00D13BF3" w:rsidRDefault="00E91D5F" w:rsidP="00D13BF3">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13247.62</w:t>
            </w:r>
          </w:p>
        </w:tc>
        <w:tc>
          <w:tcPr>
            <w:tcW w:w="1296" w:type="dxa"/>
            <w:tcBorders>
              <w:top w:val="nil"/>
              <w:left w:val="nil"/>
              <w:bottom w:val="single" w:sz="4" w:space="0" w:color="auto"/>
              <w:right w:val="single" w:sz="4" w:space="0" w:color="auto"/>
            </w:tcBorders>
            <w:shd w:val="clear" w:color="auto" w:fill="auto"/>
            <w:noWrap/>
            <w:vAlign w:val="bottom"/>
          </w:tcPr>
          <w:p w14:paraId="03EC6B3C" w14:textId="31E6770E" w:rsidR="00D13BF3" w:rsidRPr="00D13BF3" w:rsidRDefault="00E91D5F" w:rsidP="00D13BF3">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1555.969</w:t>
            </w:r>
          </w:p>
        </w:tc>
        <w:tc>
          <w:tcPr>
            <w:tcW w:w="1564" w:type="dxa"/>
            <w:tcBorders>
              <w:top w:val="nil"/>
              <w:left w:val="nil"/>
              <w:bottom w:val="single" w:sz="4" w:space="0" w:color="auto"/>
              <w:right w:val="single" w:sz="4" w:space="0" w:color="auto"/>
            </w:tcBorders>
            <w:shd w:val="clear" w:color="auto" w:fill="auto"/>
            <w:noWrap/>
            <w:vAlign w:val="bottom"/>
            <w:hideMark/>
          </w:tcPr>
          <w:p w14:paraId="1FDA864F" w14:textId="77777777" w:rsidR="00D13BF3" w:rsidRPr="00D13BF3" w:rsidRDefault="00D13BF3" w:rsidP="00D13BF3">
            <w:pPr>
              <w:spacing w:after="0" w:line="240" w:lineRule="auto"/>
              <w:rPr>
                <w:rFonts w:ascii="Calibri" w:eastAsia="Times New Roman" w:hAnsi="Calibri" w:cs="Calibri"/>
                <w:color w:val="000000"/>
              </w:rPr>
            </w:pPr>
            <w:r w:rsidRPr="00D13BF3">
              <w:rPr>
                <w:rFonts w:ascii="Calibri" w:eastAsia="Times New Roman" w:hAnsi="Calibri" w:cs="Calibri"/>
                <w:color w:val="000000"/>
              </w:rPr>
              <w:t> </w:t>
            </w:r>
          </w:p>
        </w:tc>
      </w:tr>
      <w:tr w:rsidR="00D13BF3" w:rsidRPr="00D13BF3" w14:paraId="1640946F" w14:textId="77777777" w:rsidTr="00E600B8">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C987E60" w14:textId="420524D0" w:rsidR="00D13BF3" w:rsidRPr="00D13BF3" w:rsidRDefault="00D13BF3" w:rsidP="00D13BF3">
            <w:pPr>
              <w:spacing w:after="0" w:line="240" w:lineRule="auto"/>
              <w:rPr>
                <w:rFonts w:ascii="Calibri" w:eastAsia="Times New Roman" w:hAnsi="Calibri" w:cs="Calibri"/>
                <w:color w:val="000000"/>
              </w:rPr>
            </w:pPr>
            <w:r w:rsidRPr="00D13BF3">
              <w:rPr>
                <w:rFonts w:ascii="Calibri" w:eastAsia="Times New Roman" w:hAnsi="Calibri" w:cs="Calibri"/>
                <w:color w:val="000000"/>
              </w:rPr>
              <w:t xml:space="preserve">Holt-Winters' additive method </w:t>
            </w:r>
          </w:p>
        </w:tc>
        <w:tc>
          <w:tcPr>
            <w:tcW w:w="900" w:type="dxa"/>
            <w:tcBorders>
              <w:top w:val="nil"/>
              <w:left w:val="nil"/>
              <w:bottom w:val="single" w:sz="4" w:space="0" w:color="auto"/>
              <w:right w:val="single" w:sz="4" w:space="0" w:color="auto"/>
            </w:tcBorders>
            <w:shd w:val="clear" w:color="auto" w:fill="auto"/>
            <w:noWrap/>
            <w:vAlign w:val="bottom"/>
          </w:tcPr>
          <w:p w14:paraId="31351200" w14:textId="0169FB7D" w:rsidR="00D13BF3" w:rsidRPr="00D13BF3" w:rsidRDefault="00E91D5F" w:rsidP="00D13BF3">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5186.121</w:t>
            </w:r>
          </w:p>
        </w:tc>
        <w:tc>
          <w:tcPr>
            <w:tcW w:w="1296" w:type="dxa"/>
            <w:tcBorders>
              <w:top w:val="nil"/>
              <w:left w:val="nil"/>
              <w:bottom w:val="single" w:sz="4" w:space="0" w:color="auto"/>
              <w:right w:val="single" w:sz="4" w:space="0" w:color="auto"/>
            </w:tcBorders>
            <w:shd w:val="clear" w:color="auto" w:fill="auto"/>
            <w:noWrap/>
            <w:vAlign w:val="bottom"/>
          </w:tcPr>
          <w:p w14:paraId="5C005DD8" w14:textId="0BA0310E" w:rsidR="00D13BF3" w:rsidRPr="00D13BF3" w:rsidRDefault="00E91D5F" w:rsidP="00D13BF3">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5788.377</w:t>
            </w:r>
          </w:p>
        </w:tc>
        <w:tc>
          <w:tcPr>
            <w:tcW w:w="1564" w:type="dxa"/>
            <w:tcBorders>
              <w:top w:val="nil"/>
              <w:left w:val="nil"/>
              <w:bottom w:val="single" w:sz="4" w:space="0" w:color="auto"/>
              <w:right w:val="single" w:sz="4" w:space="0" w:color="auto"/>
            </w:tcBorders>
            <w:shd w:val="clear" w:color="auto" w:fill="auto"/>
            <w:noWrap/>
            <w:vAlign w:val="bottom"/>
            <w:hideMark/>
          </w:tcPr>
          <w:p w14:paraId="151D0B20" w14:textId="6A8AEBAC" w:rsidR="00D13BF3" w:rsidRPr="00D13BF3" w:rsidRDefault="00D13BF3" w:rsidP="00D13BF3">
            <w:pPr>
              <w:spacing w:after="0" w:line="240" w:lineRule="auto"/>
              <w:rPr>
                <w:rFonts w:ascii="Calibri" w:eastAsia="Times New Roman" w:hAnsi="Calibri" w:cs="Calibri"/>
                <w:color w:val="000000"/>
              </w:rPr>
            </w:pPr>
          </w:p>
        </w:tc>
      </w:tr>
      <w:tr w:rsidR="00E600B8" w:rsidRPr="00D13BF3" w14:paraId="3D374C6A" w14:textId="77777777" w:rsidTr="00E600B8">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tcPr>
          <w:p w14:paraId="0E02EE73" w14:textId="4279497D" w:rsidR="00E600B8" w:rsidRPr="00D13BF3" w:rsidRDefault="00E600B8" w:rsidP="00D13BF3">
            <w:pPr>
              <w:spacing w:after="0" w:line="240" w:lineRule="auto"/>
              <w:rPr>
                <w:rFonts w:ascii="Calibri" w:eastAsia="Times New Roman" w:hAnsi="Calibri" w:cs="Calibri"/>
                <w:color w:val="000000"/>
              </w:rPr>
            </w:pPr>
            <w:r w:rsidRPr="00D13BF3">
              <w:rPr>
                <w:rFonts w:ascii="Calibri" w:eastAsia="Times New Roman" w:hAnsi="Calibri" w:cs="Calibri"/>
                <w:color w:val="000000"/>
              </w:rPr>
              <w:t xml:space="preserve">Holt-Winters' </w:t>
            </w:r>
            <w:r w:rsidRPr="00E600B8">
              <w:rPr>
                <w:rFonts w:ascii="Calibri" w:eastAsia="Times New Roman" w:hAnsi="Calibri" w:cs="Calibri"/>
                <w:color w:val="000000"/>
              </w:rPr>
              <w:t xml:space="preserve">multiplicative </w:t>
            </w:r>
            <w:r w:rsidRPr="00D13BF3">
              <w:rPr>
                <w:rFonts w:ascii="Calibri" w:eastAsia="Times New Roman" w:hAnsi="Calibri" w:cs="Calibri"/>
                <w:color w:val="000000"/>
              </w:rPr>
              <w:t>method</w:t>
            </w:r>
          </w:p>
        </w:tc>
        <w:tc>
          <w:tcPr>
            <w:tcW w:w="900" w:type="dxa"/>
            <w:tcBorders>
              <w:top w:val="nil"/>
              <w:left w:val="nil"/>
              <w:bottom w:val="single" w:sz="4" w:space="0" w:color="auto"/>
              <w:right w:val="single" w:sz="4" w:space="0" w:color="auto"/>
            </w:tcBorders>
            <w:shd w:val="clear" w:color="auto" w:fill="auto"/>
            <w:noWrap/>
            <w:vAlign w:val="bottom"/>
          </w:tcPr>
          <w:p w14:paraId="218258E4" w14:textId="16B30C05" w:rsidR="00E600B8" w:rsidRPr="00E600B8" w:rsidRDefault="00E91D5F" w:rsidP="00D13BF3">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5535.074</w:t>
            </w:r>
          </w:p>
        </w:tc>
        <w:tc>
          <w:tcPr>
            <w:tcW w:w="1296" w:type="dxa"/>
            <w:tcBorders>
              <w:top w:val="nil"/>
              <w:left w:val="nil"/>
              <w:bottom w:val="single" w:sz="4" w:space="0" w:color="auto"/>
              <w:right w:val="single" w:sz="4" w:space="0" w:color="auto"/>
            </w:tcBorders>
            <w:shd w:val="clear" w:color="auto" w:fill="auto"/>
            <w:noWrap/>
            <w:vAlign w:val="bottom"/>
          </w:tcPr>
          <w:p w14:paraId="2098F5A0" w14:textId="5B97A21B" w:rsidR="00E600B8" w:rsidRPr="00E600B8" w:rsidRDefault="00E91D5F" w:rsidP="00D13BF3">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5793.842</w:t>
            </w:r>
          </w:p>
        </w:tc>
        <w:tc>
          <w:tcPr>
            <w:tcW w:w="1564" w:type="dxa"/>
            <w:tcBorders>
              <w:top w:val="nil"/>
              <w:left w:val="nil"/>
              <w:bottom w:val="single" w:sz="4" w:space="0" w:color="auto"/>
              <w:right w:val="single" w:sz="4" w:space="0" w:color="auto"/>
            </w:tcBorders>
            <w:shd w:val="clear" w:color="auto" w:fill="auto"/>
            <w:noWrap/>
            <w:vAlign w:val="bottom"/>
          </w:tcPr>
          <w:p w14:paraId="2713C9F4" w14:textId="77777777" w:rsidR="00E600B8" w:rsidRPr="00D13BF3" w:rsidRDefault="00E600B8" w:rsidP="00D13BF3">
            <w:pPr>
              <w:spacing w:after="0" w:line="240" w:lineRule="auto"/>
              <w:rPr>
                <w:rFonts w:ascii="Calibri" w:eastAsia="Times New Roman" w:hAnsi="Calibri" w:cs="Calibri"/>
                <w:color w:val="000000"/>
              </w:rPr>
            </w:pPr>
          </w:p>
        </w:tc>
      </w:tr>
      <w:tr w:rsidR="00D13BF3" w:rsidRPr="00D13BF3" w14:paraId="6A61AD31" w14:textId="77777777" w:rsidTr="00E600B8">
        <w:trPr>
          <w:trHeight w:val="288"/>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68B1694" w14:textId="02BFBBB6" w:rsidR="00D13BF3" w:rsidRPr="00D13BF3" w:rsidRDefault="00D13BF3" w:rsidP="00D13BF3">
            <w:pPr>
              <w:spacing w:after="0" w:line="240" w:lineRule="auto"/>
              <w:rPr>
                <w:rFonts w:ascii="Calibri" w:eastAsia="Times New Roman" w:hAnsi="Calibri" w:cs="Calibri"/>
                <w:color w:val="000000"/>
              </w:rPr>
            </w:pPr>
            <w:r w:rsidRPr="00D13BF3">
              <w:rPr>
                <w:rFonts w:ascii="Calibri" w:eastAsia="Times New Roman" w:hAnsi="Calibri" w:cs="Calibri"/>
                <w:color w:val="000000"/>
              </w:rPr>
              <w:t xml:space="preserve">Exponential smoothing </w:t>
            </w:r>
          </w:p>
        </w:tc>
        <w:tc>
          <w:tcPr>
            <w:tcW w:w="900" w:type="dxa"/>
            <w:tcBorders>
              <w:top w:val="nil"/>
              <w:left w:val="nil"/>
              <w:bottom w:val="single" w:sz="4" w:space="0" w:color="auto"/>
              <w:right w:val="single" w:sz="4" w:space="0" w:color="auto"/>
            </w:tcBorders>
            <w:shd w:val="clear" w:color="auto" w:fill="auto"/>
            <w:noWrap/>
            <w:vAlign w:val="bottom"/>
          </w:tcPr>
          <w:p w14:paraId="60EE04B4" w14:textId="318AFDA7" w:rsidR="00D13BF3" w:rsidRPr="00D13BF3" w:rsidRDefault="00E91D5F" w:rsidP="00D13BF3">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5037.35</w:t>
            </w:r>
            <w:r>
              <w:rPr>
                <w:rFonts w:ascii="Calibri" w:eastAsia="Times New Roman" w:hAnsi="Calibri" w:cs="Calibri"/>
                <w:color w:val="000000"/>
              </w:rPr>
              <w:t>0</w:t>
            </w:r>
          </w:p>
        </w:tc>
        <w:tc>
          <w:tcPr>
            <w:tcW w:w="1296" w:type="dxa"/>
            <w:tcBorders>
              <w:top w:val="nil"/>
              <w:left w:val="nil"/>
              <w:bottom w:val="single" w:sz="4" w:space="0" w:color="auto"/>
              <w:right w:val="single" w:sz="4" w:space="0" w:color="auto"/>
            </w:tcBorders>
            <w:shd w:val="clear" w:color="auto" w:fill="auto"/>
            <w:noWrap/>
            <w:vAlign w:val="bottom"/>
          </w:tcPr>
          <w:p w14:paraId="26375E89" w14:textId="06CE4072" w:rsidR="00D13BF3" w:rsidRPr="00D13BF3" w:rsidRDefault="00E91D5F" w:rsidP="00D13BF3">
            <w:pPr>
              <w:spacing w:after="0" w:line="240" w:lineRule="auto"/>
              <w:jc w:val="right"/>
              <w:rPr>
                <w:rFonts w:ascii="Calibri" w:eastAsia="Times New Roman" w:hAnsi="Calibri" w:cs="Calibri"/>
                <w:color w:val="000000"/>
              </w:rPr>
            </w:pPr>
            <w:r w:rsidRPr="00E91D5F">
              <w:rPr>
                <w:rFonts w:ascii="Calibri" w:eastAsia="Times New Roman" w:hAnsi="Calibri" w:cs="Calibri"/>
                <w:color w:val="000000"/>
              </w:rPr>
              <w:t>5743.942</w:t>
            </w:r>
          </w:p>
        </w:tc>
        <w:tc>
          <w:tcPr>
            <w:tcW w:w="1564" w:type="dxa"/>
            <w:tcBorders>
              <w:top w:val="nil"/>
              <w:left w:val="nil"/>
              <w:bottom w:val="single" w:sz="4" w:space="0" w:color="auto"/>
              <w:right w:val="single" w:sz="4" w:space="0" w:color="auto"/>
            </w:tcBorders>
            <w:shd w:val="clear" w:color="auto" w:fill="auto"/>
            <w:noWrap/>
            <w:vAlign w:val="bottom"/>
            <w:hideMark/>
          </w:tcPr>
          <w:p w14:paraId="35326BE3" w14:textId="3A0E777B" w:rsidR="00D13BF3" w:rsidRPr="00D13BF3" w:rsidRDefault="00D13BF3" w:rsidP="00D13BF3">
            <w:pPr>
              <w:spacing w:after="0" w:line="240" w:lineRule="auto"/>
              <w:rPr>
                <w:rFonts w:ascii="Calibri" w:eastAsia="Times New Roman" w:hAnsi="Calibri" w:cs="Calibri"/>
                <w:color w:val="000000"/>
              </w:rPr>
            </w:pPr>
            <w:r w:rsidRPr="00D13BF3">
              <w:rPr>
                <w:rFonts w:ascii="Calibri" w:eastAsia="Times New Roman" w:hAnsi="Calibri" w:cs="Calibri"/>
                <w:color w:val="000000"/>
              </w:rPr>
              <w:t> </w:t>
            </w:r>
            <w:r w:rsidR="00E600B8" w:rsidRPr="00D13BF3">
              <w:rPr>
                <w:rFonts w:ascii="Calibri" w:eastAsia="Times New Roman" w:hAnsi="Calibri" w:cs="Calibri"/>
                <w:color w:val="000000"/>
              </w:rPr>
              <w:t>Best Model</w:t>
            </w:r>
          </w:p>
        </w:tc>
      </w:tr>
    </w:tbl>
    <w:p w14:paraId="74FE981A" w14:textId="1DD5906B" w:rsidR="00B56393" w:rsidRPr="00E600B8" w:rsidRDefault="00B56393" w:rsidP="00B56393">
      <w:pPr>
        <w:pStyle w:val="Caption"/>
        <w:ind w:left="990"/>
        <w:rPr>
          <w:sz w:val="22"/>
          <w:szCs w:val="22"/>
        </w:rPr>
      </w:pPr>
      <w:r w:rsidRPr="00E600B8">
        <w:rPr>
          <w:sz w:val="22"/>
          <w:szCs w:val="22"/>
        </w:rPr>
        <w:t xml:space="preserve">Figure </w:t>
      </w:r>
      <w:r w:rsidR="001104DC">
        <w:rPr>
          <w:sz w:val="22"/>
          <w:szCs w:val="22"/>
        </w:rPr>
        <w:t>9</w:t>
      </w:r>
      <w:r w:rsidR="00174366" w:rsidRPr="00E600B8">
        <w:rPr>
          <w:sz w:val="22"/>
          <w:szCs w:val="22"/>
        </w:rPr>
        <w:t xml:space="preserve"> </w:t>
      </w:r>
      <w:r w:rsidRPr="00E600B8">
        <w:rPr>
          <w:sz w:val="22"/>
          <w:szCs w:val="22"/>
        </w:rPr>
        <w:t xml:space="preserve">- </w:t>
      </w:r>
      <w:r w:rsidR="00D13BF3" w:rsidRPr="00E600B8">
        <w:rPr>
          <w:sz w:val="22"/>
          <w:szCs w:val="22"/>
        </w:rPr>
        <w:t>Model Results</w:t>
      </w:r>
    </w:p>
    <w:p w14:paraId="01DEFFC7" w14:textId="15675093" w:rsidR="00B56393" w:rsidRDefault="00B56393" w:rsidP="00B56393">
      <w:pPr>
        <w:keepNext/>
        <w:ind w:left="990"/>
      </w:pPr>
    </w:p>
    <w:p w14:paraId="0D3A99D7" w14:textId="0571D84B" w:rsidR="00B56393" w:rsidRDefault="00B56393" w:rsidP="00B56393"/>
    <w:p w14:paraId="7B837934" w14:textId="7DCDB66C" w:rsidR="00174366" w:rsidRDefault="00174366" w:rsidP="00B56393"/>
    <w:p w14:paraId="57DC5B39" w14:textId="3BA47BA4" w:rsidR="00174366" w:rsidRDefault="00174366" w:rsidP="00B56393"/>
    <w:p w14:paraId="30280591" w14:textId="60A227AA" w:rsidR="001B158C" w:rsidRDefault="001B158C">
      <w:r>
        <w:br w:type="page"/>
      </w:r>
    </w:p>
    <w:p w14:paraId="47D89D51" w14:textId="77777777" w:rsidR="00174366" w:rsidRDefault="00174366" w:rsidP="00B56393"/>
    <w:p w14:paraId="1364D739" w14:textId="03F7F50E" w:rsidR="00DD0963" w:rsidRDefault="00DD0963" w:rsidP="00DD0963">
      <w:pPr>
        <w:pStyle w:val="ListParagraph"/>
        <w:numPr>
          <w:ilvl w:val="0"/>
          <w:numId w:val="1"/>
        </w:numPr>
      </w:pPr>
      <w:r w:rsidRPr="008A7645">
        <w:t>Arima Models</w:t>
      </w:r>
      <w:r w:rsidR="00334F8C" w:rsidRPr="008A7645">
        <w:t xml:space="preserve"> </w:t>
      </w:r>
    </w:p>
    <w:p w14:paraId="50D6494C" w14:textId="770341CB" w:rsidR="000D44F3" w:rsidRDefault="000D44F3" w:rsidP="000D44F3">
      <w:pPr>
        <w:pStyle w:val="ListParagraph"/>
        <w:numPr>
          <w:ilvl w:val="1"/>
          <w:numId w:val="1"/>
        </w:numPr>
      </w:pPr>
      <w:r>
        <w:t>Looking at the</w:t>
      </w:r>
      <w:r w:rsidR="003D6561">
        <w:t xml:space="preserve"> </w:t>
      </w:r>
      <w:proofErr w:type="spellStart"/>
      <w:r w:rsidR="003D6561">
        <w:t>ndiff</w:t>
      </w:r>
      <w:proofErr w:type="spellEnd"/>
      <w:r w:rsidR="003D6561">
        <w:t xml:space="preserve"> the data</w:t>
      </w:r>
      <w:r>
        <w:t xml:space="preserve"> needed to be transformed</w:t>
      </w:r>
    </w:p>
    <w:p w14:paraId="5A80BDFA" w14:textId="54217672" w:rsidR="000D44F3" w:rsidRDefault="000D44F3" w:rsidP="000D44F3">
      <w:pPr>
        <w:pStyle w:val="ListParagraph"/>
        <w:numPr>
          <w:ilvl w:val="1"/>
          <w:numId w:val="1"/>
        </w:numPr>
      </w:pPr>
      <w:r>
        <w:t xml:space="preserve">Used </w:t>
      </w:r>
      <w:proofErr w:type="gramStart"/>
      <w:r w:rsidR="003D6561" w:rsidRPr="003D6561">
        <w:t>diff(</w:t>
      </w:r>
      <w:proofErr w:type="spellStart"/>
      <w:proofErr w:type="gramEnd"/>
      <w:r w:rsidR="003D6561" w:rsidRPr="003D6561">
        <w:t>BoxCox</w:t>
      </w:r>
      <w:proofErr w:type="spellEnd"/>
      <w:r w:rsidR="003D6561" w:rsidRPr="003D6561">
        <w:t>(</w:t>
      </w:r>
      <w:proofErr w:type="spellStart"/>
      <w:r w:rsidR="003D6561" w:rsidRPr="003D6561">
        <w:t>deaths,lambda</w:t>
      </w:r>
      <w:proofErr w:type="spellEnd"/>
      <w:r w:rsidR="003D6561" w:rsidRPr="003D6561">
        <w:t>=0.250792),lag = 12)</w:t>
      </w:r>
    </w:p>
    <w:p w14:paraId="20C7BE93" w14:textId="77777777" w:rsidR="00F27329" w:rsidRDefault="00F27329" w:rsidP="003B5A22">
      <w:pPr>
        <w:pStyle w:val="ListParagraph"/>
        <w:numPr>
          <w:ilvl w:val="0"/>
          <w:numId w:val="1"/>
        </w:numPr>
      </w:pPr>
      <w:r w:rsidRPr="00F27329">
        <w:t xml:space="preserve">The PACF plots show that there are significant lags at 1 then minor </w:t>
      </w:r>
      <w:proofErr w:type="gramStart"/>
      <w:r w:rsidRPr="00F27329">
        <w:t>ones</w:t>
      </w:r>
      <w:proofErr w:type="gramEnd"/>
      <w:r w:rsidRPr="00F27329">
        <w:t xml:space="preserve"> at 12,13,24,25. </w:t>
      </w:r>
    </w:p>
    <w:p w14:paraId="6210A5A7" w14:textId="4ADD2455" w:rsidR="003B5A22" w:rsidRDefault="003B5A22" w:rsidP="003B5A22">
      <w:pPr>
        <w:pStyle w:val="ListParagraph"/>
        <w:numPr>
          <w:ilvl w:val="0"/>
          <w:numId w:val="1"/>
        </w:numPr>
      </w:pPr>
      <w:r>
        <w:t>The AFC plot there is a geometric decay at lag 12. This would indicate that a seasonal A</w:t>
      </w:r>
      <w:r w:rsidR="00F27329">
        <w:t>R</w:t>
      </w:r>
      <w:r>
        <w:t xml:space="preserve"> model should also be tried.</w:t>
      </w:r>
    </w:p>
    <w:p w14:paraId="4378AAE3" w14:textId="69522D46" w:rsidR="00EC40D8" w:rsidRDefault="00EC40D8" w:rsidP="00D4001C"/>
    <w:p w14:paraId="035B32E5" w14:textId="1226D1DD" w:rsidR="005673C1" w:rsidRDefault="003D6561" w:rsidP="003B5A22">
      <w:pPr>
        <w:keepNext/>
        <w:ind w:left="360"/>
      </w:pPr>
      <w:r>
        <w:rPr>
          <w:noProof/>
        </w:rPr>
        <w:drawing>
          <wp:inline distT="0" distB="0" distL="0" distR="0" wp14:anchorId="764DC520" wp14:editId="5EB80ADA">
            <wp:extent cx="5234940" cy="3151590"/>
            <wp:effectExtent l="19050" t="19050" r="2286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0307" cy="3160841"/>
                    </a:xfrm>
                    <a:prstGeom prst="rect">
                      <a:avLst/>
                    </a:prstGeom>
                    <a:ln>
                      <a:solidFill>
                        <a:schemeClr val="accent1"/>
                      </a:solidFill>
                    </a:ln>
                  </pic:spPr>
                </pic:pic>
              </a:graphicData>
            </a:graphic>
          </wp:inline>
        </w:drawing>
      </w:r>
    </w:p>
    <w:p w14:paraId="5A08984D" w14:textId="40D51F7A" w:rsidR="008D00C4" w:rsidRDefault="008D00C4" w:rsidP="008D00C4">
      <w:pPr>
        <w:pStyle w:val="Caption"/>
        <w:ind w:left="1080"/>
      </w:pPr>
      <w:r>
        <w:t xml:space="preserve">Figure </w:t>
      </w:r>
      <w:r w:rsidR="006E79C1">
        <w:t>1</w:t>
      </w:r>
      <w:r w:rsidR="001104DC">
        <w:t>0</w:t>
      </w:r>
      <w:r>
        <w:t xml:space="preserve"> -</w:t>
      </w:r>
      <w:r w:rsidR="003D6561" w:rsidRPr="003D6561">
        <w:t xml:space="preserve"> </w:t>
      </w:r>
      <w:proofErr w:type="spellStart"/>
      <w:r w:rsidR="003D6561" w:rsidRPr="003D6561">
        <w:t>ggtsdisplay</w:t>
      </w:r>
      <w:proofErr w:type="spellEnd"/>
      <w:r w:rsidR="003D6561" w:rsidRPr="003D6561">
        <w:t>(</w:t>
      </w:r>
      <w:proofErr w:type="gramStart"/>
      <w:r w:rsidR="003D6561" w:rsidRPr="003D6561">
        <w:t>diff(</w:t>
      </w:r>
      <w:proofErr w:type="spellStart"/>
      <w:proofErr w:type="gramEnd"/>
      <w:r w:rsidR="003D6561" w:rsidRPr="003D6561">
        <w:t>BoxCox</w:t>
      </w:r>
      <w:proofErr w:type="spellEnd"/>
      <w:r w:rsidR="003D6561" w:rsidRPr="003D6561">
        <w:t>(</w:t>
      </w:r>
      <w:proofErr w:type="spellStart"/>
      <w:r w:rsidR="003D6561" w:rsidRPr="003D6561">
        <w:t>deaths,lambda</w:t>
      </w:r>
      <w:proofErr w:type="spellEnd"/>
      <w:r w:rsidR="003D6561" w:rsidRPr="003D6561">
        <w:t>=0.250792),lag = 12))</w:t>
      </w:r>
    </w:p>
    <w:p w14:paraId="132FC46C" w14:textId="28D46F04" w:rsidR="008D00C4" w:rsidRDefault="008D00C4" w:rsidP="005673C1">
      <w:pPr>
        <w:pStyle w:val="Caption"/>
        <w:ind w:left="1080"/>
      </w:pPr>
    </w:p>
    <w:p w14:paraId="78B3AC5D" w14:textId="69DD35B5" w:rsidR="008E3299" w:rsidRDefault="008E3299">
      <w:r>
        <w:br w:type="page"/>
      </w:r>
    </w:p>
    <w:p w14:paraId="6662424F" w14:textId="77777777" w:rsidR="008E3299" w:rsidRPr="008E3299" w:rsidRDefault="008E3299" w:rsidP="008E3299"/>
    <w:p w14:paraId="1B2AB635" w14:textId="5E25CB4A" w:rsidR="00D4001C" w:rsidRDefault="00D4001C" w:rsidP="00D4001C">
      <w:pPr>
        <w:pStyle w:val="ListParagraph"/>
        <w:numPr>
          <w:ilvl w:val="0"/>
          <w:numId w:val="5"/>
        </w:numPr>
      </w:pPr>
      <w:r>
        <w:t xml:space="preserve">Manual </w:t>
      </w:r>
      <w:r w:rsidR="008E3299">
        <w:t xml:space="preserve">ARIMA </w:t>
      </w:r>
      <w:r>
        <w:t xml:space="preserve">Models </w:t>
      </w:r>
    </w:p>
    <w:p w14:paraId="67F0A1EF" w14:textId="15814483" w:rsidR="00D4001C" w:rsidRDefault="00D4001C" w:rsidP="00D4001C">
      <w:pPr>
        <w:pStyle w:val="ListParagraph"/>
        <w:ind w:left="1440"/>
      </w:pPr>
    </w:p>
    <w:tbl>
      <w:tblPr>
        <w:tblW w:w="7920" w:type="dxa"/>
        <w:tblInd w:w="1075" w:type="dxa"/>
        <w:tblLook w:val="04A0" w:firstRow="1" w:lastRow="0" w:firstColumn="1" w:lastColumn="0" w:noHBand="0" w:noVBand="1"/>
      </w:tblPr>
      <w:tblGrid>
        <w:gridCol w:w="4320"/>
        <w:gridCol w:w="1170"/>
        <w:gridCol w:w="1113"/>
        <w:gridCol w:w="1317"/>
      </w:tblGrid>
      <w:tr w:rsidR="00D4001C" w:rsidRPr="00D4001C" w14:paraId="7F6D0499" w14:textId="77777777" w:rsidTr="008E3299">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CF883" w14:textId="77777777" w:rsidR="00D4001C" w:rsidRPr="00D4001C" w:rsidRDefault="00D4001C" w:rsidP="00D4001C">
            <w:pPr>
              <w:spacing w:after="0" w:line="240" w:lineRule="auto"/>
              <w:rPr>
                <w:rFonts w:ascii="Calibri" w:eastAsia="Times New Roman" w:hAnsi="Calibri" w:cs="Calibri"/>
                <w:b/>
                <w:bCs/>
                <w:color w:val="000000"/>
              </w:rPr>
            </w:pPr>
            <w:r w:rsidRPr="00D4001C">
              <w:rPr>
                <w:rFonts w:ascii="Calibri" w:eastAsia="Times New Roman" w:hAnsi="Calibri" w:cs="Calibri"/>
                <w:b/>
                <w:bCs/>
                <w:color w:val="000000"/>
              </w:rPr>
              <w:t>Model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B866CEA" w14:textId="77777777" w:rsidR="00D4001C" w:rsidRPr="00D4001C" w:rsidRDefault="00D4001C" w:rsidP="00D4001C">
            <w:pPr>
              <w:spacing w:after="0" w:line="240" w:lineRule="auto"/>
              <w:rPr>
                <w:rFonts w:ascii="Calibri" w:eastAsia="Times New Roman" w:hAnsi="Calibri" w:cs="Calibri"/>
                <w:b/>
                <w:bCs/>
                <w:color w:val="000000"/>
              </w:rPr>
            </w:pPr>
            <w:r w:rsidRPr="00D4001C">
              <w:rPr>
                <w:rFonts w:ascii="Calibri" w:eastAsia="Times New Roman" w:hAnsi="Calibri" w:cs="Calibri"/>
                <w:b/>
                <w:bCs/>
                <w:color w:val="000000"/>
              </w:rPr>
              <w:t>RMSE</w:t>
            </w:r>
          </w:p>
        </w:tc>
        <w:tc>
          <w:tcPr>
            <w:tcW w:w="1113" w:type="dxa"/>
            <w:tcBorders>
              <w:top w:val="single" w:sz="4" w:space="0" w:color="auto"/>
              <w:left w:val="nil"/>
              <w:bottom w:val="single" w:sz="4" w:space="0" w:color="auto"/>
              <w:right w:val="single" w:sz="4" w:space="0" w:color="auto"/>
            </w:tcBorders>
            <w:shd w:val="clear" w:color="auto" w:fill="auto"/>
            <w:noWrap/>
            <w:vAlign w:val="bottom"/>
            <w:hideMark/>
          </w:tcPr>
          <w:p w14:paraId="7F0D371A" w14:textId="77777777" w:rsidR="00D4001C" w:rsidRPr="00D4001C" w:rsidRDefault="00D4001C" w:rsidP="00D4001C">
            <w:pPr>
              <w:spacing w:after="0" w:line="240" w:lineRule="auto"/>
              <w:rPr>
                <w:rFonts w:ascii="Calibri" w:eastAsia="Times New Roman" w:hAnsi="Calibri" w:cs="Calibri"/>
                <w:b/>
                <w:bCs/>
                <w:color w:val="000000"/>
              </w:rPr>
            </w:pPr>
            <w:r w:rsidRPr="00D4001C">
              <w:rPr>
                <w:rFonts w:ascii="Calibri" w:eastAsia="Times New Roman" w:hAnsi="Calibri" w:cs="Calibri"/>
                <w:b/>
                <w:bCs/>
                <w:color w:val="000000"/>
              </w:rPr>
              <w:t>AICc</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14:paraId="3907E871" w14:textId="77777777" w:rsidR="00D4001C" w:rsidRPr="00D4001C" w:rsidRDefault="00D4001C" w:rsidP="00D4001C">
            <w:pPr>
              <w:spacing w:after="0" w:line="240" w:lineRule="auto"/>
              <w:rPr>
                <w:rFonts w:ascii="Calibri" w:eastAsia="Times New Roman" w:hAnsi="Calibri" w:cs="Calibri"/>
                <w:b/>
                <w:bCs/>
                <w:color w:val="000000"/>
              </w:rPr>
            </w:pPr>
            <w:r w:rsidRPr="00D4001C">
              <w:rPr>
                <w:rFonts w:ascii="Calibri" w:eastAsia="Times New Roman" w:hAnsi="Calibri" w:cs="Calibri"/>
                <w:b/>
                <w:bCs/>
                <w:color w:val="000000"/>
              </w:rPr>
              <w:t>Note</w:t>
            </w:r>
          </w:p>
        </w:tc>
      </w:tr>
      <w:tr w:rsidR="008E3299" w:rsidRPr="00D4001C" w14:paraId="71C9CBD4" w14:textId="77777777" w:rsidTr="00AE7818">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tcPr>
          <w:p w14:paraId="145661B6" w14:textId="6E5A2EE3" w:rsidR="008E3299" w:rsidRPr="00D4001C" w:rsidRDefault="00AE7818" w:rsidP="008E3299">
            <w:pPr>
              <w:spacing w:after="0" w:line="240" w:lineRule="auto"/>
              <w:rPr>
                <w:rFonts w:ascii="Calibri" w:eastAsia="Times New Roman" w:hAnsi="Calibri" w:cs="Calibri"/>
                <w:color w:val="000000"/>
              </w:rPr>
            </w:pPr>
            <w:r w:rsidRPr="00AE7818">
              <w:rPr>
                <w:rFonts w:ascii="Calibri" w:eastAsia="Times New Roman" w:hAnsi="Calibri" w:cs="Calibri"/>
                <w:color w:val="000000"/>
              </w:rPr>
              <w:t>c(2,0,0</w:t>
            </w:r>
            <w:proofErr w:type="gramStart"/>
            <w:r w:rsidRPr="00AE7818">
              <w:rPr>
                <w:rFonts w:ascii="Calibri" w:eastAsia="Times New Roman" w:hAnsi="Calibri" w:cs="Calibri"/>
                <w:color w:val="000000"/>
              </w:rPr>
              <w:t>),seasonal</w:t>
            </w:r>
            <w:proofErr w:type="gramEnd"/>
            <w:r w:rsidRPr="00AE7818">
              <w:rPr>
                <w:rFonts w:ascii="Calibri" w:eastAsia="Times New Roman" w:hAnsi="Calibri" w:cs="Calibri"/>
                <w:color w:val="000000"/>
              </w:rPr>
              <w:t>=c(2,1,1),lambda=0.250792)</w:t>
            </w:r>
          </w:p>
        </w:tc>
        <w:tc>
          <w:tcPr>
            <w:tcW w:w="1170" w:type="dxa"/>
            <w:tcBorders>
              <w:top w:val="nil"/>
              <w:left w:val="nil"/>
              <w:bottom w:val="single" w:sz="4" w:space="0" w:color="auto"/>
              <w:right w:val="single" w:sz="4" w:space="0" w:color="auto"/>
            </w:tcBorders>
            <w:shd w:val="clear" w:color="auto" w:fill="auto"/>
            <w:noWrap/>
            <w:vAlign w:val="bottom"/>
          </w:tcPr>
          <w:p w14:paraId="50EF4DF8" w14:textId="2319F6D1"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5117.492</w:t>
            </w:r>
          </w:p>
        </w:tc>
        <w:tc>
          <w:tcPr>
            <w:tcW w:w="1113" w:type="dxa"/>
            <w:tcBorders>
              <w:top w:val="nil"/>
              <w:left w:val="nil"/>
              <w:bottom w:val="single" w:sz="4" w:space="0" w:color="auto"/>
              <w:right w:val="single" w:sz="4" w:space="0" w:color="auto"/>
            </w:tcBorders>
            <w:shd w:val="clear" w:color="auto" w:fill="auto"/>
            <w:noWrap/>
            <w:vAlign w:val="bottom"/>
          </w:tcPr>
          <w:p w14:paraId="078F0E8B" w14:textId="26536DD5"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386.65</w:t>
            </w:r>
          </w:p>
        </w:tc>
        <w:tc>
          <w:tcPr>
            <w:tcW w:w="1317" w:type="dxa"/>
            <w:tcBorders>
              <w:top w:val="nil"/>
              <w:left w:val="nil"/>
              <w:bottom w:val="single" w:sz="4" w:space="0" w:color="auto"/>
              <w:right w:val="single" w:sz="4" w:space="0" w:color="auto"/>
            </w:tcBorders>
            <w:shd w:val="clear" w:color="auto" w:fill="auto"/>
            <w:noWrap/>
            <w:vAlign w:val="bottom"/>
            <w:hideMark/>
          </w:tcPr>
          <w:p w14:paraId="162DB01B" w14:textId="77777777" w:rsidR="008E3299" w:rsidRPr="00D4001C" w:rsidRDefault="008E3299" w:rsidP="008E3299">
            <w:pPr>
              <w:spacing w:after="0" w:line="240" w:lineRule="auto"/>
              <w:rPr>
                <w:rFonts w:ascii="Calibri" w:eastAsia="Times New Roman" w:hAnsi="Calibri" w:cs="Calibri"/>
                <w:color w:val="000000"/>
              </w:rPr>
            </w:pPr>
            <w:r w:rsidRPr="00D4001C">
              <w:rPr>
                <w:rFonts w:ascii="Calibri" w:eastAsia="Times New Roman" w:hAnsi="Calibri" w:cs="Calibri"/>
                <w:color w:val="000000"/>
              </w:rPr>
              <w:t> </w:t>
            </w:r>
          </w:p>
        </w:tc>
      </w:tr>
      <w:tr w:rsidR="008E3299" w:rsidRPr="00D4001C" w14:paraId="41E8BB38" w14:textId="77777777" w:rsidTr="008E3299">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tcPr>
          <w:p w14:paraId="659D83EB" w14:textId="234632C0" w:rsidR="008E3299" w:rsidRPr="00D4001C" w:rsidRDefault="00AE7818" w:rsidP="008E3299">
            <w:pPr>
              <w:spacing w:after="0" w:line="240" w:lineRule="auto"/>
              <w:rPr>
                <w:rFonts w:ascii="Calibri" w:eastAsia="Times New Roman" w:hAnsi="Calibri" w:cs="Calibri"/>
                <w:color w:val="000000"/>
              </w:rPr>
            </w:pPr>
            <w:r w:rsidRPr="00AE7818">
              <w:rPr>
                <w:rFonts w:ascii="Calibri" w:eastAsia="Times New Roman" w:hAnsi="Calibri" w:cs="Calibri"/>
                <w:color w:val="000000"/>
              </w:rPr>
              <w:t>c(1,0,1</w:t>
            </w:r>
            <w:proofErr w:type="gramStart"/>
            <w:r w:rsidRPr="00AE7818">
              <w:rPr>
                <w:rFonts w:ascii="Calibri" w:eastAsia="Times New Roman" w:hAnsi="Calibri" w:cs="Calibri"/>
                <w:color w:val="000000"/>
              </w:rPr>
              <w:t>),seasonal</w:t>
            </w:r>
            <w:proofErr w:type="gramEnd"/>
            <w:r w:rsidRPr="00AE7818">
              <w:rPr>
                <w:rFonts w:ascii="Calibri" w:eastAsia="Times New Roman" w:hAnsi="Calibri" w:cs="Calibri"/>
                <w:color w:val="000000"/>
              </w:rPr>
              <w:t>=c(2,1,1),lambda=0.250792)</w:t>
            </w:r>
          </w:p>
        </w:tc>
        <w:tc>
          <w:tcPr>
            <w:tcW w:w="1170" w:type="dxa"/>
            <w:tcBorders>
              <w:top w:val="nil"/>
              <w:left w:val="nil"/>
              <w:bottom w:val="single" w:sz="4" w:space="0" w:color="auto"/>
              <w:right w:val="single" w:sz="4" w:space="0" w:color="auto"/>
            </w:tcBorders>
            <w:shd w:val="clear" w:color="auto" w:fill="auto"/>
            <w:noWrap/>
            <w:vAlign w:val="bottom"/>
          </w:tcPr>
          <w:p w14:paraId="66DAAA9B" w14:textId="7486256F"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5104.949</w:t>
            </w:r>
          </w:p>
        </w:tc>
        <w:tc>
          <w:tcPr>
            <w:tcW w:w="1113" w:type="dxa"/>
            <w:tcBorders>
              <w:top w:val="nil"/>
              <w:left w:val="nil"/>
              <w:bottom w:val="single" w:sz="4" w:space="0" w:color="auto"/>
              <w:right w:val="single" w:sz="4" w:space="0" w:color="auto"/>
            </w:tcBorders>
            <w:shd w:val="clear" w:color="auto" w:fill="auto"/>
            <w:noWrap/>
            <w:vAlign w:val="bottom"/>
          </w:tcPr>
          <w:p w14:paraId="6DCFED26" w14:textId="6150910D"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385.7</w:t>
            </w:r>
            <w:r>
              <w:rPr>
                <w:rFonts w:ascii="Calibri" w:eastAsia="Times New Roman" w:hAnsi="Calibri" w:cs="Calibri"/>
                <w:color w:val="000000"/>
              </w:rPr>
              <w:t>0</w:t>
            </w:r>
          </w:p>
        </w:tc>
        <w:tc>
          <w:tcPr>
            <w:tcW w:w="1317" w:type="dxa"/>
            <w:tcBorders>
              <w:top w:val="nil"/>
              <w:left w:val="nil"/>
              <w:bottom w:val="single" w:sz="4" w:space="0" w:color="auto"/>
              <w:right w:val="single" w:sz="4" w:space="0" w:color="auto"/>
            </w:tcBorders>
            <w:shd w:val="clear" w:color="auto" w:fill="auto"/>
            <w:noWrap/>
            <w:vAlign w:val="bottom"/>
            <w:hideMark/>
          </w:tcPr>
          <w:p w14:paraId="5CC9B9C6" w14:textId="77777777" w:rsidR="008E3299" w:rsidRPr="00D4001C" w:rsidRDefault="008E3299" w:rsidP="008E3299">
            <w:pPr>
              <w:spacing w:after="0" w:line="240" w:lineRule="auto"/>
              <w:rPr>
                <w:rFonts w:ascii="Calibri" w:eastAsia="Times New Roman" w:hAnsi="Calibri" w:cs="Calibri"/>
                <w:color w:val="000000"/>
              </w:rPr>
            </w:pPr>
            <w:r w:rsidRPr="00D4001C">
              <w:rPr>
                <w:rFonts w:ascii="Calibri" w:eastAsia="Times New Roman" w:hAnsi="Calibri" w:cs="Calibri"/>
                <w:color w:val="000000"/>
              </w:rPr>
              <w:t> </w:t>
            </w:r>
          </w:p>
        </w:tc>
      </w:tr>
      <w:tr w:rsidR="008E3299" w:rsidRPr="00D4001C" w14:paraId="74451AD2" w14:textId="77777777" w:rsidTr="008E3299">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tcPr>
          <w:p w14:paraId="18632877" w14:textId="28D0A7ED" w:rsidR="008E3299" w:rsidRPr="00D4001C" w:rsidRDefault="00AE7818" w:rsidP="008E3299">
            <w:pPr>
              <w:spacing w:after="0" w:line="240" w:lineRule="auto"/>
              <w:rPr>
                <w:rFonts w:ascii="Calibri" w:eastAsia="Times New Roman" w:hAnsi="Calibri" w:cs="Calibri"/>
                <w:color w:val="000000"/>
              </w:rPr>
            </w:pPr>
            <w:r w:rsidRPr="00AE7818">
              <w:rPr>
                <w:rFonts w:ascii="Calibri" w:eastAsia="Times New Roman" w:hAnsi="Calibri" w:cs="Calibri"/>
                <w:color w:val="000000"/>
              </w:rPr>
              <w:t>c(2,0,2</w:t>
            </w:r>
            <w:proofErr w:type="gramStart"/>
            <w:r w:rsidRPr="00AE7818">
              <w:rPr>
                <w:rFonts w:ascii="Calibri" w:eastAsia="Times New Roman" w:hAnsi="Calibri" w:cs="Calibri"/>
                <w:color w:val="000000"/>
              </w:rPr>
              <w:t>),seasonal</w:t>
            </w:r>
            <w:proofErr w:type="gramEnd"/>
            <w:r w:rsidRPr="00AE7818">
              <w:rPr>
                <w:rFonts w:ascii="Calibri" w:eastAsia="Times New Roman" w:hAnsi="Calibri" w:cs="Calibri"/>
                <w:color w:val="000000"/>
              </w:rPr>
              <w:t>=c(2,1,0),lambda=0.250792)</w:t>
            </w:r>
          </w:p>
        </w:tc>
        <w:tc>
          <w:tcPr>
            <w:tcW w:w="1170" w:type="dxa"/>
            <w:tcBorders>
              <w:top w:val="nil"/>
              <w:left w:val="nil"/>
              <w:bottom w:val="single" w:sz="4" w:space="0" w:color="auto"/>
              <w:right w:val="single" w:sz="4" w:space="0" w:color="auto"/>
            </w:tcBorders>
            <w:shd w:val="clear" w:color="auto" w:fill="auto"/>
            <w:noWrap/>
            <w:vAlign w:val="bottom"/>
          </w:tcPr>
          <w:p w14:paraId="2F141DE5" w14:textId="67BB1CF3"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5088.977</w:t>
            </w:r>
          </w:p>
        </w:tc>
        <w:tc>
          <w:tcPr>
            <w:tcW w:w="1113" w:type="dxa"/>
            <w:tcBorders>
              <w:top w:val="nil"/>
              <w:left w:val="nil"/>
              <w:bottom w:val="single" w:sz="4" w:space="0" w:color="auto"/>
              <w:right w:val="single" w:sz="4" w:space="0" w:color="auto"/>
            </w:tcBorders>
            <w:shd w:val="clear" w:color="auto" w:fill="auto"/>
            <w:noWrap/>
            <w:vAlign w:val="bottom"/>
          </w:tcPr>
          <w:p w14:paraId="31CBAAAA" w14:textId="58F56E5A"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382.31</w:t>
            </w:r>
          </w:p>
        </w:tc>
        <w:tc>
          <w:tcPr>
            <w:tcW w:w="1317" w:type="dxa"/>
            <w:tcBorders>
              <w:top w:val="nil"/>
              <w:left w:val="nil"/>
              <w:bottom w:val="single" w:sz="4" w:space="0" w:color="auto"/>
              <w:right w:val="single" w:sz="4" w:space="0" w:color="auto"/>
            </w:tcBorders>
            <w:shd w:val="clear" w:color="auto" w:fill="auto"/>
            <w:noWrap/>
            <w:vAlign w:val="bottom"/>
            <w:hideMark/>
          </w:tcPr>
          <w:p w14:paraId="6D5F18BE" w14:textId="77777777" w:rsidR="008E3299" w:rsidRPr="00D4001C" w:rsidRDefault="008E3299" w:rsidP="008E3299">
            <w:pPr>
              <w:spacing w:after="0" w:line="240" w:lineRule="auto"/>
              <w:rPr>
                <w:rFonts w:ascii="Calibri" w:eastAsia="Times New Roman" w:hAnsi="Calibri" w:cs="Calibri"/>
                <w:color w:val="000000"/>
              </w:rPr>
            </w:pPr>
            <w:r w:rsidRPr="00D4001C">
              <w:rPr>
                <w:rFonts w:ascii="Calibri" w:eastAsia="Times New Roman" w:hAnsi="Calibri" w:cs="Calibri"/>
                <w:color w:val="000000"/>
              </w:rPr>
              <w:t> </w:t>
            </w:r>
          </w:p>
        </w:tc>
      </w:tr>
      <w:tr w:rsidR="008E3299" w:rsidRPr="00D4001C" w14:paraId="74D94AE0" w14:textId="77777777" w:rsidTr="008E3299">
        <w:trPr>
          <w:trHeight w:val="288"/>
        </w:trPr>
        <w:tc>
          <w:tcPr>
            <w:tcW w:w="4320" w:type="dxa"/>
            <w:tcBorders>
              <w:top w:val="nil"/>
              <w:left w:val="single" w:sz="4" w:space="0" w:color="auto"/>
              <w:bottom w:val="single" w:sz="4" w:space="0" w:color="auto"/>
              <w:right w:val="single" w:sz="4" w:space="0" w:color="auto"/>
            </w:tcBorders>
            <w:shd w:val="clear" w:color="auto" w:fill="auto"/>
            <w:noWrap/>
            <w:vAlign w:val="bottom"/>
          </w:tcPr>
          <w:p w14:paraId="1A22D66A" w14:textId="6D0058A5" w:rsidR="008E3299" w:rsidRPr="00D4001C" w:rsidRDefault="00AE7818" w:rsidP="008E3299">
            <w:pPr>
              <w:spacing w:after="0" w:line="240" w:lineRule="auto"/>
              <w:rPr>
                <w:rFonts w:ascii="Calibri" w:eastAsia="Times New Roman" w:hAnsi="Calibri" w:cs="Calibri"/>
                <w:color w:val="000000"/>
              </w:rPr>
            </w:pPr>
            <w:r w:rsidRPr="00AE7818">
              <w:rPr>
                <w:rFonts w:ascii="Calibri" w:eastAsia="Times New Roman" w:hAnsi="Calibri" w:cs="Calibri"/>
                <w:color w:val="000000"/>
              </w:rPr>
              <w:t>c(2,0,1</w:t>
            </w:r>
            <w:proofErr w:type="gramStart"/>
            <w:r w:rsidRPr="00AE7818">
              <w:rPr>
                <w:rFonts w:ascii="Calibri" w:eastAsia="Times New Roman" w:hAnsi="Calibri" w:cs="Calibri"/>
                <w:color w:val="000000"/>
              </w:rPr>
              <w:t>),seasonal</w:t>
            </w:r>
            <w:proofErr w:type="gramEnd"/>
            <w:r w:rsidRPr="00AE7818">
              <w:rPr>
                <w:rFonts w:ascii="Calibri" w:eastAsia="Times New Roman" w:hAnsi="Calibri" w:cs="Calibri"/>
                <w:color w:val="000000"/>
              </w:rPr>
              <w:t>=c(1,1,1),lambda=0.250792)</w:t>
            </w:r>
          </w:p>
        </w:tc>
        <w:tc>
          <w:tcPr>
            <w:tcW w:w="1170" w:type="dxa"/>
            <w:tcBorders>
              <w:top w:val="nil"/>
              <w:left w:val="nil"/>
              <w:bottom w:val="single" w:sz="4" w:space="0" w:color="auto"/>
              <w:right w:val="single" w:sz="4" w:space="0" w:color="auto"/>
            </w:tcBorders>
            <w:shd w:val="clear" w:color="auto" w:fill="auto"/>
            <w:noWrap/>
            <w:vAlign w:val="bottom"/>
          </w:tcPr>
          <w:p w14:paraId="4588582E" w14:textId="545B2690"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4813.429</w:t>
            </w:r>
          </w:p>
        </w:tc>
        <w:tc>
          <w:tcPr>
            <w:tcW w:w="1113" w:type="dxa"/>
            <w:tcBorders>
              <w:top w:val="nil"/>
              <w:left w:val="nil"/>
              <w:bottom w:val="single" w:sz="4" w:space="0" w:color="auto"/>
              <w:right w:val="single" w:sz="4" w:space="0" w:color="auto"/>
            </w:tcBorders>
            <w:shd w:val="clear" w:color="auto" w:fill="auto"/>
            <w:noWrap/>
            <w:vAlign w:val="bottom"/>
          </w:tcPr>
          <w:p w14:paraId="1AABB4FB" w14:textId="57C468DC"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373.47</w:t>
            </w:r>
          </w:p>
        </w:tc>
        <w:tc>
          <w:tcPr>
            <w:tcW w:w="1317" w:type="dxa"/>
            <w:tcBorders>
              <w:top w:val="nil"/>
              <w:left w:val="nil"/>
              <w:bottom w:val="single" w:sz="4" w:space="0" w:color="auto"/>
              <w:right w:val="single" w:sz="4" w:space="0" w:color="auto"/>
            </w:tcBorders>
            <w:shd w:val="clear" w:color="auto" w:fill="auto"/>
            <w:noWrap/>
            <w:vAlign w:val="bottom"/>
            <w:hideMark/>
          </w:tcPr>
          <w:p w14:paraId="484AB39C" w14:textId="77777777" w:rsidR="008E3299" w:rsidRPr="00D4001C" w:rsidRDefault="008E3299" w:rsidP="008E3299">
            <w:pPr>
              <w:spacing w:after="0" w:line="240" w:lineRule="auto"/>
              <w:rPr>
                <w:rFonts w:ascii="Calibri" w:eastAsia="Times New Roman" w:hAnsi="Calibri" w:cs="Calibri"/>
                <w:color w:val="000000"/>
              </w:rPr>
            </w:pPr>
            <w:r w:rsidRPr="00D4001C">
              <w:rPr>
                <w:rFonts w:ascii="Calibri" w:eastAsia="Times New Roman" w:hAnsi="Calibri" w:cs="Calibri"/>
                <w:color w:val="000000"/>
              </w:rPr>
              <w:t> </w:t>
            </w:r>
          </w:p>
        </w:tc>
      </w:tr>
      <w:tr w:rsidR="008E3299" w:rsidRPr="00D4001C" w14:paraId="3DDECACA" w14:textId="77777777" w:rsidTr="008E3299">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1A6018" w14:textId="6A77E452" w:rsidR="008E3299" w:rsidRPr="00D4001C" w:rsidRDefault="00AE7818" w:rsidP="008E3299">
            <w:pPr>
              <w:spacing w:after="0" w:line="240" w:lineRule="auto"/>
              <w:rPr>
                <w:rFonts w:ascii="Calibri" w:eastAsia="Times New Roman" w:hAnsi="Calibri" w:cs="Calibri"/>
                <w:color w:val="000000"/>
              </w:rPr>
            </w:pPr>
            <w:r w:rsidRPr="00AE7818">
              <w:rPr>
                <w:rFonts w:ascii="Calibri" w:eastAsia="Times New Roman" w:hAnsi="Calibri" w:cs="Calibri"/>
                <w:color w:val="000000"/>
              </w:rPr>
              <w:t>c(2,0,2</w:t>
            </w:r>
            <w:proofErr w:type="gramStart"/>
            <w:r w:rsidRPr="00AE7818">
              <w:rPr>
                <w:rFonts w:ascii="Calibri" w:eastAsia="Times New Roman" w:hAnsi="Calibri" w:cs="Calibri"/>
                <w:color w:val="000000"/>
              </w:rPr>
              <w:t>),seasonal</w:t>
            </w:r>
            <w:proofErr w:type="gramEnd"/>
            <w:r w:rsidRPr="00AE7818">
              <w:rPr>
                <w:rFonts w:ascii="Calibri" w:eastAsia="Times New Roman" w:hAnsi="Calibri" w:cs="Calibri"/>
                <w:color w:val="000000"/>
              </w:rPr>
              <w:t>=c(2,1,1),lambda=0.250792)</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41E56823" w14:textId="2F2E8247"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4914.212</w:t>
            </w:r>
          </w:p>
        </w:tc>
        <w:tc>
          <w:tcPr>
            <w:tcW w:w="1113" w:type="dxa"/>
            <w:tcBorders>
              <w:top w:val="single" w:sz="4" w:space="0" w:color="auto"/>
              <w:left w:val="nil"/>
              <w:bottom w:val="single" w:sz="4" w:space="0" w:color="auto"/>
              <w:right w:val="single" w:sz="4" w:space="0" w:color="auto"/>
            </w:tcBorders>
            <w:shd w:val="clear" w:color="auto" w:fill="auto"/>
            <w:noWrap/>
            <w:vAlign w:val="bottom"/>
          </w:tcPr>
          <w:p w14:paraId="18D8E461" w14:textId="788F060D"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369.15</w:t>
            </w:r>
          </w:p>
        </w:tc>
        <w:tc>
          <w:tcPr>
            <w:tcW w:w="1317" w:type="dxa"/>
            <w:tcBorders>
              <w:top w:val="single" w:sz="4" w:space="0" w:color="auto"/>
              <w:left w:val="nil"/>
              <w:bottom w:val="single" w:sz="4" w:space="0" w:color="auto"/>
              <w:right w:val="single" w:sz="4" w:space="0" w:color="auto"/>
            </w:tcBorders>
            <w:shd w:val="clear" w:color="auto" w:fill="auto"/>
            <w:noWrap/>
            <w:vAlign w:val="bottom"/>
            <w:hideMark/>
          </w:tcPr>
          <w:p w14:paraId="53BE12A9" w14:textId="2309EBD2" w:rsidR="008E3299" w:rsidRPr="00D4001C" w:rsidRDefault="008E3299" w:rsidP="008E3299">
            <w:pPr>
              <w:spacing w:after="0" w:line="240" w:lineRule="auto"/>
              <w:rPr>
                <w:rFonts w:ascii="Calibri" w:eastAsia="Times New Roman" w:hAnsi="Calibri" w:cs="Calibri"/>
                <w:color w:val="000000"/>
              </w:rPr>
            </w:pPr>
          </w:p>
        </w:tc>
      </w:tr>
      <w:tr w:rsidR="008E3299" w:rsidRPr="00D4001C" w14:paraId="4A25DE22" w14:textId="77777777" w:rsidTr="008E3299">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688B7" w14:textId="0FBB28A5" w:rsidR="008E3299" w:rsidRPr="00D4001C" w:rsidRDefault="00AE7818" w:rsidP="008E3299">
            <w:pPr>
              <w:spacing w:after="0" w:line="240" w:lineRule="auto"/>
              <w:rPr>
                <w:rFonts w:ascii="Calibri" w:eastAsia="Times New Roman" w:hAnsi="Calibri" w:cs="Calibri"/>
                <w:color w:val="000000"/>
              </w:rPr>
            </w:pPr>
            <w:r w:rsidRPr="00AE7818">
              <w:rPr>
                <w:rFonts w:ascii="Calibri" w:eastAsia="Times New Roman" w:hAnsi="Calibri" w:cs="Calibri"/>
                <w:color w:val="000000"/>
              </w:rPr>
              <w:t>c(1,0,2</w:t>
            </w:r>
            <w:proofErr w:type="gramStart"/>
            <w:r w:rsidRPr="00AE7818">
              <w:rPr>
                <w:rFonts w:ascii="Calibri" w:eastAsia="Times New Roman" w:hAnsi="Calibri" w:cs="Calibri"/>
                <w:color w:val="000000"/>
              </w:rPr>
              <w:t>),seasonal</w:t>
            </w:r>
            <w:proofErr w:type="gramEnd"/>
            <w:r w:rsidRPr="00AE7818">
              <w:rPr>
                <w:rFonts w:ascii="Calibri" w:eastAsia="Times New Roman" w:hAnsi="Calibri" w:cs="Calibri"/>
                <w:color w:val="000000"/>
              </w:rPr>
              <w:t>=c(2,1,2),lambda=0.250792)</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87AC73" w14:textId="241AA54D"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4705.119</w:t>
            </w:r>
          </w:p>
        </w:tc>
        <w:tc>
          <w:tcPr>
            <w:tcW w:w="111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F74B2" w14:textId="05AED337"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369.15</w:t>
            </w:r>
          </w:p>
        </w:tc>
        <w:tc>
          <w:tcPr>
            <w:tcW w:w="1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C9DFE" w14:textId="77777777" w:rsidR="008E3299" w:rsidRPr="00D4001C" w:rsidRDefault="008E3299" w:rsidP="008E3299">
            <w:pPr>
              <w:spacing w:after="0" w:line="240" w:lineRule="auto"/>
              <w:rPr>
                <w:rFonts w:ascii="Calibri" w:eastAsia="Times New Roman" w:hAnsi="Calibri" w:cs="Calibri"/>
                <w:color w:val="000000"/>
              </w:rPr>
            </w:pPr>
            <w:r w:rsidRPr="00D4001C">
              <w:rPr>
                <w:rFonts w:ascii="Calibri" w:eastAsia="Times New Roman" w:hAnsi="Calibri" w:cs="Calibri"/>
                <w:color w:val="000000"/>
              </w:rPr>
              <w:t> </w:t>
            </w:r>
          </w:p>
        </w:tc>
      </w:tr>
      <w:tr w:rsidR="008E3299" w:rsidRPr="00D4001C" w14:paraId="3AD675DD" w14:textId="77777777" w:rsidTr="008E3299">
        <w:trPr>
          <w:trHeight w:val="288"/>
        </w:trPr>
        <w:tc>
          <w:tcPr>
            <w:tcW w:w="4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C8BF16" w14:textId="10F95E92" w:rsidR="008E3299" w:rsidRPr="008E3299" w:rsidRDefault="00AE7818" w:rsidP="008E3299">
            <w:pPr>
              <w:spacing w:after="0" w:line="240" w:lineRule="auto"/>
              <w:rPr>
                <w:rFonts w:ascii="Calibri" w:eastAsia="Times New Roman" w:hAnsi="Calibri" w:cs="Calibri"/>
                <w:color w:val="000000"/>
              </w:rPr>
            </w:pPr>
            <w:r w:rsidRPr="00AE7818">
              <w:rPr>
                <w:rFonts w:ascii="Calibri" w:eastAsia="Times New Roman" w:hAnsi="Calibri" w:cs="Calibri"/>
                <w:color w:val="000000"/>
              </w:rPr>
              <w:t>c(2,0,2</w:t>
            </w:r>
            <w:proofErr w:type="gramStart"/>
            <w:r w:rsidRPr="00AE7818">
              <w:rPr>
                <w:rFonts w:ascii="Calibri" w:eastAsia="Times New Roman" w:hAnsi="Calibri" w:cs="Calibri"/>
                <w:color w:val="000000"/>
              </w:rPr>
              <w:t>),seasonal</w:t>
            </w:r>
            <w:proofErr w:type="gramEnd"/>
            <w:r w:rsidRPr="00AE7818">
              <w:rPr>
                <w:rFonts w:ascii="Calibri" w:eastAsia="Times New Roman" w:hAnsi="Calibri" w:cs="Calibri"/>
                <w:color w:val="000000"/>
              </w:rPr>
              <w:t>=c(1,1,1),lambda=0.250792)</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11579100" w14:textId="4666D5FE"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4787.379</w:t>
            </w:r>
          </w:p>
        </w:tc>
        <w:tc>
          <w:tcPr>
            <w:tcW w:w="1113" w:type="dxa"/>
            <w:tcBorders>
              <w:top w:val="single" w:sz="4" w:space="0" w:color="auto"/>
              <w:left w:val="nil"/>
              <w:bottom w:val="single" w:sz="4" w:space="0" w:color="auto"/>
              <w:right w:val="single" w:sz="4" w:space="0" w:color="auto"/>
            </w:tcBorders>
            <w:shd w:val="clear" w:color="auto" w:fill="auto"/>
            <w:noWrap/>
            <w:vAlign w:val="bottom"/>
          </w:tcPr>
          <w:p w14:paraId="676276F4" w14:textId="73401D06" w:rsidR="008E3299" w:rsidRPr="00D4001C" w:rsidRDefault="00AE7818" w:rsidP="008E3299">
            <w:pPr>
              <w:spacing w:after="0" w:line="240" w:lineRule="auto"/>
              <w:jc w:val="right"/>
              <w:rPr>
                <w:rFonts w:ascii="Calibri" w:eastAsia="Times New Roman" w:hAnsi="Calibri" w:cs="Calibri"/>
                <w:color w:val="000000"/>
              </w:rPr>
            </w:pPr>
            <w:r w:rsidRPr="00AE7818">
              <w:rPr>
                <w:rFonts w:ascii="Calibri" w:eastAsia="Times New Roman" w:hAnsi="Calibri" w:cs="Calibri"/>
                <w:color w:val="000000"/>
              </w:rPr>
              <w:t>368.60</w:t>
            </w:r>
          </w:p>
        </w:tc>
        <w:tc>
          <w:tcPr>
            <w:tcW w:w="1317" w:type="dxa"/>
            <w:tcBorders>
              <w:top w:val="single" w:sz="4" w:space="0" w:color="auto"/>
              <w:left w:val="nil"/>
              <w:bottom w:val="single" w:sz="4" w:space="0" w:color="auto"/>
              <w:right w:val="single" w:sz="4" w:space="0" w:color="auto"/>
            </w:tcBorders>
            <w:shd w:val="clear" w:color="auto" w:fill="auto"/>
            <w:noWrap/>
            <w:vAlign w:val="bottom"/>
          </w:tcPr>
          <w:p w14:paraId="477A5332" w14:textId="4EA8A4EA" w:rsidR="008E3299" w:rsidRPr="00D4001C" w:rsidRDefault="008E3299" w:rsidP="008E3299">
            <w:pPr>
              <w:spacing w:after="0" w:line="240" w:lineRule="auto"/>
              <w:rPr>
                <w:rFonts w:ascii="Calibri" w:eastAsia="Times New Roman" w:hAnsi="Calibri" w:cs="Calibri"/>
                <w:color w:val="000000"/>
              </w:rPr>
            </w:pPr>
            <w:r w:rsidRPr="00D4001C">
              <w:rPr>
                <w:rFonts w:ascii="Calibri" w:eastAsia="Times New Roman" w:hAnsi="Calibri" w:cs="Calibri"/>
                <w:color w:val="000000"/>
              </w:rPr>
              <w:t>Best Model</w:t>
            </w:r>
          </w:p>
        </w:tc>
      </w:tr>
    </w:tbl>
    <w:p w14:paraId="15890AF4" w14:textId="45760270" w:rsidR="006E79C1" w:rsidRDefault="006E79C1" w:rsidP="006E79C1">
      <w:pPr>
        <w:pStyle w:val="Caption"/>
        <w:ind w:left="1080"/>
      </w:pPr>
      <w:r>
        <w:tab/>
      </w:r>
    </w:p>
    <w:p w14:paraId="11EB2487" w14:textId="75F6F86F" w:rsidR="00B274F2" w:rsidRDefault="00B274F2" w:rsidP="006E79C1">
      <w:pPr>
        <w:pStyle w:val="Caption"/>
        <w:ind w:left="1080"/>
        <w:rPr>
          <w:sz w:val="22"/>
          <w:szCs w:val="22"/>
        </w:rPr>
      </w:pPr>
      <w:r w:rsidRPr="008E3299">
        <w:rPr>
          <w:sz w:val="22"/>
          <w:szCs w:val="22"/>
        </w:rPr>
        <w:t xml:space="preserve">Figure </w:t>
      </w:r>
      <w:r w:rsidR="006E79C1" w:rsidRPr="008E3299">
        <w:rPr>
          <w:sz w:val="22"/>
          <w:szCs w:val="22"/>
        </w:rPr>
        <w:t>1</w:t>
      </w:r>
      <w:r w:rsidR="001104DC">
        <w:rPr>
          <w:sz w:val="22"/>
          <w:szCs w:val="22"/>
        </w:rPr>
        <w:t>1</w:t>
      </w:r>
      <w:r w:rsidR="006E79C1" w:rsidRPr="008E3299">
        <w:rPr>
          <w:sz w:val="22"/>
          <w:szCs w:val="22"/>
        </w:rPr>
        <w:t xml:space="preserve"> </w:t>
      </w:r>
      <w:r w:rsidRPr="008E3299">
        <w:rPr>
          <w:sz w:val="22"/>
          <w:szCs w:val="22"/>
        </w:rPr>
        <w:t>- Model Results</w:t>
      </w:r>
    </w:p>
    <w:p w14:paraId="560465AD" w14:textId="1CA69515" w:rsidR="003D6561" w:rsidRPr="003D6561" w:rsidRDefault="003D6561" w:rsidP="003D6561">
      <w:pPr>
        <w:ind w:left="630"/>
      </w:pPr>
    </w:p>
    <w:p w14:paraId="42703270" w14:textId="77777777" w:rsidR="00D4001C" w:rsidRDefault="00D4001C" w:rsidP="00D4001C">
      <w:pPr>
        <w:pStyle w:val="ListParagraph"/>
        <w:ind w:left="1440"/>
      </w:pPr>
    </w:p>
    <w:p w14:paraId="71A92BFC" w14:textId="294F9EB6" w:rsidR="00D4001C" w:rsidRDefault="00D4001C" w:rsidP="00D4001C">
      <w:pPr>
        <w:pStyle w:val="ListParagraph"/>
        <w:numPr>
          <w:ilvl w:val="0"/>
          <w:numId w:val="1"/>
        </w:numPr>
      </w:pPr>
      <w:r>
        <w:t>Auto Arima – RMSE =</w:t>
      </w:r>
      <w:r w:rsidR="00B274F2" w:rsidRPr="00B274F2">
        <w:t xml:space="preserve"> </w:t>
      </w:r>
      <w:proofErr w:type="gramStart"/>
      <w:r w:rsidR="009A315C">
        <w:t xml:space="preserve">4919.212 </w:t>
      </w:r>
      <w:r>
        <w:t>,</w:t>
      </w:r>
      <w:proofErr w:type="gramEnd"/>
      <w:r>
        <w:t xml:space="preserve"> AICc = </w:t>
      </w:r>
      <w:r w:rsidR="009A315C">
        <w:t>369.15</w:t>
      </w:r>
    </w:p>
    <w:p w14:paraId="39093D78" w14:textId="637F9167" w:rsidR="005C3B8E" w:rsidRDefault="009A315C" w:rsidP="005C3B8E">
      <w:pPr>
        <w:ind w:left="630"/>
      </w:pPr>
      <w:r>
        <w:rPr>
          <w:noProof/>
        </w:rPr>
        <w:drawing>
          <wp:inline distT="0" distB="0" distL="0" distR="0" wp14:anchorId="2FF9FA14" wp14:editId="73969A53">
            <wp:extent cx="4692878" cy="1672590"/>
            <wp:effectExtent l="19050" t="19050" r="12700"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0388" cy="1675267"/>
                    </a:xfrm>
                    <a:prstGeom prst="rect">
                      <a:avLst/>
                    </a:prstGeom>
                    <a:ln>
                      <a:solidFill>
                        <a:schemeClr val="accent1"/>
                      </a:solidFill>
                    </a:ln>
                  </pic:spPr>
                </pic:pic>
              </a:graphicData>
            </a:graphic>
          </wp:inline>
        </w:drawing>
      </w:r>
    </w:p>
    <w:p w14:paraId="1EB79216" w14:textId="660CABB9" w:rsidR="001104DC" w:rsidRDefault="001104DC" w:rsidP="001104DC">
      <w:pPr>
        <w:pStyle w:val="Caption"/>
        <w:ind w:left="1080"/>
        <w:rPr>
          <w:sz w:val="22"/>
          <w:szCs w:val="22"/>
        </w:rPr>
      </w:pPr>
      <w:r w:rsidRPr="008E3299">
        <w:rPr>
          <w:sz w:val="22"/>
          <w:szCs w:val="22"/>
        </w:rPr>
        <w:t>Figure 1</w:t>
      </w:r>
      <w:r>
        <w:rPr>
          <w:sz w:val="22"/>
          <w:szCs w:val="22"/>
        </w:rPr>
        <w:t>2</w:t>
      </w:r>
      <w:r w:rsidRPr="008E3299">
        <w:rPr>
          <w:sz w:val="22"/>
          <w:szCs w:val="22"/>
        </w:rPr>
        <w:t xml:space="preserve"> - Model Results</w:t>
      </w:r>
    </w:p>
    <w:p w14:paraId="32B4CD20" w14:textId="5D2E013E" w:rsidR="005C3B8E" w:rsidRDefault="005C3B8E" w:rsidP="005C3B8E"/>
    <w:p w14:paraId="48F27F57" w14:textId="10A37ADE" w:rsidR="005C3B8E" w:rsidRDefault="005C3B8E">
      <w:r>
        <w:br w:type="page"/>
      </w:r>
    </w:p>
    <w:p w14:paraId="6AAD57D5" w14:textId="77777777" w:rsidR="005C3B8E" w:rsidRDefault="005C3B8E" w:rsidP="005C3B8E"/>
    <w:p w14:paraId="020944A2" w14:textId="77777777" w:rsidR="00D4001C" w:rsidRDefault="00D4001C" w:rsidP="005C3B8E">
      <w:pPr>
        <w:pStyle w:val="ListParagraph"/>
        <w:numPr>
          <w:ilvl w:val="0"/>
          <w:numId w:val="1"/>
        </w:numPr>
      </w:pPr>
      <w:r>
        <w:t>Auto Vs Manual Arima Model</w:t>
      </w:r>
    </w:p>
    <w:p w14:paraId="389AA57D" w14:textId="71C8AC8C" w:rsidR="00D4001C" w:rsidRDefault="00D4001C" w:rsidP="005C3B8E">
      <w:pPr>
        <w:pStyle w:val="ListParagraph"/>
        <w:numPr>
          <w:ilvl w:val="1"/>
          <w:numId w:val="1"/>
        </w:numPr>
      </w:pPr>
      <w:r>
        <w:t xml:space="preserve">The </w:t>
      </w:r>
      <w:r w:rsidR="005C3B8E">
        <w:t xml:space="preserve">Manual </w:t>
      </w:r>
      <w:r>
        <w:t>Arima Model had</w:t>
      </w:r>
      <w:r w:rsidR="005C3B8E">
        <w:t xml:space="preserve"> a better </w:t>
      </w:r>
      <w:r w:rsidR="00B274F2">
        <w:t>AICc</w:t>
      </w:r>
      <w:r>
        <w:t xml:space="preserve"> </w:t>
      </w:r>
      <w:r w:rsidR="005C3B8E">
        <w:t xml:space="preserve">then the Auto Arima did. </w:t>
      </w:r>
      <w:r w:rsidR="006F75F2" w:rsidRPr="00AE7818">
        <w:rPr>
          <w:rFonts w:ascii="Calibri" w:eastAsia="Times New Roman" w:hAnsi="Calibri" w:cs="Calibri"/>
          <w:color w:val="000000"/>
        </w:rPr>
        <w:t>368.60</w:t>
      </w:r>
      <w:r w:rsidR="005C3B8E">
        <w:rPr>
          <w:rFonts w:ascii="Calibri" w:eastAsia="Times New Roman" w:hAnsi="Calibri" w:cs="Calibri"/>
          <w:color w:val="000000"/>
        </w:rPr>
        <w:t xml:space="preserve"> vs </w:t>
      </w:r>
      <w:r w:rsidR="006F75F2" w:rsidRPr="006F75F2">
        <w:rPr>
          <w:rFonts w:ascii="Calibri" w:eastAsia="Times New Roman" w:hAnsi="Calibri" w:cs="Calibri"/>
          <w:color w:val="000000"/>
        </w:rPr>
        <w:t>369.15</w:t>
      </w:r>
      <w:r>
        <w:t xml:space="preserve"> </w:t>
      </w:r>
    </w:p>
    <w:p w14:paraId="5A32B8BB" w14:textId="45188C47" w:rsidR="00D4001C" w:rsidRDefault="00D4001C" w:rsidP="005C3B8E">
      <w:pPr>
        <w:pStyle w:val="ListParagraph"/>
        <w:numPr>
          <w:ilvl w:val="1"/>
          <w:numId w:val="1"/>
        </w:numPr>
      </w:pPr>
      <w:r>
        <w:t xml:space="preserve"> Looking at the residuals</w:t>
      </w:r>
    </w:p>
    <w:p w14:paraId="66E5C39C" w14:textId="1631653C" w:rsidR="00D4001C" w:rsidRDefault="005C3B8E" w:rsidP="005C3B8E">
      <w:pPr>
        <w:pStyle w:val="ListParagraph"/>
        <w:numPr>
          <w:ilvl w:val="2"/>
          <w:numId w:val="1"/>
        </w:numPr>
      </w:pPr>
      <w:r>
        <w:t>There is a deep spike in the early months</w:t>
      </w:r>
    </w:p>
    <w:p w14:paraId="178E242C" w14:textId="6D915571" w:rsidR="00D4001C" w:rsidRDefault="00D4001C" w:rsidP="005C3B8E">
      <w:pPr>
        <w:pStyle w:val="ListParagraph"/>
        <w:numPr>
          <w:ilvl w:val="2"/>
          <w:numId w:val="1"/>
        </w:numPr>
      </w:pPr>
      <w:r>
        <w:t>In the ACF graph all the values are within the blue lines</w:t>
      </w:r>
      <w:r w:rsidR="005C3B8E">
        <w:t xml:space="preserve"> except at </w:t>
      </w:r>
      <w:r w:rsidR="009A315C">
        <w:t>36</w:t>
      </w:r>
      <w:r w:rsidR="005C3B8E">
        <w:t>.</w:t>
      </w:r>
    </w:p>
    <w:p w14:paraId="430E600F" w14:textId="330F8479" w:rsidR="00D4001C" w:rsidRDefault="009A315C" w:rsidP="005C3B8E">
      <w:pPr>
        <w:pStyle w:val="ListParagraph"/>
        <w:numPr>
          <w:ilvl w:val="2"/>
          <w:numId w:val="1"/>
        </w:numPr>
      </w:pPr>
      <w:r>
        <w:t>The distribution</w:t>
      </w:r>
      <w:r w:rsidR="00D4001C">
        <w:t xml:space="preserve"> </w:t>
      </w:r>
      <w:r>
        <w:t>look normal</w:t>
      </w:r>
    </w:p>
    <w:p w14:paraId="2B2637BE" w14:textId="74353AD4" w:rsidR="00D4001C" w:rsidRDefault="00D4001C" w:rsidP="00D4001C"/>
    <w:p w14:paraId="037BD56B" w14:textId="40B71B8D" w:rsidR="00D4001C" w:rsidRDefault="00D4001C" w:rsidP="00D4001C"/>
    <w:p w14:paraId="3E98D66A" w14:textId="426AF750" w:rsidR="005673C1" w:rsidRDefault="009A315C" w:rsidP="00B274F2">
      <w:pPr>
        <w:ind w:left="1080"/>
      </w:pPr>
      <w:r>
        <w:rPr>
          <w:noProof/>
        </w:rPr>
        <w:drawing>
          <wp:inline distT="0" distB="0" distL="0" distR="0" wp14:anchorId="1C9E9F17" wp14:editId="486A7009">
            <wp:extent cx="5170170" cy="3239089"/>
            <wp:effectExtent l="19050" t="19050" r="1143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6028" cy="3249024"/>
                    </a:xfrm>
                    <a:prstGeom prst="rect">
                      <a:avLst/>
                    </a:prstGeom>
                    <a:ln>
                      <a:solidFill>
                        <a:schemeClr val="accent1"/>
                      </a:solidFill>
                    </a:ln>
                  </pic:spPr>
                </pic:pic>
              </a:graphicData>
            </a:graphic>
          </wp:inline>
        </w:drawing>
      </w:r>
    </w:p>
    <w:p w14:paraId="42F6706D" w14:textId="54DCEAD3" w:rsidR="003F2232" w:rsidRPr="005C3B8E" w:rsidRDefault="005673C1" w:rsidP="005673C1">
      <w:pPr>
        <w:pStyle w:val="Caption"/>
        <w:ind w:left="1080"/>
        <w:rPr>
          <w:sz w:val="22"/>
          <w:szCs w:val="22"/>
        </w:rPr>
      </w:pPr>
      <w:r w:rsidRPr="005C3B8E">
        <w:rPr>
          <w:sz w:val="22"/>
          <w:szCs w:val="22"/>
        </w:rPr>
        <w:t xml:space="preserve">Figure </w:t>
      </w:r>
      <w:r w:rsidR="006E79C1" w:rsidRPr="005C3B8E">
        <w:rPr>
          <w:sz w:val="22"/>
          <w:szCs w:val="22"/>
        </w:rPr>
        <w:t xml:space="preserve">13 </w:t>
      </w:r>
      <w:r w:rsidRPr="005C3B8E">
        <w:rPr>
          <w:sz w:val="22"/>
          <w:szCs w:val="22"/>
        </w:rPr>
        <w:t xml:space="preserve">- </w:t>
      </w:r>
      <w:proofErr w:type="gramStart"/>
      <w:r w:rsidR="005C3B8E" w:rsidRPr="005C3B8E">
        <w:rPr>
          <w:sz w:val="22"/>
          <w:szCs w:val="22"/>
        </w:rPr>
        <w:t>ARIMA(</w:t>
      </w:r>
      <w:proofErr w:type="gramEnd"/>
      <w:r w:rsidR="009A315C">
        <w:rPr>
          <w:sz w:val="22"/>
          <w:szCs w:val="22"/>
        </w:rPr>
        <w:t>2</w:t>
      </w:r>
      <w:r w:rsidR="005C3B8E" w:rsidRPr="005C3B8E">
        <w:rPr>
          <w:sz w:val="22"/>
          <w:szCs w:val="22"/>
        </w:rPr>
        <w:t>,</w:t>
      </w:r>
      <w:r w:rsidR="009A315C">
        <w:rPr>
          <w:sz w:val="22"/>
          <w:szCs w:val="22"/>
        </w:rPr>
        <w:t>0</w:t>
      </w:r>
      <w:r w:rsidR="005C3B8E" w:rsidRPr="005C3B8E">
        <w:rPr>
          <w:sz w:val="22"/>
          <w:szCs w:val="22"/>
        </w:rPr>
        <w:t>,</w:t>
      </w:r>
      <w:r w:rsidR="009A315C">
        <w:rPr>
          <w:sz w:val="22"/>
          <w:szCs w:val="22"/>
        </w:rPr>
        <w:t>2</w:t>
      </w:r>
      <w:r w:rsidR="005C3B8E" w:rsidRPr="005C3B8E">
        <w:rPr>
          <w:sz w:val="22"/>
          <w:szCs w:val="22"/>
        </w:rPr>
        <w:t>)(</w:t>
      </w:r>
      <w:r w:rsidR="009A315C">
        <w:rPr>
          <w:sz w:val="22"/>
          <w:szCs w:val="22"/>
        </w:rPr>
        <w:t>1</w:t>
      </w:r>
      <w:r w:rsidR="005C3B8E" w:rsidRPr="005C3B8E">
        <w:rPr>
          <w:sz w:val="22"/>
          <w:szCs w:val="22"/>
        </w:rPr>
        <w:t>,1,</w:t>
      </w:r>
      <w:r w:rsidR="009A315C">
        <w:rPr>
          <w:sz w:val="22"/>
          <w:szCs w:val="22"/>
        </w:rPr>
        <w:t>1</w:t>
      </w:r>
      <w:r w:rsidR="005C3B8E" w:rsidRPr="005C3B8E">
        <w:rPr>
          <w:sz w:val="22"/>
          <w:szCs w:val="22"/>
        </w:rPr>
        <w:t>)[12]</w:t>
      </w:r>
    </w:p>
    <w:p w14:paraId="44E318F8" w14:textId="77777777" w:rsidR="005673C1" w:rsidRDefault="005673C1" w:rsidP="005673C1">
      <w:pPr>
        <w:ind w:left="1080"/>
      </w:pPr>
    </w:p>
    <w:p w14:paraId="5FFEE4EA" w14:textId="50A0D926" w:rsidR="003F2232" w:rsidRDefault="003F2232" w:rsidP="00EC40D8"/>
    <w:p w14:paraId="45B7661D" w14:textId="06E3EEEF" w:rsidR="00F5506C" w:rsidRDefault="00F5506C" w:rsidP="00EC40D8"/>
    <w:p w14:paraId="4D35E31C" w14:textId="77777777" w:rsidR="00FB5B6F" w:rsidRDefault="00FB5B6F"/>
    <w:p w14:paraId="3F540016" w14:textId="77777777" w:rsidR="00FB5B6F" w:rsidRDefault="00FB5B6F"/>
    <w:p w14:paraId="127C2E0E" w14:textId="77777777" w:rsidR="00FB5B6F" w:rsidRDefault="00FB5B6F"/>
    <w:p w14:paraId="252F60C3" w14:textId="77777777" w:rsidR="00FB5B6F" w:rsidRDefault="00FB5B6F"/>
    <w:p w14:paraId="02116733" w14:textId="77777777" w:rsidR="00FB5B6F" w:rsidRDefault="00FB5B6F"/>
    <w:p w14:paraId="70B0CA0B" w14:textId="20E21016" w:rsidR="00FB5B6F" w:rsidRDefault="007F769E" w:rsidP="00FB5B6F">
      <w:pPr>
        <w:pStyle w:val="Heading2"/>
      </w:pPr>
      <w:r>
        <w:lastRenderedPageBreak/>
        <w:t>Forecast vs actuals</w:t>
      </w:r>
      <w:r w:rsidR="002A020F">
        <w:t xml:space="preserve"> </w:t>
      </w:r>
    </w:p>
    <w:p w14:paraId="19C1E795" w14:textId="170068AE" w:rsidR="002A020F" w:rsidRDefault="000314AF" w:rsidP="000314AF">
      <w:pPr>
        <w:pStyle w:val="ListParagraph"/>
        <w:numPr>
          <w:ilvl w:val="0"/>
          <w:numId w:val="13"/>
        </w:numPr>
      </w:pPr>
      <w:r>
        <w:t xml:space="preserve">The Arima model was used to forecast what the death rate would be. The fitted values were then compared to the actuals. The different you would be a good estimate of what was caused by the pandemic (COVID-19) </w:t>
      </w:r>
    </w:p>
    <w:p w14:paraId="05BCA3F8" w14:textId="088021E0" w:rsidR="000314AF" w:rsidRDefault="000314AF" w:rsidP="000314AF">
      <w:pPr>
        <w:pStyle w:val="ListParagraph"/>
        <w:numPr>
          <w:ilvl w:val="0"/>
          <w:numId w:val="13"/>
        </w:numPr>
      </w:pPr>
      <w:r>
        <w:t>Below are the results. The model was off more that 10% half of the time.</w:t>
      </w:r>
    </w:p>
    <w:p w14:paraId="36A04812" w14:textId="1C3B5FEF" w:rsidR="000314AF" w:rsidRDefault="000314AF" w:rsidP="000314AF">
      <w:pPr>
        <w:pStyle w:val="ListParagraph"/>
        <w:numPr>
          <w:ilvl w:val="0"/>
          <w:numId w:val="13"/>
        </w:numPr>
      </w:pPr>
      <w:r>
        <w:t xml:space="preserve">This would indicate that </w:t>
      </w:r>
      <w:r w:rsidR="008665FA">
        <w:t>there is a new factor (COVID-19) that is affecting the death rates in the United States</w:t>
      </w:r>
    </w:p>
    <w:tbl>
      <w:tblPr>
        <w:tblW w:w="6750" w:type="dxa"/>
        <w:tblInd w:w="445" w:type="dxa"/>
        <w:tblLook w:val="04A0" w:firstRow="1" w:lastRow="0" w:firstColumn="1" w:lastColumn="0" w:noHBand="0" w:noVBand="1"/>
      </w:tblPr>
      <w:tblGrid>
        <w:gridCol w:w="990"/>
        <w:gridCol w:w="1080"/>
        <w:gridCol w:w="1170"/>
        <w:gridCol w:w="1080"/>
        <w:gridCol w:w="1080"/>
        <w:gridCol w:w="1350"/>
      </w:tblGrid>
      <w:tr w:rsidR="000314AF" w:rsidRPr="000314AF" w14:paraId="619F4677" w14:textId="77777777" w:rsidTr="000314AF">
        <w:trPr>
          <w:trHeight w:val="288"/>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831843" w14:textId="0211575E" w:rsidR="000314AF" w:rsidRPr="000314AF" w:rsidRDefault="000314AF" w:rsidP="000314AF">
            <w:pPr>
              <w:spacing w:after="0" w:line="240" w:lineRule="auto"/>
              <w:rPr>
                <w:rFonts w:ascii="Calibri" w:eastAsia="Times New Roman" w:hAnsi="Calibri" w:cs="Calibri"/>
                <w:b/>
                <w:bCs/>
                <w:color w:val="000000"/>
              </w:rPr>
            </w:pPr>
            <w:r w:rsidRPr="000314AF">
              <w:rPr>
                <w:rFonts w:ascii="Calibri" w:eastAsia="Times New Roman" w:hAnsi="Calibri" w:cs="Calibri"/>
                <w:b/>
                <w:bCs/>
                <w:color w:val="000000"/>
              </w:rPr>
              <w:t> </w:t>
            </w:r>
            <w:r>
              <w:rPr>
                <w:rFonts w:ascii="Calibri" w:eastAsia="Times New Roman" w:hAnsi="Calibri" w:cs="Calibri"/>
                <w:b/>
                <w:bCs/>
                <w:color w:val="000000"/>
              </w:rPr>
              <w:t>Month</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46C29E" w14:textId="58558FF0" w:rsidR="000314AF" w:rsidRPr="000314AF" w:rsidRDefault="000314AF" w:rsidP="000314AF">
            <w:pPr>
              <w:spacing w:after="0" w:line="240" w:lineRule="auto"/>
              <w:rPr>
                <w:rFonts w:ascii="Calibri" w:eastAsia="Times New Roman" w:hAnsi="Calibri" w:cs="Calibri"/>
                <w:b/>
                <w:bCs/>
                <w:color w:val="000000"/>
              </w:rPr>
            </w:pPr>
            <w:r w:rsidRPr="000314AF">
              <w:rPr>
                <w:rFonts w:ascii="Calibri" w:eastAsia="Times New Roman" w:hAnsi="Calibri" w:cs="Calibri"/>
                <w:b/>
                <w:bCs/>
                <w:color w:val="000000"/>
              </w:rPr>
              <w:t xml:space="preserve"> Point Forecast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3A5000A" w14:textId="77777777" w:rsidR="000314AF" w:rsidRPr="000314AF" w:rsidRDefault="000314AF" w:rsidP="000314AF">
            <w:pPr>
              <w:spacing w:after="0" w:line="240" w:lineRule="auto"/>
              <w:rPr>
                <w:rFonts w:ascii="Calibri" w:eastAsia="Times New Roman" w:hAnsi="Calibri" w:cs="Calibri"/>
                <w:b/>
                <w:bCs/>
                <w:color w:val="000000"/>
              </w:rPr>
            </w:pPr>
            <w:r w:rsidRPr="000314AF">
              <w:rPr>
                <w:rFonts w:ascii="Calibri" w:eastAsia="Times New Roman" w:hAnsi="Calibri" w:cs="Calibri"/>
                <w:b/>
                <w:bCs/>
                <w:color w:val="000000"/>
              </w:rPr>
              <w:t xml:space="preserve"> Hi.95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BFF54E6" w14:textId="011A0C5F" w:rsidR="000314AF" w:rsidRPr="000314AF" w:rsidRDefault="000314AF" w:rsidP="000314AF">
            <w:pPr>
              <w:spacing w:after="0" w:line="240" w:lineRule="auto"/>
              <w:rPr>
                <w:rFonts w:ascii="Calibri" w:eastAsia="Times New Roman" w:hAnsi="Calibri" w:cs="Calibri"/>
                <w:b/>
                <w:bCs/>
                <w:color w:val="000000"/>
              </w:rPr>
            </w:pPr>
            <w:r w:rsidRPr="000314AF">
              <w:rPr>
                <w:rFonts w:ascii="Calibri" w:eastAsia="Times New Roman" w:hAnsi="Calibri" w:cs="Calibri"/>
                <w:b/>
                <w:bCs/>
                <w:color w:val="000000"/>
              </w:rPr>
              <w:t xml:space="preserve"> Actual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D68F085" w14:textId="77777777" w:rsidR="000314AF" w:rsidRPr="000314AF" w:rsidRDefault="000314AF" w:rsidP="000314AF">
            <w:pPr>
              <w:spacing w:after="0" w:line="240" w:lineRule="auto"/>
              <w:rPr>
                <w:rFonts w:ascii="Calibri" w:eastAsia="Times New Roman" w:hAnsi="Calibri" w:cs="Calibri"/>
                <w:b/>
                <w:bCs/>
                <w:color w:val="000000"/>
              </w:rPr>
            </w:pPr>
            <w:r w:rsidRPr="000314AF">
              <w:rPr>
                <w:rFonts w:ascii="Calibri" w:eastAsia="Times New Roman" w:hAnsi="Calibri" w:cs="Calibri"/>
                <w:b/>
                <w:bCs/>
                <w:color w:val="000000"/>
              </w:rPr>
              <w:t xml:space="preserve"> Diff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DDFE6A0" w14:textId="77777777" w:rsidR="000314AF" w:rsidRPr="000314AF" w:rsidRDefault="000314AF" w:rsidP="000314AF">
            <w:pPr>
              <w:spacing w:after="0" w:line="240" w:lineRule="auto"/>
              <w:rPr>
                <w:rFonts w:ascii="Calibri" w:eastAsia="Times New Roman" w:hAnsi="Calibri" w:cs="Calibri"/>
                <w:b/>
                <w:bCs/>
                <w:color w:val="000000"/>
              </w:rPr>
            </w:pPr>
            <w:r w:rsidRPr="000314AF">
              <w:rPr>
                <w:rFonts w:ascii="Calibri" w:eastAsia="Times New Roman" w:hAnsi="Calibri" w:cs="Calibri"/>
                <w:b/>
                <w:bCs/>
                <w:color w:val="000000"/>
              </w:rPr>
              <w:t>Percent Diff</w:t>
            </w:r>
          </w:p>
        </w:tc>
      </w:tr>
      <w:tr w:rsidR="000314AF" w:rsidRPr="000314AF" w14:paraId="7D91D917" w14:textId="77777777" w:rsidTr="000314AF">
        <w:trPr>
          <w:trHeight w:val="288"/>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65F21DE"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Mar-20</w:t>
            </w:r>
          </w:p>
        </w:tc>
        <w:tc>
          <w:tcPr>
            <w:tcW w:w="1080" w:type="dxa"/>
            <w:tcBorders>
              <w:top w:val="nil"/>
              <w:left w:val="nil"/>
              <w:bottom w:val="single" w:sz="4" w:space="0" w:color="auto"/>
              <w:right w:val="single" w:sz="4" w:space="0" w:color="auto"/>
            </w:tcBorders>
            <w:shd w:val="clear" w:color="auto" w:fill="auto"/>
            <w:noWrap/>
            <w:vAlign w:val="bottom"/>
            <w:hideMark/>
          </w:tcPr>
          <w:p w14:paraId="7AA304EE"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233,472 </w:t>
            </w:r>
          </w:p>
        </w:tc>
        <w:tc>
          <w:tcPr>
            <w:tcW w:w="1170" w:type="dxa"/>
            <w:tcBorders>
              <w:top w:val="nil"/>
              <w:left w:val="nil"/>
              <w:bottom w:val="single" w:sz="4" w:space="0" w:color="auto"/>
              <w:right w:val="single" w:sz="4" w:space="0" w:color="auto"/>
            </w:tcBorders>
            <w:shd w:val="clear" w:color="auto" w:fill="auto"/>
            <w:noWrap/>
            <w:vAlign w:val="bottom"/>
            <w:hideMark/>
          </w:tcPr>
          <w:p w14:paraId="5B012302"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241,802 </w:t>
            </w:r>
          </w:p>
        </w:tc>
        <w:tc>
          <w:tcPr>
            <w:tcW w:w="1080" w:type="dxa"/>
            <w:tcBorders>
              <w:top w:val="nil"/>
              <w:left w:val="nil"/>
              <w:bottom w:val="single" w:sz="4" w:space="0" w:color="auto"/>
              <w:right w:val="single" w:sz="4" w:space="0" w:color="auto"/>
            </w:tcBorders>
            <w:shd w:val="clear" w:color="auto" w:fill="auto"/>
            <w:noWrap/>
            <w:vAlign w:val="bottom"/>
            <w:hideMark/>
          </w:tcPr>
          <w:p w14:paraId="55A8EA01"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247,518 </w:t>
            </w:r>
          </w:p>
        </w:tc>
        <w:tc>
          <w:tcPr>
            <w:tcW w:w="1080" w:type="dxa"/>
            <w:tcBorders>
              <w:top w:val="nil"/>
              <w:left w:val="nil"/>
              <w:bottom w:val="single" w:sz="4" w:space="0" w:color="auto"/>
              <w:right w:val="single" w:sz="4" w:space="0" w:color="auto"/>
            </w:tcBorders>
            <w:shd w:val="clear" w:color="auto" w:fill="auto"/>
            <w:noWrap/>
            <w:vAlign w:val="bottom"/>
            <w:hideMark/>
          </w:tcPr>
          <w:p w14:paraId="4C25FFE1"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(5,716)</w:t>
            </w:r>
          </w:p>
        </w:tc>
        <w:tc>
          <w:tcPr>
            <w:tcW w:w="1350" w:type="dxa"/>
            <w:tcBorders>
              <w:top w:val="nil"/>
              <w:left w:val="nil"/>
              <w:bottom w:val="single" w:sz="4" w:space="0" w:color="auto"/>
              <w:right w:val="single" w:sz="4" w:space="0" w:color="auto"/>
            </w:tcBorders>
            <w:shd w:val="clear" w:color="auto" w:fill="auto"/>
            <w:noWrap/>
            <w:vAlign w:val="bottom"/>
            <w:hideMark/>
          </w:tcPr>
          <w:p w14:paraId="68D63A92"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-2%</w:t>
            </w:r>
          </w:p>
        </w:tc>
      </w:tr>
      <w:tr w:rsidR="000314AF" w:rsidRPr="000314AF" w14:paraId="3200C83C" w14:textId="77777777" w:rsidTr="000314AF">
        <w:trPr>
          <w:trHeight w:val="288"/>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5F423054"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Apr-20</w:t>
            </w:r>
          </w:p>
        </w:tc>
        <w:tc>
          <w:tcPr>
            <w:tcW w:w="1080" w:type="dxa"/>
            <w:tcBorders>
              <w:top w:val="nil"/>
              <w:left w:val="nil"/>
              <w:bottom w:val="single" w:sz="4" w:space="0" w:color="auto"/>
              <w:right w:val="single" w:sz="4" w:space="0" w:color="auto"/>
            </w:tcBorders>
            <w:shd w:val="clear" w:color="auto" w:fill="auto"/>
            <w:noWrap/>
            <w:vAlign w:val="bottom"/>
            <w:hideMark/>
          </w:tcPr>
          <w:p w14:paraId="0944F2CA"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214,578 </w:t>
            </w:r>
          </w:p>
        </w:tc>
        <w:tc>
          <w:tcPr>
            <w:tcW w:w="1170" w:type="dxa"/>
            <w:tcBorders>
              <w:top w:val="nil"/>
              <w:left w:val="nil"/>
              <w:bottom w:val="single" w:sz="4" w:space="0" w:color="auto"/>
              <w:right w:val="single" w:sz="4" w:space="0" w:color="auto"/>
            </w:tcBorders>
            <w:shd w:val="clear" w:color="auto" w:fill="auto"/>
            <w:noWrap/>
            <w:vAlign w:val="bottom"/>
            <w:hideMark/>
          </w:tcPr>
          <w:p w14:paraId="3522F4EB"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223,332 </w:t>
            </w:r>
          </w:p>
        </w:tc>
        <w:tc>
          <w:tcPr>
            <w:tcW w:w="1080" w:type="dxa"/>
            <w:tcBorders>
              <w:top w:val="nil"/>
              <w:left w:val="nil"/>
              <w:bottom w:val="single" w:sz="4" w:space="0" w:color="auto"/>
              <w:right w:val="single" w:sz="4" w:space="0" w:color="auto"/>
            </w:tcBorders>
            <w:shd w:val="clear" w:color="auto" w:fill="auto"/>
            <w:noWrap/>
            <w:vAlign w:val="bottom"/>
            <w:hideMark/>
          </w:tcPr>
          <w:p w14:paraId="191AA46E"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300,662 </w:t>
            </w:r>
          </w:p>
        </w:tc>
        <w:tc>
          <w:tcPr>
            <w:tcW w:w="1080" w:type="dxa"/>
            <w:tcBorders>
              <w:top w:val="nil"/>
              <w:left w:val="nil"/>
              <w:bottom w:val="single" w:sz="4" w:space="0" w:color="auto"/>
              <w:right w:val="single" w:sz="4" w:space="0" w:color="auto"/>
            </w:tcBorders>
            <w:shd w:val="clear" w:color="auto" w:fill="auto"/>
            <w:noWrap/>
            <w:vAlign w:val="bottom"/>
            <w:hideMark/>
          </w:tcPr>
          <w:p w14:paraId="2E22C742"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(77,330)</w:t>
            </w:r>
          </w:p>
        </w:tc>
        <w:tc>
          <w:tcPr>
            <w:tcW w:w="1350" w:type="dxa"/>
            <w:tcBorders>
              <w:top w:val="nil"/>
              <w:left w:val="nil"/>
              <w:bottom w:val="single" w:sz="4" w:space="0" w:color="auto"/>
              <w:right w:val="single" w:sz="4" w:space="0" w:color="auto"/>
            </w:tcBorders>
            <w:shd w:val="clear" w:color="auto" w:fill="auto"/>
            <w:noWrap/>
            <w:vAlign w:val="bottom"/>
            <w:hideMark/>
          </w:tcPr>
          <w:p w14:paraId="07430AC4"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-26%</w:t>
            </w:r>
          </w:p>
        </w:tc>
      </w:tr>
      <w:tr w:rsidR="000314AF" w:rsidRPr="000314AF" w14:paraId="67BBFEC2" w14:textId="77777777" w:rsidTr="000314AF">
        <w:trPr>
          <w:trHeight w:val="288"/>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30E8720"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May-20</w:t>
            </w:r>
          </w:p>
        </w:tc>
        <w:tc>
          <w:tcPr>
            <w:tcW w:w="1080" w:type="dxa"/>
            <w:tcBorders>
              <w:top w:val="nil"/>
              <w:left w:val="nil"/>
              <w:bottom w:val="single" w:sz="4" w:space="0" w:color="auto"/>
              <w:right w:val="single" w:sz="4" w:space="0" w:color="auto"/>
            </w:tcBorders>
            <w:shd w:val="clear" w:color="auto" w:fill="auto"/>
            <w:noWrap/>
            <w:vAlign w:val="bottom"/>
            <w:hideMark/>
          </w:tcPr>
          <w:p w14:paraId="3F62D4F4"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214,221 </w:t>
            </w:r>
          </w:p>
        </w:tc>
        <w:tc>
          <w:tcPr>
            <w:tcW w:w="1170" w:type="dxa"/>
            <w:tcBorders>
              <w:top w:val="nil"/>
              <w:left w:val="nil"/>
              <w:bottom w:val="single" w:sz="4" w:space="0" w:color="auto"/>
              <w:right w:val="single" w:sz="4" w:space="0" w:color="auto"/>
            </w:tcBorders>
            <w:shd w:val="clear" w:color="auto" w:fill="auto"/>
            <w:noWrap/>
            <w:vAlign w:val="bottom"/>
            <w:hideMark/>
          </w:tcPr>
          <w:p w14:paraId="4D9077EC"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223,795 </w:t>
            </w:r>
          </w:p>
        </w:tc>
        <w:tc>
          <w:tcPr>
            <w:tcW w:w="1080" w:type="dxa"/>
            <w:tcBorders>
              <w:top w:val="nil"/>
              <w:left w:val="nil"/>
              <w:bottom w:val="single" w:sz="4" w:space="0" w:color="auto"/>
              <w:right w:val="single" w:sz="4" w:space="0" w:color="auto"/>
            </w:tcBorders>
            <w:shd w:val="clear" w:color="auto" w:fill="auto"/>
            <w:noWrap/>
            <w:vAlign w:val="bottom"/>
            <w:hideMark/>
          </w:tcPr>
          <w:p w14:paraId="3A556610"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255,873 </w:t>
            </w:r>
          </w:p>
        </w:tc>
        <w:tc>
          <w:tcPr>
            <w:tcW w:w="1080" w:type="dxa"/>
            <w:tcBorders>
              <w:top w:val="nil"/>
              <w:left w:val="nil"/>
              <w:bottom w:val="single" w:sz="4" w:space="0" w:color="auto"/>
              <w:right w:val="single" w:sz="4" w:space="0" w:color="auto"/>
            </w:tcBorders>
            <w:shd w:val="clear" w:color="auto" w:fill="auto"/>
            <w:noWrap/>
            <w:vAlign w:val="bottom"/>
            <w:hideMark/>
          </w:tcPr>
          <w:p w14:paraId="793938AB"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(32,078)</w:t>
            </w:r>
          </w:p>
        </w:tc>
        <w:tc>
          <w:tcPr>
            <w:tcW w:w="1350" w:type="dxa"/>
            <w:tcBorders>
              <w:top w:val="nil"/>
              <w:left w:val="nil"/>
              <w:bottom w:val="single" w:sz="4" w:space="0" w:color="auto"/>
              <w:right w:val="single" w:sz="4" w:space="0" w:color="auto"/>
            </w:tcBorders>
            <w:shd w:val="clear" w:color="auto" w:fill="auto"/>
            <w:noWrap/>
            <w:vAlign w:val="bottom"/>
            <w:hideMark/>
          </w:tcPr>
          <w:p w14:paraId="233FF58E"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-13%</w:t>
            </w:r>
          </w:p>
        </w:tc>
      </w:tr>
      <w:tr w:rsidR="000314AF" w:rsidRPr="000314AF" w14:paraId="055EDBB2" w14:textId="77777777" w:rsidTr="000314AF">
        <w:trPr>
          <w:trHeight w:val="288"/>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2293ED4"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Jun-20</w:t>
            </w:r>
          </w:p>
        </w:tc>
        <w:tc>
          <w:tcPr>
            <w:tcW w:w="1080" w:type="dxa"/>
            <w:tcBorders>
              <w:top w:val="nil"/>
              <w:left w:val="nil"/>
              <w:bottom w:val="single" w:sz="4" w:space="0" w:color="auto"/>
              <w:right w:val="single" w:sz="4" w:space="0" w:color="auto"/>
            </w:tcBorders>
            <w:shd w:val="clear" w:color="auto" w:fill="auto"/>
            <w:noWrap/>
            <w:vAlign w:val="bottom"/>
            <w:hideMark/>
          </w:tcPr>
          <w:p w14:paraId="735C297F"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203,025 </w:t>
            </w:r>
          </w:p>
        </w:tc>
        <w:tc>
          <w:tcPr>
            <w:tcW w:w="1170" w:type="dxa"/>
            <w:tcBorders>
              <w:top w:val="nil"/>
              <w:left w:val="nil"/>
              <w:bottom w:val="single" w:sz="4" w:space="0" w:color="auto"/>
              <w:right w:val="single" w:sz="4" w:space="0" w:color="auto"/>
            </w:tcBorders>
            <w:shd w:val="clear" w:color="auto" w:fill="auto"/>
            <w:noWrap/>
            <w:vAlign w:val="bottom"/>
            <w:hideMark/>
          </w:tcPr>
          <w:p w14:paraId="31B0EF37"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213,070 </w:t>
            </w:r>
          </w:p>
        </w:tc>
        <w:tc>
          <w:tcPr>
            <w:tcW w:w="1080" w:type="dxa"/>
            <w:tcBorders>
              <w:top w:val="nil"/>
              <w:left w:val="nil"/>
              <w:bottom w:val="single" w:sz="4" w:space="0" w:color="auto"/>
              <w:right w:val="single" w:sz="4" w:space="0" w:color="auto"/>
            </w:tcBorders>
            <w:shd w:val="clear" w:color="auto" w:fill="auto"/>
            <w:noWrap/>
            <w:vAlign w:val="bottom"/>
            <w:hideMark/>
          </w:tcPr>
          <w:p w14:paraId="6BD5D10B"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225,958 </w:t>
            </w:r>
          </w:p>
        </w:tc>
        <w:tc>
          <w:tcPr>
            <w:tcW w:w="1080" w:type="dxa"/>
            <w:tcBorders>
              <w:top w:val="nil"/>
              <w:left w:val="nil"/>
              <w:bottom w:val="single" w:sz="4" w:space="0" w:color="auto"/>
              <w:right w:val="single" w:sz="4" w:space="0" w:color="auto"/>
            </w:tcBorders>
            <w:shd w:val="clear" w:color="auto" w:fill="auto"/>
            <w:noWrap/>
            <w:vAlign w:val="bottom"/>
            <w:hideMark/>
          </w:tcPr>
          <w:p w14:paraId="04C17874"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(12,888)</w:t>
            </w:r>
          </w:p>
        </w:tc>
        <w:tc>
          <w:tcPr>
            <w:tcW w:w="1350" w:type="dxa"/>
            <w:tcBorders>
              <w:top w:val="nil"/>
              <w:left w:val="nil"/>
              <w:bottom w:val="single" w:sz="4" w:space="0" w:color="auto"/>
              <w:right w:val="single" w:sz="4" w:space="0" w:color="auto"/>
            </w:tcBorders>
            <w:shd w:val="clear" w:color="auto" w:fill="auto"/>
            <w:noWrap/>
            <w:vAlign w:val="bottom"/>
            <w:hideMark/>
          </w:tcPr>
          <w:p w14:paraId="0D36AB86"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-6%</w:t>
            </w:r>
          </w:p>
        </w:tc>
      </w:tr>
      <w:tr w:rsidR="000314AF" w:rsidRPr="000314AF" w14:paraId="3A71CAD3" w14:textId="77777777" w:rsidTr="000314AF">
        <w:trPr>
          <w:trHeight w:val="288"/>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31EEEFE"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Jul-20</w:t>
            </w:r>
          </w:p>
        </w:tc>
        <w:tc>
          <w:tcPr>
            <w:tcW w:w="1080" w:type="dxa"/>
            <w:tcBorders>
              <w:top w:val="nil"/>
              <w:left w:val="nil"/>
              <w:bottom w:val="single" w:sz="4" w:space="0" w:color="auto"/>
              <w:right w:val="single" w:sz="4" w:space="0" w:color="auto"/>
            </w:tcBorders>
            <w:shd w:val="clear" w:color="auto" w:fill="auto"/>
            <w:noWrap/>
            <w:vAlign w:val="bottom"/>
            <w:hideMark/>
          </w:tcPr>
          <w:p w14:paraId="74C34A01"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207,836 </w:t>
            </w:r>
          </w:p>
        </w:tc>
        <w:tc>
          <w:tcPr>
            <w:tcW w:w="1170" w:type="dxa"/>
            <w:tcBorders>
              <w:top w:val="nil"/>
              <w:left w:val="nil"/>
              <w:bottom w:val="single" w:sz="4" w:space="0" w:color="auto"/>
              <w:right w:val="single" w:sz="4" w:space="0" w:color="auto"/>
            </w:tcBorders>
            <w:shd w:val="clear" w:color="auto" w:fill="auto"/>
            <w:noWrap/>
            <w:vAlign w:val="bottom"/>
            <w:hideMark/>
          </w:tcPr>
          <w:p w14:paraId="02FB105D"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218,655 </w:t>
            </w:r>
          </w:p>
        </w:tc>
        <w:tc>
          <w:tcPr>
            <w:tcW w:w="1080" w:type="dxa"/>
            <w:tcBorders>
              <w:top w:val="nil"/>
              <w:left w:val="nil"/>
              <w:bottom w:val="single" w:sz="4" w:space="0" w:color="auto"/>
              <w:right w:val="single" w:sz="4" w:space="0" w:color="auto"/>
            </w:tcBorders>
            <w:shd w:val="clear" w:color="auto" w:fill="auto"/>
            <w:noWrap/>
            <w:vAlign w:val="bottom"/>
            <w:hideMark/>
          </w:tcPr>
          <w:p w14:paraId="74AF66F8"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253,269 </w:t>
            </w:r>
          </w:p>
        </w:tc>
        <w:tc>
          <w:tcPr>
            <w:tcW w:w="1080" w:type="dxa"/>
            <w:tcBorders>
              <w:top w:val="nil"/>
              <w:left w:val="nil"/>
              <w:bottom w:val="single" w:sz="4" w:space="0" w:color="auto"/>
              <w:right w:val="single" w:sz="4" w:space="0" w:color="auto"/>
            </w:tcBorders>
            <w:shd w:val="clear" w:color="auto" w:fill="auto"/>
            <w:noWrap/>
            <w:vAlign w:val="bottom"/>
            <w:hideMark/>
          </w:tcPr>
          <w:p w14:paraId="080E383A"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(34,614)</w:t>
            </w:r>
          </w:p>
        </w:tc>
        <w:tc>
          <w:tcPr>
            <w:tcW w:w="1350" w:type="dxa"/>
            <w:tcBorders>
              <w:top w:val="nil"/>
              <w:left w:val="nil"/>
              <w:bottom w:val="single" w:sz="4" w:space="0" w:color="auto"/>
              <w:right w:val="single" w:sz="4" w:space="0" w:color="auto"/>
            </w:tcBorders>
            <w:shd w:val="clear" w:color="auto" w:fill="auto"/>
            <w:noWrap/>
            <w:vAlign w:val="bottom"/>
            <w:hideMark/>
          </w:tcPr>
          <w:p w14:paraId="248FC47E"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-14%</w:t>
            </w:r>
          </w:p>
        </w:tc>
      </w:tr>
      <w:tr w:rsidR="000314AF" w:rsidRPr="000314AF" w14:paraId="4AAC7EEA" w14:textId="77777777" w:rsidTr="000314AF">
        <w:trPr>
          <w:trHeight w:val="288"/>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A7ECB35"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Aug-20</w:t>
            </w:r>
          </w:p>
        </w:tc>
        <w:tc>
          <w:tcPr>
            <w:tcW w:w="1080" w:type="dxa"/>
            <w:tcBorders>
              <w:top w:val="nil"/>
              <w:left w:val="nil"/>
              <w:bottom w:val="single" w:sz="4" w:space="0" w:color="auto"/>
              <w:right w:val="single" w:sz="4" w:space="0" w:color="auto"/>
            </w:tcBorders>
            <w:shd w:val="clear" w:color="auto" w:fill="auto"/>
            <w:noWrap/>
            <w:vAlign w:val="bottom"/>
            <w:hideMark/>
          </w:tcPr>
          <w:p w14:paraId="2D467FD4"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205,762 </w:t>
            </w:r>
          </w:p>
        </w:tc>
        <w:tc>
          <w:tcPr>
            <w:tcW w:w="1170" w:type="dxa"/>
            <w:tcBorders>
              <w:top w:val="nil"/>
              <w:left w:val="nil"/>
              <w:bottom w:val="single" w:sz="4" w:space="0" w:color="auto"/>
              <w:right w:val="single" w:sz="4" w:space="0" w:color="auto"/>
            </w:tcBorders>
            <w:shd w:val="clear" w:color="auto" w:fill="auto"/>
            <w:noWrap/>
            <w:vAlign w:val="bottom"/>
            <w:hideMark/>
          </w:tcPr>
          <w:p w14:paraId="04A2BE1D"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217,175 </w:t>
            </w:r>
          </w:p>
        </w:tc>
        <w:tc>
          <w:tcPr>
            <w:tcW w:w="1080" w:type="dxa"/>
            <w:tcBorders>
              <w:top w:val="nil"/>
              <w:left w:val="nil"/>
              <w:bottom w:val="single" w:sz="4" w:space="0" w:color="auto"/>
              <w:right w:val="single" w:sz="4" w:space="0" w:color="auto"/>
            </w:tcBorders>
            <w:shd w:val="clear" w:color="auto" w:fill="auto"/>
            <w:noWrap/>
            <w:vAlign w:val="bottom"/>
            <w:hideMark/>
          </w:tcPr>
          <w:p w14:paraId="726406B2"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251,288 </w:t>
            </w:r>
          </w:p>
        </w:tc>
        <w:tc>
          <w:tcPr>
            <w:tcW w:w="1080" w:type="dxa"/>
            <w:tcBorders>
              <w:top w:val="nil"/>
              <w:left w:val="nil"/>
              <w:bottom w:val="single" w:sz="4" w:space="0" w:color="auto"/>
              <w:right w:val="single" w:sz="4" w:space="0" w:color="auto"/>
            </w:tcBorders>
            <w:shd w:val="clear" w:color="auto" w:fill="auto"/>
            <w:noWrap/>
            <w:vAlign w:val="bottom"/>
            <w:hideMark/>
          </w:tcPr>
          <w:p w14:paraId="0261C24B"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(34,113)</w:t>
            </w:r>
          </w:p>
        </w:tc>
        <w:tc>
          <w:tcPr>
            <w:tcW w:w="1350" w:type="dxa"/>
            <w:tcBorders>
              <w:top w:val="nil"/>
              <w:left w:val="nil"/>
              <w:bottom w:val="single" w:sz="4" w:space="0" w:color="auto"/>
              <w:right w:val="single" w:sz="4" w:space="0" w:color="auto"/>
            </w:tcBorders>
            <w:shd w:val="clear" w:color="auto" w:fill="auto"/>
            <w:noWrap/>
            <w:vAlign w:val="bottom"/>
            <w:hideMark/>
          </w:tcPr>
          <w:p w14:paraId="7B6772D0"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-14%</w:t>
            </w:r>
          </w:p>
        </w:tc>
      </w:tr>
      <w:tr w:rsidR="000314AF" w:rsidRPr="000314AF" w14:paraId="0626F04C" w14:textId="77777777" w:rsidTr="000314AF">
        <w:trPr>
          <w:trHeight w:val="288"/>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568DB065"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Sep-20</w:t>
            </w:r>
          </w:p>
        </w:tc>
        <w:tc>
          <w:tcPr>
            <w:tcW w:w="1080" w:type="dxa"/>
            <w:tcBorders>
              <w:top w:val="nil"/>
              <w:left w:val="nil"/>
              <w:bottom w:val="single" w:sz="4" w:space="0" w:color="auto"/>
              <w:right w:val="single" w:sz="4" w:space="0" w:color="auto"/>
            </w:tcBorders>
            <w:shd w:val="clear" w:color="auto" w:fill="auto"/>
            <w:noWrap/>
            <w:vAlign w:val="bottom"/>
            <w:hideMark/>
          </w:tcPr>
          <w:p w14:paraId="14B50748"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203,270 </w:t>
            </w:r>
          </w:p>
        </w:tc>
        <w:tc>
          <w:tcPr>
            <w:tcW w:w="1170" w:type="dxa"/>
            <w:tcBorders>
              <w:top w:val="nil"/>
              <w:left w:val="nil"/>
              <w:bottom w:val="single" w:sz="4" w:space="0" w:color="auto"/>
              <w:right w:val="single" w:sz="4" w:space="0" w:color="auto"/>
            </w:tcBorders>
            <w:shd w:val="clear" w:color="auto" w:fill="auto"/>
            <w:noWrap/>
            <w:vAlign w:val="bottom"/>
            <w:hideMark/>
          </w:tcPr>
          <w:p w14:paraId="7FE520E8"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215,226 </w:t>
            </w:r>
          </w:p>
        </w:tc>
        <w:tc>
          <w:tcPr>
            <w:tcW w:w="1080" w:type="dxa"/>
            <w:tcBorders>
              <w:top w:val="nil"/>
              <w:left w:val="nil"/>
              <w:bottom w:val="single" w:sz="4" w:space="0" w:color="auto"/>
              <w:right w:val="single" w:sz="4" w:space="0" w:color="auto"/>
            </w:tcBorders>
            <w:shd w:val="clear" w:color="auto" w:fill="auto"/>
            <w:noWrap/>
            <w:vAlign w:val="bottom"/>
            <w:hideMark/>
          </w:tcPr>
          <w:p w14:paraId="142C56A0"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227,512 </w:t>
            </w:r>
          </w:p>
        </w:tc>
        <w:tc>
          <w:tcPr>
            <w:tcW w:w="1080" w:type="dxa"/>
            <w:tcBorders>
              <w:top w:val="nil"/>
              <w:left w:val="nil"/>
              <w:bottom w:val="single" w:sz="4" w:space="0" w:color="auto"/>
              <w:right w:val="single" w:sz="4" w:space="0" w:color="auto"/>
            </w:tcBorders>
            <w:shd w:val="clear" w:color="auto" w:fill="auto"/>
            <w:noWrap/>
            <w:vAlign w:val="bottom"/>
            <w:hideMark/>
          </w:tcPr>
          <w:p w14:paraId="0403F2CC"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(12,286)</w:t>
            </w:r>
          </w:p>
        </w:tc>
        <w:tc>
          <w:tcPr>
            <w:tcW w:w="1350" w:type="dxa"/>
            <w:tcBorders>
              <w:top w:val="nil"/>
              <w:left w:val="nil"/>
              <w:bottom w:val="single" w:sz="4" w:space="0" w:color="auto"/>
              <w:right w:val="single" w:sz="4" w:space="0" w:color="auto"/>
            </w:tcBorders>
            <w:shd w:val="clear" w:color="auto" w:fill="auto"/>
            <w:noWrap/>
            <w:vAlign w:val="bottom"/>
            <w:hideMark/>
          </w:tcPr>
          <w:p w14:paraId="26863834"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-5%</w:t>
            </w:r>
          </w:p>
        </w:tc>
      </w:tr>
      <w:tr w:rsidR="000314AF" w:rsidRPr="000314AF" w14:paraId="07767C84" w14:textId="77777777" w:rsidTr="000314AF">
        <w:trPr>
          <w:trHeight w:val="288"/>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1EDD3913"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Oct-20</w:t>
            </w:r>
          </w:p>
        </w:tc>
        <w:tc>
          <w:tcPr>
            <w:tcW w:w="1080" w:type="dxa"/>
            <w:tcBorders>
              <w:top w:val="nil"/>
              <w:left w:val="nil"/>
              <w:bottom w:val="single" w:sz="4" w:space="0" w:color="auto"/>
              <w:right w:val="single" w:sz="4" w:space="0" w:color="auto"/>
            </w:tcBorders>
            <w:shd w:val="clear" w:color="auto" w:fill="auto"/>
            <w:noWrap/>
            <w:vAlign w:val="bottom"/>
            <w:hideMark/>
          </w:tcPr>
          <w:p w14:paraId="27E360DA"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216,494 </w:t>
            </w:r>
          </w:p>
        </w:tc>
        <w:tc>
          <w:tcPr>
            <w:tcW w:w="1170" w:type="dxa"/>
            <w:tcBorders>
              <w:top w:val="nil"/>
              <w:left w:val="nil"/>
              <w:bottom w:val="single" w:sz="4" w:space="0" w:color="auto"/>
              <w:right w:val="single" w:sz="4" w:space="0" w:color="auto"/>
            </w:tcBorders>
            <w:shd w:val="clear" w:color="auto" w:fill="auto"/>
            <w:noWrap/>
            <w:vAlign w:val="bottom"/>
            <w:hideMark/>
          </w:tcPr>
          <w:p w14:paraId="59074198"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229,288 </w:t>
            </w:r>
          </w:p>
        </w:tc>
        <w:tc>
          <w:tcPr>
            <w:tcW w:w="1080" w:type="dxa"/>
            <w:tcBorders>
              <w:top w:val="nil"/>
              <w:left w:val="nil"/>
              <w:bottom w:val="single" w:sz="4" w:space="0" w:color="auto"/>
              <w:right w:val="single" w:sz="4" w:space="0" w:color="auto"/>
            </w:tcBorders>
            <w:shd w:val="clear" w:color="auto" w:fill="auto"/>
            <w:noWrap/>
            <w:vAlign w:val="bottom"/>
            <w:hideMark/>
          </w:tcPr>
          <w:p w14:paraId="066C391E"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235,569 </w:t>
            </w:r>
          </w:p>
        </w:tc>
        <w:tc>
          <w:tcPr>
            <w:tcW w:w="1080" w:type="dxa"/>
            <w:tcBorders>
              <w:top w:val="nil"/>
              <w:left w:val="nil"/>
              <w:bottom w:val="single" w:sz="4" w:space="0" w:color="auto"/>
              <w:right w:val="single" w:sz="4" w:space="0" w:color="auto"/>
            </w:tcBorders>
            <w:shd w:val="clear" w:color="auto" w:fill="auto"/>
            <w:noWrap/>
            <w:vAlign w:val="bottom"/>
            <w:hideMark/>
          </w:tcPr>
          <w:p w14:paraId="00D7DFA9" w14:textId="77777777" w:rsidR="000314AF" w:rsidRPr="000314AF" w:rsidRDefault="000314AF" w:rsidP="000314AF">
            <w:pPr>
              <w:spacing w:after="0" w:line="240" w:lineRule="auto"/>
              <w:rPr>
                <w:rFonts w:ascii="Calibri" w:eastAsia="Times New Roman" w:hAnsi="Calibri" w:cs="Calibri"/>
                <w:color w:val="000000"/>
              </w:rPr>
            </w:pPr>
            <w:r w:rsidRPr="000314AF">
              <w:rPr>
                <w:rFonts w:ascii="Calibri" w:eastAsia="Times New Roman" w:hAnsi="Calibri" w:cs="Calibri"/>
                <w:color w:val="000000"/>
              </w:rPr>
              <w:t xml:space="preserve">          (6,281)</w:t>
            </w:r>
          </w:p>
        </w:tc>
        <w:tc>
          <w:tcPr>
            <w:tcW w:w="1350" w:type="dxa"/>
            <w:tcBorders>
              <w:top w:val="nil"/>
              <w:left w:val="nil"/>
              <w:bottom w:val="single" w:sz="4" w:space="0" w:color="auto"/>
              <w:right w:val="single" w:sz="4" w:space="0" w:color="auto"/>
            </w:tcBorders>
            <w:shd w:val="clear" w:color="auto" w:fill="auto"/>
            <w:noWrap/>
            <w:vAlign w:val="bottom"/>
            <w:hideMark/>
          </w:tcPr>
          <w:p w14:paraId="74AC0CDD" w14:textId="77777777" w:rsidR="000314AF" w:rsidRPr="000314AF" w:rsidRDefault="000314AF" w:rsidP="000314AF">
            <w:pPr>
              <w:spacing w:after="0" w:line="240" w:lineRule="auto"/>
              <w:jc w:val="right"/>
              <w:rPr>
                <w:rFonts w:ascii="Calibri" w:eastAsia="Times New Roman" w:hAnsi="Calibri" w:cs="Calibri"/>
                <w:color w:val="000000"/>
              </w:rPr>
            </w:pPr>
            <w:r w:rsidRPr="000314AF">
              <w:rPr>
                <w:rFonts w:ascii="Calibri" w:eastAsia="Times New Roman" w:hAnsi="Calibri" w:cs="Calibri"/>
                <w:color w:val="000000"/>
              </w:rPr>
              <w:t>-3%</w:t>
            </w:r>
          </w:p>
        </w:tc>
      </w:tr>
    </w:tbl>
    <w:p w14:paraId="0F24D783" w14:textId="459205A1" w:rsidR="001104DC" w:rsidRDefault="001104DC" w:rsidP="001104DC">
      <w:pPr>
        <w:pStyle w:val="Caption"/>
        <w:ind w:left="450"/>
        <w:rPr>
          <w:sz w:val="22"/>
          <w:szCs w:val="22"/>
        </w:rPr>
      </w:pPr>
      <w:r w:rsidRPr="008E3299">
        <w:rPr>
          <w:sz w:val="22"/>
          <w:szCs w:val="22"/>
        </w:rPr>
        <w:t>Figure 1</w:t>
      </w:r>
      <w:r>
        <w:rPr>
          <w:sz w:val="22"/>
          <w:szCs w:val="22"/>
        </w:rPr>
        <w:t>1</w:t>
      </w:r>
      <w:r w:rsidRPr="008E3299">
        <w:rPr>
          <w:sz w:val="22"/>
          <w:szCs w:val="22"/>
        </w:rPr>
        <w:t xml:space="preserve"> - Model Results</w:t>
      </w:r>
    </w:p>
    <w:p w14:paraId="7151EB29" w14:textId="136C875F" w:rsidR="00F5506C" w:rsidRDefault="00F5506C"/>
    <w:p w14:paraId="3055A455" w14:textId="77777777" w:rsidR="001104DC" w:rsidRDefault="001104DC">
      <w:pPr>
        <w:rPr>
          <w:rFonts w:asciiTheme="majorHAnsi" w:eastAsiaTheme="majorEastAsia" w:hAnsiTheme="majorHAnsi" w:cstheme="majorBidi"/>
          <w:b/>
          <w:bCs/>
          <w:color w:val="2F5496" w:themeColor="accent1" w:themeShade="BF"/>
          <w:sz w:val="26"/>
          <w:szCs w:val="26"/>
        </w:rPr>
      </w:pPr>
      <w:r>
        <w:rPr>
          <w:b/>
          <w:bCs/>
        </w:rPr>
        <w:br w:type="page"/>
      </w:r>
    </w:p>
    <w:p w14:paraId="76DC9242" w14:textId="202B1873" w:rsidR="003F2232" w:rsidRPr="00F5506C" w:rsidRDefault="00F5506C" w:rsidP="00F5506C">
      <w:pPr>
        <w:pStyle w:val="Heading2"/>
        <w:rPr>
          <w:b/>
          <w:bCs/>
        </w:rPr>
      </w:pPr>
      <w:r w:rsidRPr="00F5506C">
        <w:rPr>
          <w:b/>
          <w:bCs/>
        </w:rPr>
        <w:lastRenderedPageBreak/>
        <w:t>References</w:t>
      </w:r>
    </w:p>
    <w:p w14:paraId="4B8991A3" w14:textId="77A4EA63" w:rsidR="00F5506C" w:rsidRDefault="00F5506C" w:rsidP="00EC40D8"/>
    <w:p w14:paraId="5B34F255" w14:textId="6134DEB1" w:rsidR="00F5506C" w:rsidRDefault="00F5506C" w:rsidP="00F5506C">
      <w:pPr>
        <w:rPr>
          <w:rFonts w:cstheme="minorHAnsi"/>
          <w:sz w:val="24"/>
          <w:szCs w:val="24"/>
        </w:rPr>
      </w:pPr>
      <w:r w:rsidRPr="00360659">
        <w:rPr>
          <w:rFonts w:cstheme="minorHAnsi"/>
          <w:sz w:val="24"/>
          <w:szCs w:val="24"/>
        </w:rPr>
        <w:t xml:space="preserve">The data used </w:t>
      </w:r>
      <w:r>
        <w:rPr>
          <w:rFonts w:cstheme="minorHAnsi"/>
          <w:sz w:val="24"/>
          <w:szCs w:val="24"/>
        </w:rPr>
        <w:t xml:space="preserve">is </w:t>
      </w:r>
      <w:r w:rsidRPr="00360659">
        <w:rPr>
          <w:rFonts w:cstheme="minorHAnsi"/>
          <w:sz w:val="24"/>
          <w:szCs w:val="24"/>
        </w:rPr>
        <w:t xml:space="preserve">from the CDC </w:t>
      </w:r>
      <w:r>
        <w:rPr>
          <w:rFonts w:cstheme="minorHAnsi"/>
          <w:sz w:val="24"/>
          <w:szCs w:val="24"/>
        </w:rPr>
        <w:t xml:space="preserve">website </w:t>
      </w:r>
      <w:r w:rsidRPr="00360659">
        <w:rPr>
          <w:rFonts w:cstheme="minorHAnsi"/>
          <w:sz w:val="24"/>
          <w:szCs w:val="24"/>
        </w:rPr>
        <w:t>and</w:t>
      </w:r>
      <w:r>
        <w:rPr>
          <w:rFonts w:cstheme="minorHAnsi"/>
          <w:sz w:val="24"/>
          <w:szCs w:val="24"/>
        </w:rPr>
        <w:t xml:space="preserve"> consisted of </w:t>
      </w:r>
      <w:r w:rsidRPr="00360659">
        <w:rPr>
          <w:rFonts w:cstheme="minorHAnsi"/>
          <w:sz w:val="24"/>
          <w:szCs w:val="24"/>
        </w:rPr>
        <w:t xml:space="preserve">two merged data sets. </w:t>
      </w:r>
      <w:r>
        <w:rPr>
          <w:rFonts w:cstheme="minorHAnsi"/>
          <w:sz w:val="24"/>
          <w:szCs w:val="24"/>
        </w:rPr>
        <w:t>The two data sets are the following:</w:t>
      </w:r>
      <w:r w:rsidRPr="00360659">
        <w:rPr>
          <w:rFonts w:cstheme="minorHAnsi"/>
          <w:sz w:val="24"/>
          <w:szCs w:val="24"/>
        </w:rPr>
        <w:t xml:space="preserve"> </w:t>
      </w:r>
    </w:p>
    <w:p w14:paraId="19418EBB" w14:textId="5F375B6F" w:rsidR="00F5506C" w:rsidRPr="00F5506C" w:rsidRDefault="00CD7A86" w:rsidP="00F5506C">
      <w:pPr>
        <w:pStyle w:val="ListParagraph"/>
        <w:numPr>
          <w:ilvl w:val="0"/>
          <w:numId w:val="9"/>
        </w:numPr>
        <w:rPr>
          <w:rFonts w:cstheme="minorHAnsi"/>
          <w:sz w:val="24"/>
          <w:szCs w:val="24"/>
        </w:rPr>
      </w:pPr>
      <w:hyperlink r:id="rId21" w:history="1">
        <w:r w:rsidR="00F5506C" w:rsidRPr="00F5506C">
          <w:rPr>
            <w:rStyle w:val="Hyperlink"/>
            <w:rFonts w:cstheme="minorHAnsi"/>
            <w:sz w:val="24"/>
            <w:szCs w:val="24"/>
          </w:rPr>
          <w:t>Monthly provisional counts of deaths by age group, sex, and race ethnicity for select causes of death</w:t>
        </w:r>
      </w:hyperlink>
      <w:r w:rsidR="00F5506C" w:rsidRPr="00F5506C">
        <w:rPr>
          <w:rFonts w:cstheme="minorHAnsi"/>
          <w:sz w:val="24"/>
          <w:szCs w:val="24"/>
        </w:rPr>
        <w:t xml:space="preserve">.  </w:t>
      </w:r>
      <w:r w:rsidR="00F5506C" w:rsidRPr="00F5506C">
        <w:rPr>
          <w:rFonts w:cstheme="minorHAnsi"/>
          <w:color w:val="5E5E5E"/>
          <w:sz w:val="24"/>
          <w:szCs w:val="24"/>
          <w:shd w:val="clear" w:color="auto" w:fill="FFFFFF"/>
        </w:rPr>
        <w:t>Provisional counts of deaths by the month.  Data is from January 1999 to October 2020.</w:t>
      </w:r>
    </w:p>
    <w:p w14:paraId="030D6C56" w14:textId="25227A1E" w:rsidR="00F5506C" w:rsidRPr="00F5506C" w:rsidRDefault="00CD7A86" w:rsidP="00F5506C">
      <w:pPr>
        <w:pStyle w:val="ListParagraph"/>
        <w:numPr>
          <w:ilvl w:val="0"/>
          <w:numId w:val="9"/>
        </w:numPr>
        <w:rPr>
          <w:rFonts w:cstheme="minorHAnsi"/>
          <w:sz w:val="24"/>
          <w:szCs w:val="24"/>
        </w:rPr>
      </w:pPr>
      <w:hyperlink r:id="rId22" w:history="1">
        <w:r w:rsidR="00F5506C" w:rsidRPr="00F5506C">
          <w:rPr>
            <w:rStyle w:val="Hyperlink"/>
            <w:rFonts w:cstheme="minorHAnsi"/>
            <w:sz w:val="24"/>
            <w:szCs w:val="24"/>
          </w:rPr>
          <w:t>Underlying Cause of Death, 1999-2018</w:t>
        </w:r>
      </w:hyperlink>
      <w:r w:rsidR="00F5506C" w:rsidRPr="00F5506C">
        <w:rPr>
          <w:rFonts w:cstheme="minorHAnsi"/>
          <w:sz w:val="24"/>
          <w:szCs w:val="24"/>
        </w:rPr>
        <w:t xml:space="preserve"> Counts of death by the month the deaths occurred from </w:t>
      </w:r>
      <w:r w:rsidR="00F5506C">
        <w:rPr>
          <w:rFonts w:cstheme="minorHAnsi"/>
          <w:sz w:val="24"/>
          <w:szCs w:val="24"/>
        </w:rPr>
        <w:t xml:space="preserve">January </w:t>
      </w:r>
      <w:r w:rsidR="00F5506C" w:rsidRPr="00F5506C">
        <w:rPr>
          <w:rFonts w:cstheme="minorHAnsi"/>
          <w:sz w:val="24"/>
          <w:szCs w:val="24"/>
        </w:rPr>
        <w:t>1999</w:t>
      </w:r>
      <w:r w:rsidR="00F5506C">
        <w:rPr>
          <w:rFonts w:cstheme="minorHAnsi"/>
          <w:sz w:val="24"/>
          <w:szCs w:val="24"/>
        </w:rPr>
        <w:t xml:space="preserve"> through December </w:t>
      </w:r>
      <w:r w:rsidR="00F5506C" w:rsidRPr="00F5506C">
        <w:rPr>
          <w:rFonts w:cstheme="minorHAnsi"/>
          <w:sz w:val="24"/>
          <w:szCs w:val="24"/>
        </w:rPr>
        <w:t>2018.</w:t>
      </w:r>
    </w:p>
    <w:p w14:paraId="3501CEE6" w14:textId="608E1F54" w:rsidR="00F5506C" w:rsidRDefault="00F5506C" w:rsidP="00F5506C">
      <w:pPr>
        <w:ind w:left="360"/>
        <w:rPr>
          <w:rFonts w:cstheme="minorHAnsi"/>
          <w:sz w:val="24"/>
          <w:szCs w:val="24"/>
        </w:rPr>
      </w:pPr>
      <w:r>
        <w:rPr>
          <w:rFonts w:cstheme="minorHAnsi"/>
          <w:sz w:val="24"/>
          <w:szCs w:val="24"/>
        </w:rPr>
        <w:t xml:space="preserve"> The selection criteria used for the second data set was all the defaults except the group by. The data was grouped by Census Region, Year, and Month. The defaults included All States, All 2013 Urbanization Categories, All Ages, All Gender, All Races, All Hispanic Origin, All Dates (1999-2018), All Weekdays, Autopsy values and Place of Death, All ICD-10 Codes Cases of Death. Without showing Totals</w:t>
      </w:r>
    </w:p>
    <w:p w14:paraId="4754BA2C" w14:textId="10BDE745" w:rsidR="001104DC" w:rsidRDefault="001104DC" w:rsidP="001104DC">
      <w:pPr>
        <w:pStyle w:val="ListParagraph"/>
        <w:numPr>
          <w:ilvl w:val="0"/>
          <w:numId w:val="9"/>
        </w:numPr>
        <w:rPr>
          <w:rFonts w:cstheme="minorHAnsi"/>
          <w:sz w:val="24"/>
          <w:szCs w:val="24"/>
        </w:rPr>
      </w:pPr>
      <w:r>
        <w:rPr>
          <w:rFonts w:cstheme="minorHAnsi"/>
          <w:sz w:val="24"/>
          <w:szCs w:val="24"/>
        </w:rPr>
        <w:t xml:space="preserve">The Raw data files </w:t>
      </w:r>
      <w:r w:rsidR="00714C5F">
        <w:rPr>
          <w:rFonts w:cstheme="minorHAnsi"/>
          <w:sz w:val="24"/>
          <w:szCs w:val="24"/>
        </w:rPr>
        <w:t xml:space="preserve">and aggregation </w:t>
      </w:r>
      <w:r>
        <w:rPr>
          <w:rFonts w:cstheme="minorHAnsi"/>
          <w:sz w:val="24"/>
          <w:szCs w:val="24"/>
        </w:rPr>
        <w:t>are:</w:t>
      </w:r>
    </w:p>
    <w:p w14:paraId="44427182" w14:textId="488EACB7" w:rsidR="001104DC" w:rsidRDefault="00714C5F" w:rsidP="00714C5F">
      <w:pPr>
        <w:pStyle w:val="ListParagraph"/>
        <w:numPr>
          <w:ilvl w:val="1"/>
          <w:numId w:val="14"/>
        </w:numPr>
        <w:rPr>
          <w:rFonts w:cstheme="minorHAnsi"/>
          <w:sz w:val="24"/>
          <w:szCs w:val="24"/>
        </w:rPr>
      </w:pPr>
      <w:r w:rsidRPr="00714C5F">
        <w:rPr>
          <w:rFonts w:cstheme="minorHAnsi"/>
          <w:sz w:val="24"/>
          <w:szCs w:val="24"/>
        </w:rPr>
        <w:t>Monthly_provisional_counts_of_deaths_by_age_group__sex__and_race_ethnicity_for_select_causes_of_death V2</w:t>
      </w:r>
      <w:r>
        <w:rPr>
          <w:rFonts w:cstheme="minorHAnsi"/>
          <w:sz w:val="24"/>
          <w:szCs w:val="24"/>
        </w:rPr>
        <w:t>.xlsm</w:t>
      </w:r>
    </w:p>
    <w:p w14:paraId="2484CF0F" w14:textId="35FC7D02" w:rsidR="00714C5F" w:rsidRPr="001104DC" w:rsidRDefault="00714C5F" w:rsidP="00714C5F">
      <w:pPr>
        <w:pStyle w:val="ListParagraph"/>
        <w:numPr>
          <w:ilvl w:val="1"/>
          <w:numId w:val="14"/>
        </w:numPr>
        <w:rPr>
          <w:rFonts w:cstheme="minorHAnsi"/>
          <w:sz w:val="24"/>
          <w:szCs w:val="24"/>
        </w:rPr>
      </w:pPr>
      <w:r w:rsidRPr="00714C5F">
        <w:rPr>
          <w:rFonts w:cstheme="minorHAnsi"/>
          <w:sz w:val="24"/>
          <w:szCs w:val="24"/>
        </w:rPr>
        <w:t>ALL Deaths 1999 2018.xlsx</w:t>
      </w:r>
    </w:p>
    <w:p w14:paraId="3B1698A2" w14:textId="7696D274" w:rsidR="00637995" w:rsidRPr="00FF5F4A" w:rsidRDefault="00637995" w:rsidP="00350D7D">
      <w:pPr>
        <w:pStyle w:val="ListParagraph"/>
        <w:ind w:left="360"/>
        <w:rPr>
          <w:rFonts w:cstheme="minorHAnsi"/>
          <w:sz w:val="24"/>
          <w:szCs w:val="24"/>
        </w:rPr>
      </w:pPr>
    </w:p>
    <w:p w14:paraId="7CE94B16" w14:textId="77777777" w:rsidR="00637995" w:rsidRDefault="00637995" w:rsidP="00637995"/>
    <w:sectPr w:rsidR="00637995">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7F9A2" w14:textId="77777777" w:rsidR="00CD7A86" w:rsidRDefault="00CD7A86" w:rsidP="006E79C1">
      <w:pPr>
        <w:spacing w:after="0" w:line="240" w:lineRule="auto"/>
      </w:pPr>
      <w:r>
        <w:separator/>
      </w:r>
    </w:p>
  </w:endnote>
  <w:endnote w:type="continuationSeparator" w:id="0">
    <w:p w14:paraId="73F62B34" w14:textId="77777777" w:rsidR="00CD7A86" w:rsidRDefault="00CD7A86" w:rsidP="006E7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0585329"/>
      <w:docPartObj>
        <w:docPartGallery w:val="Page Numbers (Bottom of Page)"/>
        <w:docPartUnique/>
      </w:docPartObj>
    </w:sdtPr>
    <w:sdtEndPr>
      <w:rPr>
        <w:color w:val="7F7F7F" w:themeColor="background1" w:themeShade="7F"/>
        <w:spacing w:val="60"/>
      </w:rPr>
    </w:sdtEndPr>
    <w:sdtContent>
      <w:p w14:paraId="44DDC232" w14:textId="7E14CAD3" w:rsidR="006E79C1" w:rsidRDefault="006E79C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DE528B" w14:textId="77777777" w:rsidR="006E79C1" w:rsidRDefault="006E7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E428CD" w14:textId="77777777" w:rsidR="00CD7A86" w:rsidRDefault="00CD7A86" w:rsidP="006E79C1">
      <w:pPr>
        <w:spacing w:after="0" w:line="240" w:lineRule="auto"/>
      </w:pPr>
      <w:r>
        <w:separator/>
      </w:r>
    </w:p>
  </w:footnote>
  <w:footnote w:type="continuationSeparator" w:id="0">
    <w:p w14:paraId="2E52CB99" w14:textId="77777777" w:rsidR="00CD7A86" w:rsidRDefault="00CD7A86" w:rsidP="006E7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41821"/>
    <w:multiLevelType w:val="hybridMultilevel"/>
    <w:tmpl w:val="D374B86E"/>
    <w:lvl w:ilvl="0" w:tplc="0409000F">
      <w:start w:val="1"/>
      <w:numFmt w:val="decimal"/>
      <w:lvlText w:val="%1."/>
      <w:lvlJc w:val="left"/>
      <w:pPr>
        <w:ind w:left="720" w:hanging="360"/>
      </w:pPr>
      <w:rPr>
        <w:rFonts w:hint="default"/>
      </w:rPr>
    </w:lvl>
    <w:lvl w:ilvl="1" w:tplc="E3F859AE">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649D0"/>
    <w:multiLevelType w:val="hybridMultilevel"/>
    <w:tmpl w:val="F80EDE3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F06E62"/>
    <w:multiLevelType w:val="hybridMultilevel"/>
    <w:tmpl w:val="64883EC2"/>
    <w:lvl w:ilvl="0" w:tplc="076E41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77760"/>
    <w:multiLevelType w:val="hybridMultilevel"/>
    <w:tmpl w:val="53F42B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33D96"/>
    <w:multiLevelType w:val="hybridMultilevel"/>
    <w:tmpl w:val="AD8A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C3344"/>
    <w:multiLevelType w:val="hybridMultilevel"/>
    <w:tmpl w:val="4B6A8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440EA"/>
    <w:multiLevelType w:val="hybridMultilevel"/>
    <w:tmpl w:val="3F9EEC80"/>
    <w:lvl w:ilvl="0" w:tplc="C818D7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265BD"/>
    <w:multiLevelType w:val="hybridMultilevel"/>
    <w:tmpl w:val="30EC55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6F0D79"/>
    <w:multiLevelType w:val="hybridMultilevel"/>
    <w:tmpl w:val="217ABE8C"/>
    <w:lvl w:ilvl="0" w:tplc="076E41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707FC"/>
    <w:multiLevelType w:val="hybridMultilevel"/>
    <w:tmpl w:val="E542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8D6D74"/>
    <w:multiLevelType w:val="hybridMultilevel"/>
    <w:tmpl w:val="0324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140AD"/>
    <w:multiLevelType w:val="hybridMultilevel"/>
    <w:tmpl w:val="5BC4E5EC"/>
    <w:lvl w:ilvl="0" w:tplc="C9EA94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9061F"/>
    <w:multiLevelType w:val="hybridMultilevel"/>
    <w:tmpl w:val="F15E2F96"/>
    <w:lvl w:ilvl="0" w:tplc="C818D7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CF0E29"/>
    <w:multiLevelType w:val="hybridMultilevel"/>
    <w:tmpl w:val="604CD3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12"/>
  </w:num>
  <w:num w:numId="5">
    <w:abstractNumId w:val="9"/>
  </w:num>
  <w:num w:numId="6">
    <w:abstractNumId w:val="0"/>
  </w:num>
  <w:num w:numId="7">
    <w:abstractNumId w:val="10"/>
  </w:num>
  <w:num w:numId="8">
    <w:abstractNumId w:val="13"/>
  </w:num>
  <w:num w:numId="9">
    <w:abstractNumId w:val="7"/>
  </w:num>
  <w:num w:numId="10">
    <w:abstractNumId w:val="4"/>
  </w:num>
  <w:num w:numId="11">
    <w:abstractNumId w:val="11"/>
  </w:num>
  <w:num w:numId="12">
    <w:abstractNumId w:val="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D8"/>
    <w:rsid w:val="00003F4A"/>
    <w:rsid w:val="000314AF"/>
    <w:rsid w:val="000419D0"/>
    <w:rsid w:val="00044A29"/>
    <w:rsid w:val="000A4B31"/>
    <w:rsid w:val="000B374A"/>
    <w:rsid w:val="000C0D63"/>
    <w:rsid w:val="000D44F3"/>
    <w:rsid w:val="000E79D5"/>
    <w:rsid w:val="001104DC"/>
    <w:rsid w:val="001231BD"/>
    <w:rsid w:val="00125122"/>
    <w:rsid w:val="00153ED8"/>
    <w:rsid w:val="00174366"/>
    <w:rsid w:val="00196291"/>
    <w:rsid w:val="001A7A2E"/>
    <w:rsid w:val="001B158C"/>
    <w:rsid w:val="0021066F"/>
    <w:rsid w:val="0023590F"/>
    <w:rsid w:val="00266AED"/>
    <w:rsid w:val="00273FB4"/>
    <w:rsid w:val="00275291"/>
    <w:rsid w:val="00281AFE"/>
    <w:rsid w:val="00293A3D"/>
    <w:rsid w:val="002A020F"/>
    <w:rsid w:val="002B6C6B"/>
    <w:rsid w:val="002B7275"/>
    <w:rsid w:val="002E1C47"/>
    <w:rsid w:val="00334F8C"/>
    <w:rsid w:val="00344A19"/>
    <w:rsid w:val="00350D7D"/>
    <w:rsid w:val="003671AE"/>
    <w:rsid w:val="003B49D5"/>
    <w:rsid w:val="003B5A22"/>
    <w:rsid w:val="003D6561"/>
    <w:rsid w:val="003D7889"/>
    <w:rsid w:val="003E12BE"/>
    <w:rsid w:val="003E5C2E"/>
    <w:rsid w:val="003F2232"/>
    <w:rsid w:val="003F5255"/>
    <w:rsid w:val="00401505"/>
    <w:rsid w:val="0043269A"/>
    <w:rsid w:val="004336A6"/>
    <w:rsid w:val="00450923"/>
    <w:rsid w:val="00476E96"/>
    <w:rsid w:val="0049578A"/>
    <w:rsid w:val="004C385A"/>
    <w:rsid w:val="00500B59"/>
    <w:rsid w:val="005201E4"/>
    <w:rsid w:val="00553583"/>
    <w:rsid w:val="005673C1"/>
    <w:rsid w:val="005B0375"/>
    <w:rsid w:val="005C3B8E"/>
    <w:rsid w:val="00603DE3"/>
    <w:rsid w:val="00613733"/>
    <w:rsid w:val="00620729"/>
    <w:rsid w:val="00635DFC"/>
    <w:rsid w:val="00637995"/>
    <w:rsid w:val="00663D1C"/>
    <w:rsid w:val="00676BE0"/>
    <w:rsid w:val="006D4306"/>
    <w:rsid w:val="006E79C1"/>
    <w:rsid w:val="006F1C36"/>
    <w:rsid w:val="006F75F2"/>
    <w:rsid w:val="00714C5F"/>
    <w:rsid w:val="00723ED1"/>
    <w:rsid w:val="00726F0B"/>
    <w:rsid w:val="007846D4"/>
    <w:rsid w:val="00790251"/>
    <w:rsid w:val="007F769E"/>
    <w:rsid w:val="0080454E"/>
    <w:rsid w:val="008665FA"/>
    <w:rsid w:val="00880A9B"/>
    <w:rsid w:val="008A7645"/>
    <w:rsid w:val="008B23A6"/>
    <w:rsid w:val="008D00C4"/>
    <w:rsid w:val="008E3299"/>
    <w:rsid w:val="00922E09"/>
    <w:rsid w:val="00941596"/>
    <w:rsid w:val="009830D6"/>
    <w:rsid w:val="009A315C"/>
    <w:rsid w:val="009C764D"/>
    <w:rsid w:val="009D5BA7"/>
    <w:rsid w:val="009E1AA4"/>
    <w:rsid w:val="00A100EB"/>
    <w:rsid w:val="00A154A6"/>
    <w:rsid w:val="00A766F0"/>
    <w:rsid w:val="00A845EB"/>
    <w:rsid w:val="00AC67F0"/>
    <w:rsid w:val="00AD6ED3"/>
    <w:rsid w:val="00AE7818"/>
    <w:rsid w:val="00B01125"/>
    <w:rsid w:val="00B274F2"/>
    <w:rsid w:val="00B321F8"/>
    <w:rsid w:val="00B42DAA"/>
    <w:rsid w:val="00B50EE1"/>
    <w:rsid w:val="00B56393"/>
    <w:rsid w:val="00B5687C"/>
    <w:rsid w:val="00B71C22"/>
    <w:rsid w:val="00B87C41"/>
    <w:rsid w:val="00B92262"/>
    <w:rsid w:val="00B95D44"/>
    <w:rsid w:val="00B96498"/>
    <w:rsid w:val="00BA28D1"/>
    <w:rsid w:val="00BA5086"/>
    <w:rsid w:val="00BB4B2A"/>
    <w:rsid w:val="00BC195C"/>
    <w:rsid w:val="00BC57C8"/>
    <w:rsid w:val="00BE2BBE"/>
    <w:rsid w:val="00C414EE"/>
    <w:rsid w:val="00C801EC"/>
    <w:rsid w:val="00C90643"/>
    <w:rsid w:val="00C96A5F"/>
    <w:rsid w:val="00CB0E44"/>
    <w:rsid w:val="00CD7A86"/>
    <w:rsid w:val="00CF1973"/>
    <w:rsid w:val="00CF2215"/>
    <w:rsid w:val="00D13BF3"/>
    <w:rsid w:val="00D23587"/>
    <w:rsid w:val="00D35DC6"/>
    <w:rsid w:val="00D4001C"/>
    <w:rsid w:val="00D84AA0"/>
    <w:rsid w:val="00D96163"/>
    <w:rsid w:val="00DD0963"/>
    <w:rsid w:val="00DF1024"/>
    <w:rsid w:val="00E00A2A"/>
    <w:rsid w:val="00E13E83"/>
    <w:rsid w:val="00E2152A"/>
    <w:rsid w:val="00E2405A"/>
    <w:rsid w:val="00E600B8"/>
    <w:rsid w:val="00E91D5F"/>
    <w:rsid w:val="00EC40D8"/>
    <w:rsid w:val="00EC4E90"/>
    <w:rsid w:val="00EC55E0"/>
    <w:rsid w:val="00F16490"/>
    <w:rsid w:val="00F172B4"/>
    <w:rsid w:val="00F27329"/>
    <w:rsid w:val="00F35E39"/>
    <w:rsid w:val="00F464E8"/>
    <w:rsid w:val="00F5506C"/>
    <w:rsid w:val="00F82EE9"/>
    <w:rsid w:val="00F82F8E"/>
    <w:rsid w:val="00FB5B6F"/>
    <w:rsid w:val="00FF5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5E17"/>
  <w15:chartTrackingRefBased/>
  <w15:docId w15:val="{767FCE03-194D-40C2-A93B-8AA34827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0D8"/>
    <w:pPr>
      <w:ind w:left="720"/>
      <w:contextualSpacing/>
    </w:pPr>
  </w:style>
  <w:style w:type="paragraph" w:styleId="Caption">
    <w:name w:val="caption"/>
    <w:basedOn w:val="Normal"/>
    <w:next w:val="Normal"/>
    <w:uiPriority w:val="35"/>
    <w:unhideWhenUsed/>
    <w:qFormat/>
    <w:rsid w:val="00D84AA0"/>
    <w:pPr>
      <w:spacing w:after="200" w:line="240" w:lineRule="auto"/>
    </w:pPr>
    <w:rPr>
      <w:i/>
      <w:iCs/>
      <w:color w:val="44546A" w:themeColor="text2"/>
      <w:sz w:val="18"/>
      <w:szCs w:val="18"/>
    </w:rPr>
  </w:style>
  <w:style w:type="paragraph" w:styleId="NoSpacing">
    <w:name w:val="No Spacing"/>
    <w:uiPriority w:val="1"/>
    <w:qFormat/>
    <w:rsid w:val="003F2232"/>
    <w:pPr>
      <w:spacing w:after="0" w:line="240" w:lineRule="auto"/>
    </w:pPr>
  </w:style>
  <w:style w:type="table" w:styleId="TableGrid">
    <w:name w:val="Table Grid"/>
    <w:basedOn w:val="TableNormal"/>
    <w:uiPriority w:val="39"/>
    <w:rsid w:val="00041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79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9C1"/>
  </w:style>
  <w:style w:type="paragraph" w:styleId="Footer">
    <w:name w:val="footer"/>
    <w:basedOn w:val="Normal"/>
    <w:link w:val="FooterChar"/>
    <w:uiPriority w:val="99"/>
    <w:unhideWhenUsed/>
    <w:rsid w:val="006E79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9C1"/>
  </w:style>
  <w:style w:type="character" w:customStyle="1" w:styleId="Heading1Char">
    <w:name w:val="Heading 1 Char"/>
    <w:basedOn w:val="DefaultParagraphFont"/>
    <w:link w:val="Heading1"/>
    <w:uiPriority w:val="9"/>
    <w:rsid w:val="00281AF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81AFE"/>
    <w:rPr>
      <w:color w:val="0563C1" w:themeColor="hyperlink"/>
      <w:u w:val="single"/>
    </w:rPr>
  </w:style>
  <w:style w:type="character" w:styleId="FollowedHyperlink">
    <w:name w:val="FollowedHyperlink"/>
    <w:basedOn w:val="DefaultParagraphFont"/>
    <w:uiPriority w:val="99"/>
    <w:semiHidden/>
    <w:unhideWhenUsed/>
    <w:rsid w:val="00281AFE"/>
    <w:rPr>
      <w:color w:val="954F72" w:themeColor="followedHyperlink"/>
      <w:u w:val="single"/>
    </w:rPr>
  </w:style>
  <w:style w:type="character" w:customStyle="1" w:styleId="Heading2Char">
    <w:name w:val="Heading 2 Char"/>
    <w:basedOn w:val="DefaultParagraphFont"/>
    <w:link w:val="Heading2"/>
    <w:uiPriority w:val="9"/>
    <w:rsid w:val="00F550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8189">
      <w:bodyDiv w:val="1"/>
      <w:marLeft w:val="0"/>
      <w:marRight w:val="0"/>
      <w:marTop w:val="0"/>
      <w:marBottom w:val="0"/>
      <w:divBdr>
        <w:top w:val="none" w:sz="0" w:space="0" w:color="auto"/>
        <w:left w:val="none" w:sz="0" w:space="0" w:color="auto"/>
        <w:bottom w:val="none" w:sz="0" w:space="0" w:color="auto"/>
        <w:right w:val="none" w:sz="0" w:space="0" w:color="auto"/>
      </w:divBdr>
    </w:div>
    <w:div w:id="115297517">
      <w:bodyDiv w:val="1"/>
      <w:marLeft w:val="0"/>
      <w:marRight w:val="0"/>
      <w:marTop w:val="0"/>
      <w:marBottom w:val="0"/>
      <w:divBdr>
        <w:top w:val="none" w:sz="0" w:space="0" w:color="auto"/>
        <w:left w:val="none" w:sz="0" w:space="0" w:color="auto"/>
        <w:bottom w:val="none" w:sz="0" w:space="0" w:color="auto"/>
        <w:right w:val="none" w:sz="0" w:space="0" w:color="auto"/>
      </w:divBdr>
    </w:div>
    <w:div w:id="265039181">
      <w:bodyDiv w:val="1"/>
      <w:marLeft w:val="0"/>
      <w:marRight w:val="0"/>
      <w:marTop w:val="0"/>
      <w:marBottom w:val="0"/>
      <w:divBdr>
        <w:top w:val="none" w:sz="0" w:space="0" w:color="auto"/>
        <w:left w:val="none" w:sz="0" w:space="0" w:color="auto"/>
        <w:bottom w:val="none" w:sz="0" w:space="0" w:color="auto"/>
        <w:right w:val="none" w:sz="0" w:space="0" w:color="auto"/>
      </w:divBdr>
    </w:div>
    <w:div w:id="486819413">
      <w:bodyDiv w:val="1"/>
      <w:marLeft w:val="0"/>
      <w:marRight w:val="0"/>
      <w:marTop w:val="0"/>
      <w:marBottom w:val="0"/>
      <w:divBdr>
        <w:top w:val="none" w:sz="0" w:space="0" w:color="auto"/>
        <w:left w:val="none" w:sz="0" w:space="0" w:color="auto"/>
        <w:bottom w:val="none" w:sz="0" w:space="0" w:color="auto"/>
        <w:right w:val="none" w:sz="0" w:space="0" w:color="auto"/>
      </w:divBdr>
    </w:div>
    <w:div w:id="893934417">
      <w:bodyDiv w:val="1"/>
      <w:marLeft w:val="0"/>
      <w:marRight w:val="0"/>
      <w:marTop w:val="0"/>
      <w:marBottom w:val="0"/>
      <w:divBdr>
        <w:top w:val="none" w:sz="0" w:space="0" w:color="auto"/>
        <w:left w:val="none" w:sz="0" w:space="0" w:color="auto"/>
        <w:bottom w:val="none" w:sz="0" w:space="0" w:color="auto"/>
        <w:right w:val="none" w:sz="0" w:space="0" w:color="auto"/>
      </w:divBdr>
    </w:div>
    <w:div w:id="1020543580">
      <w:bodyDiv w:val="1"/>
      <w:marLeft w:val="0"/>
      <w:marRight w:val="0"/>
      <w:marTop w:val="0"/>
      <w:marBottom w:val="0"/>
      <w:divBdr>
        <w:top w:val="none" w:sz="0" w:space="0" w:color="auto"/>
        <w:left w:val="none" w:sz="0" w:space="0" w:color="auto"/>
        <w:bottom w:val="none" w:sz="0" w:space="0" w:color="auto"/>
        <w:right w:val="none" w:sz="0" w:space="0" w:color="auto"/>
      </w:divBdr>
    </w:div>
    <w:div w:id="1078744050">
      <w:bodyDiv w:val="1"/>
      <w:marLeft w:val="0"/>
      <w:marRight w:val="0"/>
      <w:marTop w:val="0"/>
      <w:marBottom w:val="0"/>
      <w:divBdr>
        <w:top w:val="none" w:sz="0" w:space="0" w:color="auto"/>
        <w:left w:val="none" w:sz="0" w:space="0" w:color="auto"/>
        <w:bottom w:val="none" w:sz="0" w:space="0" w:color="auto"/>
        <w:right w:val="none" w:sz="0" w:space="0" w:color="auto"/>
      </w:divBdr>
    </w:div>
    <w:div w:id="1411393638">
      <w:bodyDiv w:val="1"/>
      <w:marLeft w:val="0"/>
      <w:marRight w:val="0"/>
      <w:marTop w:val="0"/>
      <w:marBottom w:val="0"/>
      <w:divBdr>
        <w:top w:val="none" w:sz="0" w:space="0" w:color="auto"/>
        <w:left w:val="none" w:sz="0" w:space="0" w:color="auto"/>
        <w:bottom w:val="none" w:sz="0" w:space="0" w:color="auto"/>
        <w:right w:val="none" w:sz="0" w:space="0" w:color="auto"/>
      </w:divBdr>
    </w:div>
    <w:div w:id="1730182064">
      <w:bodyDiv w:val="1"/>
      <w:marLeft w:val="0"/>
      <w:marRight w:val="0"/>
      <w:marTop w:val="0"/>
      <w:marBottom w:val="0"/>
      <w:divBdr>
        <w:top w:val="none" w:sz="0" w:space="0" w:color="auto"/>
        <w:left w:val="none" w:sz="0" w:space="0" w:color="auto"/>
        <w:bottom w:val="none" w:sz="0" w:space="0" w:color="auto"/>
        <w:right w:val="none" w:sz="0" w:space="0" w:color="auto"/>
      </w:divBdr>
    </w:div>
    <w:div w:id="1760368329">
      <w:bodyDiv w:val="1"/>
      <w:marLeft w:val="0"/>
      <w:marRight w:val="0"/>
      <w:marTop w:val="0"/>
      <w:marBottom w:val="0"/>
      <w:divBdr>
        <w:top w:val="none" w:sz="0" w:space="0" w:color="auto"/>
        <w:left w:val="none" w:sz="0" w:space="0" w:color="auto"/>
        <w:bottom w:val="none" w:sz="0" w:space="0" w:color="auto"/>
        <w:right w:val="none" w:sz="0" w:space="0" w:color="auto"/>
      </w:divBdr>
    </w:div>
    <w:div w:id="1963609480">
      <w:bodyDiv w:val="1"/>
      <w:marLeft w:val="0"/>
      <w:marRight w:val="0"/>
      <w:marTop w:val="0"/>
      <w:marBottom w:val="0"/>
      <w:divBdr>
        <w:top w:val="none" w:sz="0" w:space="0" w:color="auto"/>
        <w:left w:val="none" w:sz="0" w:space="0" w:color="auto"/>
        <w:bottom w:val="none" w:sz="0" w:space="0" w:color="auto"/>
        <w:right w:val="none" w:sz="0" w:space="0" w:color="auto"/>
      </w:divBdr>
    </w:div>
    <w:div w:id="1977100892">
      <w:bodyDiv w:val="1"/>
      <w:marLeft w:val="0"/>
      <w:marRight w:val="0"/>
      <w:marTop w:val="0"/>
      <w:marBottom w:val="0"/>
      <w:divBdr>
        <w:top w:val="none" w:sz="0" w:space="0" w:color="auto"/>
        <w:left w:val="none" w:sz="0" w:space="0" w:color="auto"/>
        <w:bottom w:val="none" w:sz="0" w:space="0" w:color="auto"/>
        <w:right w:val="none" w:sz="0" w:space="0" w:color="auto"/>
      </w:divBdr>
    </w:div>
    <w:div w:id="207345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dc.gov/NCHS/Monthly-provisional-counts-of-deaths-by-age-group-/65mz-jvh5"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data.cdc.gov/NCHS/Monthly-provisional-counts-of-deaths-by-age-group-/65mz-jvh5" TargetMode="External"/><Relationship Id="rId7" Type="http://schemas.openxmlformats.org/officeDocument/2006/relationships/hyperlink" Target="https://wonder.cdc.gov/controller/datarequest/D76"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onder.cdc.gov/controller/datarequest/D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13</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Drummond</dc:creator>
  <cp:keywords/>
  <dc:description/>
  <cp:lastModifiedBy>Mark Drummond</cp:lastModifiedBy>
  <cp:revision>13</cp:revision>
  <dcterms:created xsi:type="dcterms:W3CDTF">2020-12-03T23:18:00Z</dcterms:created>
  <dcterms:modified xsi:type="dcterms:W3CDTF">2020-12-13T12:58:00Z</dcterms:modified>
</cp:coreProperties>
</file>