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19D9" w14:textId="42E6269E" w:rsidR="004B1435" w:rsidRPr="00A61BDF" w:rsidRDefault="005C20B4" w:rsidP="005C20B4">
      <w:pPr>
        <w:jc w:val="center"/>
        <w:rPr>
          <w:rFonts w:ascii="ADLaM Display" w:hAnsi="ADLaM Display" w:cs="ADLaM Display"/>
          <w:b/>
          <w:bCs/>
          <w:color w:val="806000" w:themeColor="accent4" w:themeShade="80"/>
          <w:sz w:val="32"/>
          <w:szCs w:val="32"/>
        </w:rPr>
      </w:pPr>
      <w:r w:rsidRPr="00A61BDF">
        <w:rPr>
          <w:rFonts w:ascii="ADLaM Display" w:hAnsi="ADLaM Display" w:cs="ADLaM Display"/>
          <w:b/>
          <w:bCs/>
          <w:color w:val="806000" w:themeColor="accent4" w:themeShade="80"/>
          <w:sz w:val="32"/>
          <w:szCs w:val="32"/>
        </w:rPr>
        <w:t>ANALISI DI MERCATO VITIVINICOLO ITALIANO 2021-2022</w:t>
      </w:r>
    </w:p>
    <w:p w14:paraId="3176C1D5" w14:textId="77777777" w:rsidR="005C20B4" w:rsidRDefault="005C20B4" w:rsidP="005C20B4">
      <w:pPr>
        <w:rPr>
          <w:b/>
          <w:bCs/>
          <w:sz w:val="36"/>
          <w:szCs w:val="36"/>
        </w:rPr>
      </w:pPr>
    </w:p>
    <w:p w14:paraId="5210BA05" w14:textId="048A41A1" w:rsidR="005C20B4" w:rsidRPr="00A61BDF" w:rsidRDefault="005C20B4" w:rsidP="005C20B4">
      <w:pPr>
        <w:rPr>
          <w:rFonts w:ascii="Caladea" w:hAnsi="Caladea"/>
          <w:color w:val="000000" w:themeColor="text1"/>
          <w:sz w:val="20"/>
          <w:szCs w:val="20"/>
        </w:rPr>
      </w:pPr>
      <w:r w:rsidRPr="00A61BDF">
        <w:rPr>
          <w:rFonts w:ascii="Caladea" w:hAnsi="Caladea"/>
          <w:color w:val="000000" w:themeColor="text1"/>
          <w:sz w:val="20"/>
          <w:szCs w:val="20"/>
        </w:rPr>
        <w:t xml:space="preserve">Nel report che ho preparato utilizzando Microsoft Power BI, ho scaricato i dati principalmente da due fonti. Un dataset l'ho scaricato e attuato processi di </w:t>
      </w:r>
      <w:r w:rsidR="00A61BDF" w:rsidRPr="00A61BDF">
        <w:rPr>
          <w:rFonts w:ascii="Caladea" w:hAnsi="Caladea"/>
          <w:color w:val="000000" w:themeColor="text1"/>
          <w:sz w:val="20"/>
          <w:szCs w:val="20"/>
        </w:rPr>
        <w:t>“</w:t>
      </w:r>
      <w:r w:rsidRPr="00A61BDF">
        <w:rPr>
          <w:rFonts w:ascii="Caladea" w:hAnsi="Caladea"/>
          <w:color w:val="000000" w:themeColor="text1"/>
          <w:sz w:val="20"/>
          <w:szCs w:val="20"/>
        </w:rPr>
        <w:t xml:space="preserve">data </w:t>
      </w:r>
      <w:proofErr w:type="spellStart"/>
      <w:r w:rsidRPr="00A61BDF">
        <w:rPr>
          <w:rFonts w:ascii="Caladea" w:hAnsi="Caladea"/>
          <w:color w:val="000000" w:themeColor="text1"/>
          <w:sz w:val="20"/>
          <w:szCs w:val="20"/>
        </w:rPr>
        <w:t>cleaning</w:t>
      </w:r>
      <w:proofErr w:type="spellEnd"/>
      <w:r w:rsidR="00A61BDF" w:rsidRPr="00A61BDF">
        <w:rPr>
          <w:rFonts w:ascii="Caladea" w:hAnsi="Caladea"/>
          <w:color w:val="000000" w:themeColor="text1"/>
          <w:sz w:val="20"/>
          <w:szCs w:val="20"/>
        </w:rPr>
        <w:t>”</w:t>
      </w:r>
      <w:r w:rsidRPr="00A61BDF">
        <w:rPr>
          <w:rFonts w:ascii="Caladea" w:hAnsi="Caladea"/>
          <w:color w:val="000000" w:themeColor="text1"/>
          <w:sz w:val="20"/>
          <w:szCs w:val="20"/>
        </w:rPr>
        <w:t xml:space="preserve"> con l'utilizzo di Python ed Excel dal sito "</w:t>
      </w:r>
      <w:proofErr w:type="spellStart"/>
      <w:r w:rsidRPr="00A61BDF">
        <w:rPr>
          <w:rFonts w:ascii="Caladea" w:hAnsi="Caladea"/>
          <w:color w:val="000000" w:themeColor="text1"/>
          <w:sz w:val="20"/>
          <w:szCs w:val="20"/>
        </w:rPr>
        <w:t>Kaggle</w:t>
      </w:r>
      <w:proofErr w:type="spellEnd"/>
      <w:r w:rsidRPr="00A61BDF">
        <w:rPr>
          <w:rFonts w:ascii="Caladea" w:hAnsi="Caladea"/>
          <w:color w:val="000000" w:themeColor="text1"/>
          <w:sz w:val="20"/>
          <w:szCs w:val="20"/>
        </w:rPr>
        <w:t>". Invece, due dataset li ho scaricati dal sito di "Anna di Martino", una giornalista di settore.</w:t>
      </w:r>
    </w:p>
    <w:p w14:paraId="66BD3B9D" w14:textId="77777777" w:rsidR="005C20B4" w:rsidRPr="00A61BDF" w:rsidRDefault="005C20B4" w:rsidP="005C20B4">
      <w:pPr>
        <w:rPr>
          <w:rFonts w:ascii="Caladea" w:hAnsi="Caladea"/>
          <w:color w:val="000000" w:themeColor="text1"/>
          <w:sz w:val="20"/>
          <w:szCs w:val="20"/>
          <w:u w:val="single"/>
        </w:rPr>
      </w:pPr>
    </w:p>
    <w:p w14:paraId="04A4E229" w14:textId="77777777" w:rsidR="005C20B4" w:rsidRPr="00A61BDF" w:rsidRDefault="005C20B4" w:rsidP="005C20B4">
      <w:pPr>
        <w:rPr>
          <w:rFonts w:ascii="Caladea" w:hAnsi="Caladea"/>
          <w:color w:val="000000" w:themeColor="text1"/>
          <w:sz w:val="20"/>
          <w:szCs w:val="20"/>
        </w:rPr>
      </w:pPr>
      <w:r w:rsidRPr="00A61BDF">
        <w:rPr>
          <w:rFonts w:ascii="Caladea" w:hAnsi="Caladea"/>
          <w:color w:val="000000" w:themeColor="text1"/>
          <w:sz w:val="20"/>
          <w:szCs w:val="20"/>
        </w:rPr>
        <w:t>La prima pagina è dedicata a un'analisi approfondita delle aziende vinicole distribuite su tutto il territorio italiano. È stato inserito un grafico a barre che rappresenta il numero totale di aziende vinicole in ogni regione, e un grafico mappa a bolle che rappresenta il numero totale di cantine in ogni provincia. La grandezza delle bolle nella mappa dipende dalla quantità di cantine distribuita in quella provincia. È stata aggiunta questa tipologia di grafico per evidenziare principalmente le aree in cui si concentra maggiormente l'attività vinicola in Italia. Trascinando il puntatore del mouse su una delle bolle, si può notare che appare una scheda che indica il numero di aziende vinicole totali in quella provincia. Una tabella completa la pagina elencando tutte le cantine d'Italia insieme alle rispettive città. Questo offre una visione a 360° chiara della distribuzione delle cantine nel Paese. Per rendere l'analisi più interattiva e focalizzata, sono stati inseriti tre filtri di dati, dove è possibile esplorare le informazioni in base alla regione, provincia o città di interesse.</w:t>
      </w:r>
    </w:p>
    <w:p w14:paraId="4484F67E" w14:textId="77777777" w:rsidR="005C20B4" w:rsidRPr="00A61BDF" w:rsidRDefault="005C20B4" w:rsidP="005C20B4">
      <w:pPr>
        <w:rPr>
          <w:rFonts w:ascii="Caladea" w:hAnsi="Caladea"/>
          <w:color w:val="000000" w:themeColor="text1"/>
          <w:sz w:val="20"/>
          <w:szCs w:val="20"/>
        </w:rPr>
      </w:pPr>
    </w:p>
    <w:p w14:paraId="3BF11112" w14:textId="77777777" w:rsidR="005C20B4" w:rsidRPr="00A61BDF" w:rsidRDefault="005C20B4" w:rsidP="005C20B4">
      <w:pPr>
        <w:rPr>
          <w:rFonts w:ascii="Caladea" w:hAnsi="Caladea"/>
          <w:color w:val="000000" w:themeColor="text1"/>
          <w:sz w:val="20"/>
          <w:szCs w:val="20"/>
        </w:rPr>
      </w:pPr>
      <w:r w:rsidRPr="00A61BDF">
        <w:rPr>
          <w:rFonts w:ascii="Caladea" w:hAnsi="Caladea"/>
          <w:color w:val="000000" w:themeColor="text1"/>
          <w:sz w:val="20"/>
          <w:szCs w:val="20"/>
        </w:rPr>
        <w:t>La seconda pagina analizza principalmente i vitigni più coltivati in Italia e le loro zone. È stato inserito in questo caso, come possiamo notare alla nostra sinistra, un grafico a barre in pila per rappresentare i 12 vitigni maggiormente coltivati in Italia. Ogni barra è divisa per sezioni che descrivono il numero di etichette prodotte in quella regione utilizzando per appunto il determinato vitigno. A destra del grafico a barre, osserviamo un ulteriore grafico a mappa che mette in evidenza le regioni. Spostando il puntatore del mouse sulle regioni, appare un grafico ad anello che mette in evidenza la percentuale di allevamento dei vitigni nella rispettiva regione. La pagina si conclude con l'aggiunta di una matrice che rappresenta i vitigni e le loro etichette prodotte, e anche in questo caso è possibile filtrare il tutto per regione e vitigno.</w:t>
      </w:r>
    </w:p>
    <w:p w14:paraId="2A28BC74" w14:textId="77777777" w:rsidR="005C20B4" w:rsidRPr="00A61BDF" w:rsidRDefault="005C20B4" w:rsidP="005C20B4">
      <w:pPr>
        <w:rPr>
          <w:rFonts w:ascii="Caladea" w:hAnsi="Caladea"/>
          <w:color w:val="000000" w:themeColor="text1"/>
          <w:sz w:val="20"/>
          <w:szCs w:val="20"/>
        </w:rPr>
      </w:pPr>
    </w:p>
    <w:p w14:paraId="77D26A9B" w14:textId="77777777" w:rsidR="005C20B4" w:rsidRPr="00A61BDF" w:rsidRDefault="005C20B4" w:rsidP="005C20B4">
      <w:pPr>
        <w:rPr>
          <w:rFonts w:ascii="Caladea" w:hAnsi="Caladea"/>
          <w:color w:val="000000" w:themeColor="text1"/>
          <w:sz w:val="20"/>
          <w:szCs w:val="20"/>
        </w:rPr>
      </w:pPr>
      <w:r w:rsidRPr="00A61BDF">
        <w:rPr>
          <w:rFonts w:ascii="Caladea" w:hAnsi="Caladea"/>
          <w:color w:val="000000" w:themeColor="text1"/>
          <w:sz w:val="20"/>
          <w:szCs w:val="20"/>
        </w:rPr>
        <w:t>Nella terza pagina, l'attenzione si concentra sulla produzione annuale dei 20 maggiori gruppi vitivinicoli italiani per gli anni 2021 e 2022. Possiamo prendere visione di due tabelle che riassumono le produzioni di bottiglie per ciascun gruppo in entrambi gli anni. Per visualizzare i totali della distribuzione regionale della produzione, è incluso un istogramma a colonne raggruppate che rappresenta le produzioni degli anni 2021-2022. Anche in questo caso, per rendere l'analisi più focalizzata, sono stati inseriti due filtri dati, per rendere possibili comparazioni tra regioni e gruppi.</w:t>
      </w:r>
    </w:p>
    <w:p w14:paraId="5E50AC8D" w14:textId="77777777" w:rsidR="005C20B4" w:rsidRPr="00A61BDF" w:rsidRDefault="005C20B4" w:rsidP="005C20B4">
      <w:pPr>
        <w:rPr>
          <w:rFonts w:ascii="Caladea" w:hAnsi="Caladea"/>
          <w:color w:val="000000" w:themeColor="text1"/>
          <w:sz w:val="20"/>
          <w:szCs w:val="20"/>
        </w:rPr>
      </w:pPr>
    </w:p>
    <w:p w14:paraId="57F87AF5" w14:textId="77777777" w:rsidR="005C20B4" w:rsidRPr="00A61BDF" w:rsidRDefault="005C20B4" w:rsidP="005C20B4">
      <w:pPr>
        <w:rPr>
          <w:rFonts w:ascii="Caladea" w:hAnsi="Caladea"/>
          <w:color w:val="000000" w:themeColor="text1"/>
          <w:sz w:val="20"/>
          <w:szCs w:val="20"/>
        </w:rPr>
      </w:pPr>
      <w:r w:rsidRPr="00A61BDF">
        <w:rPr>
          <w:rFonts w:ascii="Caladea" w:hAnsi="Caladea"/>
          <w:color w:val="000000" w:themeColor="text1"/>
          <w:sz w:val="20"/>
          <w:szCs w:val="20"/>
        </w:rPr>
        <w:t>Nella quarta pagina, invece, l'attenzione si concentra completamente sui fatturati. Anche in questo caso, due tabelle riassumono i fatturati di ciascun gruppo di entrambi gli anni. Come possibile notare in questo caso, è stata aggiunta una mappa ad albero che rappresenta il totale dei fatturati 2021-2022 per tutti i gruppi vitivinicoli. Sulla sinistra e sulla destra del grafico possiamo notare delle schede con i totali del mercato nazionale, l'export e il fatturato totale di entrambi gli anni 2021-2022. Nell'area sottostante, invece, possiamo vedere l'aggiunta di un ulteriore istogramma a colonne raggruppate che interessano i fatturati totali di ogni gruppo vitivinicolo per i rispettivi anni, con possibilità di comparazioni grazie ai filtri per regione e gruppo.</w:t>
      </w:r>
    </w:p>
    <w:p w14:paraId="7291EBC2" w14:textId="77777777" w:rsidR="005C20B4" w:rsidRPr="00A61BDF" w:rsidRDefault="005C20B4" w:rsidP="005C20B4">
      <w:pPr>
        <w:rPr>
          <w:rFonts w:ascii="Caladea" w:hAnsi="Caladea"/>
          <w:color w:val="000000" w:themeColor="text1"/>
          <w:sz w:val="20"/>
          <w:szCs w:val="20"/>
        </w:rPr>
      </w:pPr>
    </w:p>
    <w:p w14:paraId="206B5A5D" w14:textId="630E5AC0" w:rsidR="005C20B4" w:rsidRPr="00A61BDF" w:rsidRDefault="005C20B4" w:rsidP="005C20B4">
      <w:pPr>
        <w:rPr>
          <w:rFonts w:ascii="Caladea" w:hAnsi="Caladea"/>
          <w:color w:val="000000" w:themeColor="text1"/>
          <w:sz w:val="20"/>
          <w:szCs w:val="20"/>
        </w:rPr>
      </w:pPr>
      <w:r w:rsidRPr="00A61BDF">
        <w:rPr>
          <w:rFonts w:ascii="Caladea" w:hAnsi="Caladea"/>
          <w:color w:val="000000" w:themeColor="text1"/>
          <w:sz w:val="20"/>
          <w:szCs w:val="20"/>
        </w:rPr>
        <w:t>In questo modo, il report offre un'analisi dettagliata e visivamente accattivante della situazione delle aziende vinicole in Italia, permettendoci di esplorare le informazioni in modo intuitivo e personalizzato.</w:t>
      </w:r>
    </w:p>
    <w:sectPr w:rsidR="005C20B4" w:rsidRPr="00A61B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adea">
    <w:panose1 w:val="02040503050406030204"/>
    <w:charset w:val="00"/>
    <w:family w:val="roman"/>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B4"/>
    <w:rsid w:val="004B1435"/>
    <w:rsid w:val="005C20B4"/>
    <w:rsid w:val="00A61B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0535"/>
  <w15:chartTrackingRefBased/>
  <w15:docId w15:val="{4321F379-5015-4B9C-9CF1-AEF30745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584</Words>
  <Characters>3332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thefool</dc:creator>
  <cp:keywords/>
  <dc:description/>
  <cp:lastModifiedBy>mark thefool</cp:lastModifiedBy>
  <cp:revision>1</cp:revision>
  <dcterms:created xsi:type="dcterms:W3CDTF">2023-12-20T09:32:00Z</dcterms:created>
  <dcterms:modified xsi:type="dcterms:W3CDTF">2023-12-20T09:47:00Z</dcterms:modified>
</cp:coreProperties>
</file>