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11111"/>
          <w:sz w:val="40"/>
          <w:szCs w:val="40"/>
        </w:rPr>
        <w:t xml:space="preserve">CODE AWARENESS LLC</w:t>
      </w:r>
    </w:p>
    <w:p>
      <w:pPr>
        <w:pBdr>
          <w:bottom w:val="single" w:color="207360" w:sz="18" w:space="3"/>
        </w:pBdr>
        <w:spacing w:after="60"/>
      </w:pPr>
      <w:r>
        <w:rPr>
          <w:color w:val="1F6F78"/>
          <w:sz w:val="20"/>
          <w:szCs w:val="20"/>
        </w:rPr>
        <w:t xml:space="preserve">Custom Software Engineering · Systems Modernization · AI Integration</w:t>
      </w:r>
    </w:p>
    <w:p>
      <w:pPr>
        <w:tabs>
          <w:tab w:val="right" w:pos="9026"/>
        </w:tabs>
        <w:spacing w:after="120" w:before="80"/>
      </w:pPr>
      <w:r>
        <w:rPr>
          <w:b/>
          <w:bCs/>
          <w:color w:val="111111"/>
          <w:sz w:val="18"/>
          <w:szCs w:val="18"/>
        </w:rPr>
        <w:t xml:space="preserve">Mark Vasile, Principal</w:t>
      </w:r>
      <w:r>
        <w:rPr>
          <w:color w:val="555555"/>
          <w:sz w:val="18"/>
          <w:szCs w:val="18"/>
        </w:rPr>
        <w:t xml:space="preserve">	mark@codeawareness.com · 415-430-8445 · markvasile.org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00"/>
            </w:tcMar>
            <w:vAlign w:val="top"/>
          </w:tcPr>
          <w:p>
            <w:pPr>
              <w:pBdr>
                <w:bottom w:val="single" w:color="1F6F78" w:sz="6" w:space="2"/>
              </w:pBdr>
              <w:spacing w:after="60" w:before="120"/>
            </w:pPr>
            <w:r>
              <w:rPr>
                <w:b/>
                <w:bCs/>
                <w:color w:val="1F6F78"/>
                <w:sz w:val="20"/>
                <w:szCs w:val="20"/>
              </w:rPr>
              <w:t xml:space="preserve">CORE COMPETENCIES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Custom software design &amp; full-stack development (TypeScript, Node.js, Python, Go, Rust, C#)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Legacy system modernization &amp; re-platforming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Data engineering, ETL &amp; analytics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AI/ML integration into existing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Cloud architecture &amp; DevSecOps (AWS, GCP, Azure; Kubernetes, Kafka, CI/CD)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Distributed &amp; event-driven system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Web &amp; mobile application delivery, end to end</w:t>
            </w:r>
          </w:p>
          <w:p>
            <w:pPr>
              <w:pBdr>
                <w:bottom w:val="single" w:color="1F6F78" w:sz="6" w:space="2"/>
              </w:pBdr>
              <w:spacing w:after="60" w:before="120"/>
            </w:pPr>
            <w:r>
              <w:rPr>
                <w:b/>
                <w:bCs/>
                <w:color w:val="1F6F78"/>
                <w:sz w:val="20"/>
                <w:szCs w:val="20"/>
              </w:rPr>
              <w:t xml:space="preserve">PAST PERFORMANCE</w:t>
            </w:r>
          </w:p>
          <w:p>
            <w:pPr>
              <w:spacing w:after="4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Signify Health (healthcare) — </w:t>
            </w:r>
            <w:r>
              <w:rPr>
                <w:color w:val="222222"/>
                <w:sz w:val="18"/>
                <w:szCs w:val="18"/>
              </w:rPr>
              <w:t xml:space="preserve">Architected ETL automation improving throughput ~100x; unified QA across ~25 processes; HIPAA-compliant data pipelines and prod-shadow testing.</w:t>
            </w:r>
          </w:p>
          <w:p>
            <w:pPr>
              <w:spacing w:after="4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Pixelberry Studios — </w:t>
            </w:r>
            <w:r>
              <w:rPr>
                <w:color w:val="222222"/>
                <w:sz w:val="18"/>
                <w:szCs w:val="18"/>
              </w:rPr>
              <w:t xml:space="preserve">Built an enterprise multilingual, geo-adaptive CMS from scratch, consolidating operations across the Americas and Asia Pacific.</w:t>
            </w:r>
          </w:p>
          <w:p>
            <w:pPr>
              <w:spacing w:after="4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Rakuten (Japan) — </w:t>
            </w:r>
            <w:r>
              <w:rPr>
                <w:color w:val="222222"/>
                <w:sz w:val="18"/>
                <w:szCs w:val="18"/>
              </w:rPr>
              <w:t xml:space="preserve">Delivered front-end admin and reporting tools for a large-scale eSIM management platform serving the Rakuten network.</w:t>
            </w:r>
          </w:p>
          <w:p>
            <w:pPr>
              <w:spacing w:after="4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XICA (Japan) — </w:t>
            </w:r>
            <w:r>
              <w:rPr>
                <w:color w:val="222222"/>
                <w:sz w:val="18"/>
                <w:szCs w:val="18"/>
              </w:rPr>
              <w:t xml:space="preserve">Re-architected a data-processing monolith into modular analytics pipelines; led an international engineering team.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40"/>
            </w:tcMar>
            <w:vAlign w:val="top"/>
          </w:tcPr>
          <w:p>
            <w:pPr>
              <w:pBdr>
                <w:bottom w:val="single" w:color="1F6F78" w:sz="6" w:space="2"/>
              </w:pBdr>
              <w:spacing w:after="60" w:before="120"/>
            </w:pPr>
            <w:r>
              <w:rPr>
                <w:b/>
                <w:bCs/>
                <w:color w:val="1F6F78"/>
                <w:sz w:val="20"/>
                <w:szCs w:val="20"/>
              </w:rPr>
              <w:t xml:space="preserve">DIFFERENTIATORS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Two granted patents — US 10,454,599 B2 and JP 7150002 B2 — independent, third-party validation of original engineering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Proven delivery in HIPAA-regulated healthcare data environments, partnering with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U.S. citizen; eligible for security clearance sponsorship.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25+ years building production systems; measurable efficiency gains (e.g., ~100x throughput, weekly→4x/week deploys).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Bilingual (English/Japanese) for international and cross-cultural engagements.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22222"/>
                <w:sz w:val="18"/>
                <w:szCs w:val="18"/>
              </w:rPr>
              <w:t xml:space="preserve">Principal-led: senior engineer delivers the work directly — low overhead, low risk.</w:t>
            </w:r>
          </w:p>
          <w:p>
            <w:pPr>
              <w:pBdr>
                <w:bottom w:val="single" w:color="1F6F78" w:sz="6" w:space="2"/>
              </w:pBdr>
              <w:spacing w:after="60" w:before="120"/>
            </w:pPr>
            <w:r>
              <w:rPr>
                <w:b/>
                <w:bCs/>
                <w:color w:val="1F6F78"/>
                <w:sz w:val="20"/>
                <w:szCs w:val="20"/>
              </w:rPr>
              <w:t xml:space="preserve">COMPANY DATA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Legal name: </w:t>
            </w:r>
            <w:r>
              <w:rPr>
                <w:color w:val="222222"/>
                <w:sz w:val="17"/>
                <w:szCs w:val="17"/>
              </w:rPr>
              <w:t xml:space="preserve">Code Awareness LLC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Structure: </w:t>
            </w:r>
            <w:r>
              <w:rPr>
                <w:color w:val="222222"/>
                <w:sz w:val="17"/>
                <w:szCs w:val="17"/>
              </w:rPr>
              <w:t xml:space="preserve">Limited Liability Company — State of California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CA Entity No.: </w:t>
            </w:r>
            <w:r>
              <w:rPr>
                <w:color w:val="222222"/>
                <w:sz w:val="17"/>
                <w:szCs w:val="17"/>
              </w:rPr>
              <w:t xml:space="preserve">202251813000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Principal / POC: </w:t>
            </w:r>
            <w:r>
              <w:rPr>
                <w:color w:val="222222"/>
                <w:sz w:val="17"/>
                <w:szCs w:val="17"/>
              </w:rPr>
              <w:t xml:space="preserve">Mark Vasile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Email: </w:t>
            </w:r>
            <w:r>
              <w:rPr>
                <w:color w:val="222222"/>
                <w:sz w:val="17"/>
                <w:szCs w:val="17"/>
              </w:rPr>
              <w:t xml:space="preserve">mark@codeawareness.com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Phone: </w:t>
            </w:r>
            <w:r>
              <w:rPr>
                <w:color w:val="222222"/>
                <w:sz w:val="17"/>
                <w:szCs w:val="17"/>
              </w:rPr>
              <w:t xml:space="preserve">415-430-8445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Website: </w:t>
            </w:r>
            <w:r>
              <w:rPr>
                <w:color w:val="222222"/>
                <w:sz w:val="17"/>
                <w:szCs w:val="17"/>
              </w:rPr>
              <w:t xml:space="preserve">markvasile.org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Location: </w:t>
            </w:r>
            <w:r>
              <w:rPr>
                <w:color w:val="222222"/>
                <w:sz w:val="17"/>
                <w:szCs w:val="17"/>
              </w:rPr>
              <w:t xml:space="preserve">Seattle, WA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Business size: </w:t>
            </w:r>
            <w:r>
              <w:rPr>
                <w:color w:val="222222"/>
                <w:sz w:val="17"/>
                <w:szCs w:val="17"/>
              </w:rPr>
              <w:t xml:space="preserve">Small business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UEI (SAM.gov): </w:t>
            </w:r>
            <w:r>
              <w:rPr>
                <w:color w:val="222222"/>
                <w:sz w:val="17"/>
                <w:szCs w:val="17"/>
              </w:rPr>
              <w:t xml:space="preserve">Registration in progress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CAGE Code: </w:t>
            </w:r>
            <w:r>
              <w:rPr>
                <w:color w:val="222222"/>
                <w:sz w:val="17"/>
                <w:szCs w:val="17"/>
              </w:rPr>
              <w:t xml:space="preserve">Pending</w:t>
            </w:r>
          </w:p>
          <w:p>
            <w:pPr>
              <w:spacing w:after="26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Target NAICS: </w:t>
            </w:r>
            <w:r>
              <w:rPr>
                <w:color w:val="222222"/>
                <w:sz w:val="17"/>
                <w:szCs w:val="17"/>
              </w:rPr>
              <w:t xml:space="preserve">541511, 541512, 541519, 518210</w:t>
            </w:r>
          </w:p>
        </w:tc>
      </w:tr>
    </w:tbl>
    <w:p>
      <w:pPr>
        <w:pBdr>
          <w:top w:val="single" w:color="1F6F78" w:sz="6" w:space="3"/>
        </w:pBdr>
        <w:spacing w:before="160"/>
      </w:pPr>
      <w:r>
        <w:rPr>
          <w:color w:val="555555"/>
          <w:sz w:val="15"/>
          <w:szCs w:val="15"/>
        </w:rPr>
        <w:t xml:space="preserve">NAICS: 541511 Custom Computer Programming Services · 541512 Computer Systems Design Services · 541519 Other Computer Related Services · 518210 Data Processing, Hosting &amp; Related Services</w:t>
      </w:r>
    </w:p>
    <w:p>
      <w:pPr>
        <w:spacing w:before="40"/>
      </w:pPr>
      <w:r>
        <w:rPr>
          <w:b/>
          <w:bCs/>
          <w:color w:val="1F6F78"/>
          <w:sz w:val="16"/>
          <w:szCs w:val="16"/>
        </w:rPr>
        <w:t xml:space="preserve">Code Awareness LLC · mark@codeawareness.com · 415-430-8445 · markvasile.org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Awareness LLC — Capability Statement</dc:title>
  <dc:creator>Code Awareness LLC</dc:creator>
  <cp:lastModifiedBy>Un-named</cp:lastModifiedBy>
  <cp:revision>1</cp:revision>
  <dcterms:created xsi:type="dcterms:W3CDTF">2026-07-08T07:19:40.796Z</dcterms:created>
  <dcterms:modified xsi:type="dcterms:W3CDTF">2026-07-08T07:19:40.796Z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