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8895" w14:textId="10A9E338" w:rsidR="004266B3" w:rsidRDefault="004266B3">
      <w:pPr>
        <w:rPr>
          <w:b/>
          <w:bCs/>
        </w:rPr>
      </w:pPr>
      <w:r w:rsidRPr="004266B3">
        <w:rPr>
          <w:b/>
          <w:bCs/>
        </w:rPr>
        <w:t xml:space="preserve">Title: </w:t>
      </w:r>
    </w:p>
    <w:p w14:paraId="35DF4DB1" w14:textId="607E8C6C" w:rsidR="00AD1567" w:rsidRDefault="004266B3">
      <w:r w:rsidRPr="004266B3">
        <w:rPr>
          <w:b/>
          <w:bCs/>
        </w:rPr>
        <w:t xml:space="preserve">Disruption of </w:t>
      </w:r>
      <w:r w:rsidRPr="004266B3">
        <w:rPr>
          <w:b/>
          <w:bCs/>
          <w:i/>
          <w:iCs/>
        </w:rPr>
        <w:t xml:space="preserve">P. aeruginosa </w:t>
      </w:r>
      <w:r w:rsidRPr="004266B3">
        <w:rPr>
          <w:b/>
          <w:bCs/>
        </w:rPr>
        <w:t>and</w:t>
      </w:r>
      <w:r w:rsidRPr="004266B3">
        <w:rPr>
          <w:b/>
          <w:bCs/>
          <w:i/>
          <w:iCs/>
        </w:rPr>
        <w:t> S. aureus</w:t>
      </w:r>
      <w:r w:rsidRPr="004266B3">
        <w:rPr>
          <w:b/>
          <w:bCs/>
        </w:rPr>
        <w:t> dual species biofilms with antimicrobial peptide (LL-37) and Ciprofloxacin</w:t>
      </w:r>
    </w:p>
    <w:p w14:paraId="060B3CBD" w14:textId="1BAB28D7" w:rsidR="004266B3" w:rsidRPr="004266B3" w:rsidRDefault="004266B3" w:rsidP="00AD1567">
      <w:pPr>
        <w:rPr>
          <w:b/>
          <w:bCs/>
        </w:rPr>
      </w:pPr>
      <w:r w:rsidRPr="004266B3">
        <w:rPr>
          <w:b/>
          <w:bCs/>
        </w:rPr>
        <w:t>A brief description of</w:t>
      </w:r>
      <w:r w:rsidRPr="004266B3">
        <w:rPr>
          <w:b/>
          <w:bCs/>
        </w:rPr>
        <w:t xml:space="preserve"> the</w:t>
      </w:r>
      <w:r w:rsidRPr="004266B3">
        <w:rPr>
          <w:b/>
          <w:bCs/>
        </w:rPr>
        <w:t xml:space="preserve"> poster </w:t>
      </w:r>
    </w:p>
    <w:p w14:paraId="7BCE6873" w14:textId="72C837A2" w:rsidR="00AD1567" w:rsidRDefault="00AD1567" w:rsidP="00AD1567">
      <w:r w:rsidRPr="00AD1567">
        <w:t xml:space="preserve">Our research focused on how </w:t>
      </w:r>
      <w:r w:rsidRPr="00AD1567">
        <w:rPr>
          <w:i/>
          <w:iCs/>
        </w:rPr>
        <w:t>Pseudomonas aeruginosa</w:t>
      </w:r>
      <w:r w:rsidRPr="00AD1567">
        <w:t xml:space="preserve"> (</w:t>
      </w:r>
      <w:r w:rsidRPr="00AD1567">
        <w:rPr>
          <w:i/>
          <w:iCs/>
        </w:rPr>
        <w:t>P. aeruginosa</w:t>
      </w:r>
      <w:r w:rsidRPr="00AD1567">
        <w:t xml:space="preserve">) and </w:t>
      </w:r>
      <w:r w:rsidRPr="00AD1567">
        <w:rPr>
          <w:i/>
          <w:iCs/>
        </w:rPr>
        <w:t>Staphylococcus aureus</w:t>
      </w:r>
      <w:r w:rsidRPr="00AD1567">
        <w:t xml:space="preserve"> (</w:t>
      </w:r>
      <w:r w:rsidRPr="00AD1567">
        <w:rPr>
          <w:i/>
          <w:iCs/>
        </w:rPr>
        <w:t>S. aureus</w:t>
      </w:r>
      <w:r w:rsidRPr="00AD1567">
        <w:t xml:space="preserve">) interact within biofilms, and how these interactions influence their susceptibility to antibiotics and antimicrobial peptides. We examined the effects of the human </w:t>
      </w:r>
      <w:proofErr w:type="spellStart"/>
      <w:r w:rsidRPr="00AD1567">
        <w:t>cathelicidin</w:t>
      </w:r>
      <w:proofErr w:type="spellEnd"/>
      <w:r w:rsidRPr="00AD1567">
        <w:t xml:space="preserve"> peptide LL-37, antibiotic ciprofloxacin, and their combination on mono-species and mixed-species biofilms.</w:t>
      </w:r>
    </w:p>
    <w:p w14:paraId="3B226076" w14:textId="72A27AC7" w:rsidR="00AD1567" w:rsidRPr="00AD1567" w:rsidRDefault="00AD1567" w:rsidP="00AD1567">
      <w:r w:rsidRPr="00AD1567">
        <w:t xml:space="preserve">Biofilm disruption was assessed by measuring total biomass using crystal violet staining, determining viable bacterial counts following mechanical disruption and growth on selective media, and visualizing </w:t>
      </w:r>
      <w:r w:rsidR="000C60C2">
        <w:t xml:space="preserve">the viable and dead bacteria as well as the </w:t>
      </w:r>
      <w:r w:rsidRPr="00AD1567">
        <w:t>biofilm structure using confocal microscopy with Live/Dead staining.</w:t>
      </w:r>
    </w:p>
    <w:p w14:paraId="6C5838E8" w14:textId="26D077A1" w:rsidR="00AD1567" w:rsidRDefault="00AD1567" w:rsidP="00AD1567">
      <w:r w:rsidRPr="00AD1567">
        <w:t xml:space="preserve">In mixed-species biofilms, </w:t>
      </w:r>
      <w:r w:rsidRPr="00AD1567">
        <w:rPr>
          <w:i/>
          <w:iCs/>
        </w:rPr>
        <w:t>P. aeruginosa</w:t>
      </w:r>
      <w:r w:rsidRPr="00AD1567">
        <w:t xml:space="preserve"> suppressed the growth of </w:t>
      </w:r>
      <w:r w:rsidRPr="00AD1567">
        <w:rPr>
          <w:i/>
          <w:iCs/>
        </w:rPr>
        <w:t>S. aureus</w:t>
      </w:r>
      <w:r w:rsidRPr="00AD1567">
        <w:t xml:space="preserve"> while</w:t>
      </w:r>
      <w:r w:rsidR="000C60C2">
        <w:t xml:space="preserve"> </w:t>
      </w:r>
      <w:r w:rsidRPr="00AD1567">
        <w:t>maintaining</w:t>
      </w:r>
      <w:r w:rsidR="000C60C2">
        <w:t xml:space="preserve"> similar </w:t>
      </w:r>
      <w:r w:rsidRPr="00AD1567">
        <w:t xml:space="preserve">or </w:t>
      </w:r>
      <w:r w:rsidR="000C60C2">
        <w:t xml:space="preserve">slightly </w:t>
      </w:r>
      <w:r w:rsidRPr="00AD1567">
        <w:t>increasing its own population.</w:t>
      </w:r>
      <w:r>
        <w:t xml:space="preserve"> </w:t>
      </w:r>
      <w:r w:rsidRPr="00AD1567">
        <w:rPr>
          <w:i/>
          <w:iCs/>
        </w:rPr>
        <w:t>P. aeruginosa</w:t>
      </w:r>
      <w:r w:rsidRPr="00AD1567">
        <w:t xml:space="preserve"> exhibited increased tolerance, while </w:t>
      </w:r>
      <w:r w:rsidRPr="00AD1567">
        <w:rPr>
          <w:i/>
          <w:iCs/>
        </w:rPr>
        <w:t>S. aureus</w:t>
      </w:r>
      <w:r w:rsidRPr="00AD1567">
        <w:t xml:space="preserve"> showed reduced viability. Notably, </w:t>
      </w:r>
      <w:r w:rsidRPr="00AD1567">
        <w:rPr>
          <w:i/>
          <w:iCs/>
        </w:rPr>
        <w:t>S. aureus</w:t>
      </w:r>
      <w:r w:rsidRPr="00AD1567">
        <w:t xml:space="preserve"> was more susceptible to antimicrobial treatments when </w:t>
      </w:r>
      <w:r w:rsidR="000C60C2">
        <w:t xml:space="preserve">grown in the </w:t>
      </w:r>
      <w:r w:rsidRPr="00AD1567">
        <w:t>mixed biofilm</w:t>
      </w:r>
      <w:r w:rsidR="000C60C2">
        <w:t xml:space="preserve"> with </w:t>
      </w:r>
      <w:r w:rsidR="000C60C2" w:rsidRPr="000C60C2">
        <w:rPr>
          <w:i/>
          <w:iCs/>
        </w:rPr>
        <w:t>P.</w:t>
      </w:r>
      <w:r w:rsidR="000C60C2">
        <w:rPr>
          <w:i/>
          <w:iCs/>
        </w:rPr>
        <w:t xml:space="preserve"> </w:t>
      </w:r>
      <w:r w:rsidR="000C60C2" w:rsidRPr="000C60C2">
        <w:rPr>
          <w:i/>
          <w:iCs/>
        </w:rPr>
        <w:t>aeruginosa</w:t>
      </w:r>
      <w:r w:rsidRPr="00AD1567">
        <w:t xml:space="preserve"> compared to mono-species biofilms.</w:t>
      </w:r>
      <w:r>
        <w:t xml:space="preserve"> </w:t>
      </w:r>
      <w:r w:rsidRPr="00AD1567">
        <w:t>The combination of ciprofloxacin and LL-37 was more effective than either treatment alone, resulting in enhanced bacterial killing within the biofilm.</w:t>
      </w:r>
    </w:p>
    <w:p w14:paraId="16B0C9EC" w14:textId="77777777" w:rsidR="004266B3" w:rsidRDefault="004266B3" w:rsidP="00AD1567"/>
    <w:p w14:paraId="1FF9167C" w14:textId="7E9C0816" w:rsidR="004266B3" w:rsidRPr="004266B3" w:rsidRDefault="004266B3" w:rsidP="00AD1567">
      <w:pPr>
        <w:rPr>
          <w:b/>
          <w:bCs/>
        </w:rPr>
      </w:pPr>
      <w:r w:rsidRPr="004266B3">
        <w:rPr>
          <w:b/>
          <w:bCs/>
        </w:rPr>
        <w:t xml:space="preserve">Reflection </w:t>
      </w:r>
    </w:p>
    <w:p w14:paraId="6D8861A7" w14:textId="4A331DB7" w:rsidR="004266B3" w:rsidRPr="00AD1567" w:rsidRDefault="004266B3" w:rsidP="00AD1567">
      <w:r w:rsidRPr="004266B3">
        <w:t>The conference was a valuable and engaging. It brought together a diverse group of professionals</w:t>
      </w:r>
      <w:r>
        <w:t xml:space="preserve"> </w:t>
      </w:r>
      <w:r w:rsidRPr="004266B3">
        <w:t xml:space="preserve">(mainly microbiologists) who shared insightful ideas, recent developments in biofilm </w:t>
      </w:r>
      <w:r>
        <w:t>research</w:t>
      </w:r>
      <w:r w:rsidRPr="004266B3">
        <w:t xml:space="preserve">, </w:t>
      </w:r>
      <w:r>
        <w:t xml:space="preserve">and </w:t>
      </w:r>
      <w:r w:rsidRPr="004266B3">
        <w:t>antibiofilm agents. The conference provided opportunity to learn experiences, to connect with peers and scientists from across the world. Overall, the conference was informative, inspiring and offering both knowledge and motivation in the field.</w:t>
      </w:r>
    </w:p>
    <w:p w14:paraId="7525D906" w14:textId="77777777" w:rsidR="00AD1567" w:rsidRDefault="00AD1567"/>
    <w:sectPr w:rsidR="00AD1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67"/>
    <w:rsid w:val="000C60C2"/>
    <w:rsid w:val="004266B3"/>
    <w:rsid w:val="00AD1567"/>
    <w:rsid w:val="00DF36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BD07"/>
  <w15:chartTrackingRefBased/>
  <w15:docId w15:val="{FE5F9C3D-EDDE-46DB-A817-A5511A1B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567"/>
    <w:rPr>
      <w:rFonts w:eastAsiaTheme="majorEastAsia" w:cstheme="majorBidi"/>
      <w:color w:val="272727" w:themeColor="text1" w:themeTint="D8"/>
    </w:rPr>
  </w:style>
  <w:style w:type="paragraph" w:styleId="Title">
    <w:name w:val="Title"/>
    <w:basedOn w:val="Normal"/>
    <w:next w:val="Normal"/>
    <w:link w:val="TitleChar"/>
    <w:uiPriority w:val="10"/>
    <w:qFormat/>
    <w:rsid w:val="00AD1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567"/>
    <w:pPr>
      <w:spacing w:before="160"/>
      <w:jc w:val="center"/>
    </w:pPr>
    <w:rPr>
      <w:i/>
      <w:iCs/>
      <w:color w:val="404040" w:themeColor="text1" w:themeTint="BF"/>
    </w:rPr>
  </w:style>
  <w:style w:type="character" w:customStyle="1" w:styleId="QuoteChar">
    <w:name w:val="Quote Char"/>
    <w:basedOn w:val="DefaultParagraphFont"/>
    <w:link w:val="Quote"/>
    <w:uiPriority w:val="29"/>
    <w:rsid w:val="00AD1567"/>
    <w:rPr>
      <w:i/>
      <w:iCs/>
      <w:color w:val="404040" w:themeColor="text1" w:themeTint="BF"/>
    </w:rPr>
  </w:style>
  <w:style w:type="paragraph" w:styleId="ListParagraph">
    <w:name w:val="List Paragraph"/>
    <w:basedOn w:val="Normal"/>
    <w:uiPriority w:val="34"/>
    <w:qFormat/>
    <w:rsid w:val="00AD1567"/>
    <w:pPr>
      <w:ind w:left="720"/>
      <w:contextualSpacing/>
    </w:pPr>
  </w:style>
  <w:style w:type="character" w:styleId="IntenseEmphasis">
    <w:name w:val="Intense Emphasis"/>
    <w:basedOn w:val="DefaultParagraphFont"/>
    <w:uiPriority w:val="21"/>
    <w:qFormat/>
    <w:rsid w:val="00AD1567"/>
    <w:rPr>
      <w:i/>
      <w:iCs/>
      <w:color w:val="0F4761" w:themeColor="accent1" w:themeShade="BF"/>
    </w:rPr>
  </w:style>
  <w:style w:type="paragraph" w:styleId="IntenseQuote">
    <w:name w:val="Intense Quote"/>
    <w:basedOn w:val="Normal"/>
    <w:next w:val="Normal"/>
    <w:link w:val="IntenseQuoteChar"/>
    <w:uiPriority w:val="30"/>
    <w:qFormat/>
    <w:rsid w:val="00AD1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567"/>
    <w:rPr>
      <w:i/>
      <w:iCs/>
      <w:color w:val="0F4761" w:themeColor="accent1" w:themeShade="BF"/>
    </w:rPr>
  </w:style>
  <w:style w:type="character" w:styleId="IntenseReference">
    <w:name w:val="Intense Reference"/>
    <w:basedOn w:val="DefaultParagraphFont"/>
    <w:uiPriority w:val="32"/>
    <w:qFormat/>
    <w:rsid w:val="00AD1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241</Words>
  <Characters>1619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Desie Kasew Assefa</dc:creator>
  <cp:keywords/>
  <dc:description/>
  <cp:lastModifiedBy>Desie Kasew Assefa</cp:lastModifiedBy>
  <cp:revision>1</cp:revision>
  <dcterms:created xsi:type="dcterms:W3CDTF">2026-04-09T03:37:00Z</dcterms:created>
  <dcterms:modified xsi:type="dcterms:W3CDTF">2026-04-09T04:32:00Z</dcterms:modified>
</cp:coreProperties>
</file>