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idsideAI Business Plan</w:t>
      </w:r>
    </w:p>
    <w:p>
      <w:pPr>
        <w:pStyle w:val="Heading1"/>
      </w:pPr>
      <w:r>
        <w:t>1. Executive Summary</w:t>
      </w:r>
    </w:p>
    <w:p>
      <w:r>
        <w:t>idsideAI is a category-defining decision layer for AI.</w:t>
        <w:br/>
        <w:t>It translates human intent into structured commands, orchestrates multiple AI models,</w:t>
        <w:br/>
        <w:t>performance-monitors responses, and outputs Decision Models — reusable, explainable flows</w:t>
        <w:br/>
        <w:t>that act like mini-apps for future use.</w:t>
        <w:br/>
        <w:br/>
        <w:t>Our mission: democratise AI so everyone, from individuals to enterprises, can harness AI power without technical barriers.</w:t>
      </w:r>
    </w:p>
    <w:p>
      <w:pPr>
        <w:pStyle w:val="Heading1"/>
      </w:pPr>
      <w:r>
        <w:t>2. The Problem</w:t>
      </w:r>
    </w:p>
    <w:p>
      <w:r>
        <w:t>- Prompts are a lottery: outputs inconsistent, hard to audit or repeat.</w:t>
        <w:br/>
        <w:t>- Fragmented ecosystem: users must know which AI to choose and how to phrase requests.</w:t>
        <w:br/>
        <w:t>- Lack of transparency &amp; trust: organisations can’t audit AI-assisted decisions.</w:t>
        <w:br/>
        <w:t>- Steep learning curve: non-technical users risk being left behind.</w:t>
      </w:r>
    </w:p>
    <w:p>
      <w:pPr>
        <w:pStyle w:val="Heading1"/>
      </w:pPr>
      <w:r>
        <w:t>3. Our Solution</w:t>
      </w:r>
    </w:p>
    <w:p>
      <w:r>
        <w:t>idsideAI solves these challenges by:</w:t>
        <w:br/>
        <w:t>1. Intent-to-Command Translation → Natural language mapped to structured AI commands.</w:t>
        <w:br/>
        <w:t>2. Model Orchestration → Automatically selects the best AI (OpenAI, Anthropic, Gemini, Groq, Manus, etc.) per task.</w:t>
        <w:br/>
        <w:t>3. Turbo Optimisation → Monitors accuracy, latency, and cost to deliver the best outcome.</w:t>
        <w:br/>
        <w:t>4. Decision Models → Visual flows showing how decisions are made, reusable for future tasks, and sharable.</w:t>
        <w:br/>
        <w:t>5. Enterprise Readiness → Compliance exports, multi-user collaboration, security, and auditability.</w:t>
      </w:r>
    </w:p>
    <w:p>
      <w:pPr>
        <w:pStyle w:val="Heading1"/>
      </w:pPr>
      <w:r>
        <w:t>4. Market Opportunity</w:t>
      </w:r>
    </w:p>
    <w:p>
      <w:r>
        <w:t>- Decision management &amp; analytics market: $40B+ by 2027, 10–15% CAGR.</w:t>
        <w:br/>
        <w:t>- Enterprise AI adoption: &gt;80% by 2027.</w:t>
        <w:br/>
        <w:t>- Consumer AI adoption: accelerating but underserved for non-technical users.</w:t>
        <w:br/>
        <w:t>- idsideAI sits uniquely between consumer adoption and enterprise control, with a defensible moat in structured data.</w:t>
      </w:r>
    </w:p>
    <w:p>
      <w:pPr>
        <w:pStyle w:val="Heading1"/>
      </w:pPr>
      <w:r>
        <w:t>5. Business Model</w:t>
      </w:r>
    </w:p>
    <w:p>
      <w:r>
        <w:t>- Ultra-low pricing core: viral consumer entry point.</w:t>
        <w:br/>
        <w:t>- Referral system: discounts for bringing paying users; virality built in.</w:t>
        <w:br/>
        <w:t>- Turbo upgrade: premium subscription for power-users.</w:t>
        <w:br/>
        <w:t>- Enterprise licensing: high-margin contracts (compliance, security, audit features).</w:t>
      </w:r>
    </w:p>
    <w:p>
      <w:pPr>
        <w:pStyle w:val="Heading1"/>
      </w:pPr>
      <w:r>
        <w:t>6. Competitive Advantage</w:t>
      </w:r>
    </w:p>
    <w:p>
      <w:r>
        <w:t>- Decision Models dataset: proprietary, structured dataset of human–AI decisions.</w:t>
        <w:br/>
        <w:t>- Multi-provider orchestration: not locked to a single AI vendor.</w:t>
        <w:br/>
        <w:t>- Democratising UX: frictionless onboarding, API key helpers, guidance for non-experts.</w:t>
        <w:br/>
        <w:t>- Data moat: performance/decision data unique to idsideAI, compounding defensibility.</w:t>
        <w:br/>
        <w:t>- Future extensions: Decision Model libraries, analytics dashboards, supplier performance benchmarking.</w:t>
      </w:r>
    </w:p>
    <w:p>
      <w:pPr>
        <w:pStyle w:val="Heading1"/>
      </w:pPr>
      <w:r>
        <w:t>7. Go-to-Market Strategy</w:t>
      </w:r>
    </w:p>
    <w:p>
      <w:r>
        <w:t>- Phase 1: Consumer wedge → ultra-low cost, team/family collaboration features.</w:t>
        <w:br/>
        <w:t>- Phase 2: SME adoption → compliance-light, affordable Turbo features.</w:t>
        <w:br/>
        <w:t>- Phase 3: Enterprise penetration → security, audit, i18n, RBAC, compliance exports.</w:t>
        <w:br/>
        <w:t>- Cross-channel traction: referrals, viral Decision Model sharing, partnerships with AI model vendors.</w:t>
      </w:r>
    </w:p>
    <w:p>
      <w:pPr>
        <w:pStyle w:val="Heading1"/>
      </w:pPr>
      <w:r>
        <w:t>8. Financials (Illustrative, Year 1)</w:t>
      </w:r>
    </w:p>
    <w:p>
      <w:r>
        <w:t>- Base case: 75k users ≈ £2.8m ARR.</w:t>
        <w:br/>
        <w:t>- Cautious case: 50k users ≈ £1.7m ARR.</w:t>
        <w:br/>
        <w:t>- Downside case: 30k users ≈ £0.9m ARR.</w:t>
        <w:br/>
        <w:t>- Growth to £6–7m ARR by Year 2 with SME + enterprise pilots.</w:t>
        <w:br/>
        <w:t>- KPI gates: churn &lt;5%, D7 retention &gt;20%, Turbo attach ≥6%, ≥2 enterprise pilots in Year 1.</w:t>
      </w:r>
    </w:p>
    <w:p>
      <w:pPr>
        <w:pStyle w:val="Heading1"/>
      </w:pPr>
      <w:r>
        <w:t>9. Traction (to be seeded)</w:t>
      </w:r>
    </w:p>
    <w:p>
      <w:r>
        <w:t>- MVP builds validated.</w:t>
        <w:br/>
        <w:t>- Early Board-level interest.</w:t>
        <w:br/>
        <w:t>- Partnerships under exploration.</w:t>
        <w:br/>
        <w:t>- Testing with consumers, SMEs, and enterprise stakeholders.</w:t>
      </w:r>
    </w:p>
    <w:p>
      <w:pPr>
        <w:pStyle w:val="Heading1"/>
      </w:pPr>
      <w:r>
        <w:t>10. Vision &amp; Roadmap</w:t>
      </w:r>
    </w:p>
    <w:p>
      <w:r>
        <w:t>Vision: idsideAI becomes the world’s largest dataset of structured human–AI decisions,</w:t>
        <w:br/>
        <w:t>powering a new generation of apps.</w:t>
        <w:br/>
        <w:br/>
        <w:t>Roadmap:</w:t>
        <w:br/>
        <w:t>- Decision Model libraries.</w:t>
        <w:br/>
        <w:t>- Supplier benchmarking reports.</w:t>
        <w:br/>
        <w:t>- Integration into vertical apps (education, legal, research).</w:t>
        <w:br/>
        <w:t>- Open source contributions to widen adoption.</w:t>
      </w:r>
    </w:p>
    <w:p>
      <w:pPr>
        <w:pStyle w:val="Heading1"/>
      </w:pPr>
      <w:r>
        <w:t>11. Investment Case</w:t>
      </w:r>
    </w:p>
    <w:p>
      <w:r>
        <w:t>idsideAI is segment-defining:</w:t>
        <w:br/>
        <w:t>- Consumer + enterprise relevance.</w:t>
        <w:br/>
        <w:t>- Unassailable data moat.</w:t>
        <w:br/>
        <w:t>- Clear monetisation path.</w:t>
        <w:br/>
        <w:t>- Category-creating product that defines how AI is used, explained, and trusted.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